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8C80B0">
      <w:pPr>
        <w:spacing w:line="360" w:lineRule="auto"/>
        <w:jc w:val="center"/>
        <w:outlineLvl w:val="0"/>
        <w:rPr>
          <w:b/>
          <w:sz w:val="36"/>
          <w:szCs w:val="36"/>
          <w:highlight w:val="none"/>
        </w:rPr>
      </w:pPr>
      <w:bookmarkStart w:id="0" w:name="_Toc99301424"/>
      <w:r>
        <w:rPr>
          <w:b/>
          <w:sz w:val="36"/>
          <w:szCs w:val="36"/>
          <w:highlight w:val="none"/>
        </w:rPr>
        <w:t>采购需求</w:t>
      </w:r>
      <w:bookmarkEnd w:id="0"/>
    </w:p>
    <w:p w14:paraId="7E1BFEE5">
      <w:pPr>
        <w:rPr>
          <w:highlight w:val="none"/>
        </w:rPr>
      </w:pPr>
    </w:p>
    <w:p w14:paraId="79619ED6">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500" w:hanging="500" w:firstLineChars="0"/>
        <w:contextualSpacing/>
        <w:jc w:val="both"/>
        <w:textAlignment w:val="auto"/>
        <w:rPr>
          <w:rFonts w:ascii="Times New Roman" w:hAnsi="Times New Roman" w:eastAsia="宋体" w:cs="Times New Roman"/>
          <w:b/>
          <w:kern w:val="2"/>
          <w:sz w:val="24"/>
          <w:szCs w:val="24"/>
          <w:highlight w:val="none"/>
          <w:lang w:val="en-US" w:eastAsia="zh-CN" w:bidi="ar-SA"/>
        </w:rPr>
      </w:pPr>
      <w:r>
        <w:rPr>
          <w:rFonts w:ascii="Times New Roman" w:hAnsi="Times New Roman" w:eastAsia="宋体" w:cs="Times New Roman"/>
          <w:b/>
          <w:kern w:val="2"/>
          <w:sz w:val="24"/>
          <w:szCs w:val="24"/>
          <w:highlight w:val="none"/>
          <w:lang w:val="en-US" w:eastAsia="zh-CN" w:bidi="ar-SA"/>
        </w:rPr>
        <w:t>采购标的</w:t>
      </w:r>
    </w:p>
    <w:p w14:paraId="195485C6">
      <w:pPr>
        <w:keepNext w:val="0"/>
        <w:keepLines w:val="0"/>
        <w:pageBreakBefore w:val="0"/>
        <w:widowControl w:val="0"/>
        <w:kinsoku/>
        <w:wordWrap/>
        <w:overflowPunct/>
        <w:topLinePunct w:val="0"/>
        <w:autoSpaceDE/>
        <w:autoSpaceDN/>
        <w:bidi w:val="0"/>
        <w:adjustRightInd/>
        <w:snapToGrid/>
        <w:spacing w:line="360" w:lineRule="auto"/>
        <w:contextualSpacing/>
        <w:textAlignment w:val="auto"/>
        <w:rPr>
          <w:rFonts w:eastAsia="宋体"/>
          <w:bCs/>
          <w:sz w:val="24"/>
          <w:highlight w:val="none"/>
        </w:rPr>
      </w:pPr>
      <w:r>
        <w:rPr>
          <w:rFonts w:eastAsia="宋体"/>
          <w:bCs/>
          <w:sz w:val="24"/>
          <w:highlight w:val="none"/>
        </w:rPr>
        <w:t>1. 采购标的（货物需求一览表或简要服务内容及数量）</w:t>
      </w:r>
    </w:p>
    <w:p w14:paraId="0E033F3A">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bCs/>
          <w:sz w:val="24"/>
          <w:szCs w:val="24"/>
          <w:highlight w:val="none"/>
          <w:lang w:val="en-US" w:eastAsia="zh-CN"/>
        </w:rPr>
      </w:pPr>
      <w:r>
        <w:rPr>
          <w:rFonts w:hint="eastAsia" w:ascii="宋体" w:hAnsi="宋体" w:eastAsia="宋体" w:cs="宋体"/>
          <w:bCs/>
          <w:sz w:val="24"/>
          <w:szCs w:val="24"/>
          <w:highlight w:val="none"/>
        </w:rPr>
        <w:t>首都医科大学附属北京友谊医院</w:t>
      </w:r>
      <w:r>
        <w:rPr>
          <w:rFonts w:hint="eastAsia" w:ascii="宋体" w:hAnsi="宋体" w:eastAsia="宋体" w:cs="宋体"/>
          <w:bCs/>
          <w:sz w:val="24"/>
          <w:szCs w:val="24"/>
          <w:highlight w:val="none"/>
          <w:lang w:eastAsia="zh-CN"/>
        </w:rPr>
        <w:t>通州</w:t>
      </w:r>
      <w:r>
        <w:rPr>
          <w:rFonts w:hint="eastAsia" w:ascii="宋体" w:hAnsi="宋体" w:eastAsia="宋体" w:cs="宋体"/>
          <w:bCs/>
          <w:sz w:val="24"/>
          <w:szCs w:val="24"/>
          <w:highlight w:val="none"/>
        </w:rPr>
        <w:t>院区综合</w:t>
      </w:r>
      <w:r>
        <w:rPr>
          <w:rFonts w:hint="eastAsia" w:ascii="宋体" w:hAnsi="宋体" w:eastAsia="宋体" w:cs="宋体"/>
          <w:bCs/>
          <w:sz w:val="24"/>
          <w:szCs w:val="24"/>
          <w:highlight w:val="none"/>
          <w:lang w:val="en-US" w:eastAsia="zh-CN"/>
        </w:rPr>
        <w:t>物业</w:t>
      </w:r>
      <w:r>
        <w:rPr>
          <w:rFonts w:hint="eastAsia" w:ascii="宋体" w:hAnsi="宋体" w:eastAsia="宋体" w:cs="宋体"/>
          <w:bCs/>
          <w:sz w:val="24"/>
          <w:szCs w:val="24"/>
          <w:highlight w:val="none"/>
        </w:rPr>
        <w:t>服务项目。服务内容为北京友谊医院</w:t>
      </w:r>
      <w:r>
        <w:rPr>
          <w:rFonts w:hint="eastAsia" w:ascii="宋体" w:hAnsi="宋体" w:eastAsia="宋体" w:cs="宋体"/>
          <w:bCs/>
          <w:sz w:val="24"/>
          <w:szCs w:val="24"/>
          <w:highlight w:val="none"/>
          <w:lang w:val="en-US" w:eastAsia="zh-CN"/>
        </w:rPr>
        <w:t>通州</w:t>
      </w:r>
      <w:r>
        <w:rPr>
          <w:rFonts w:hint="eastAsia" w:ascii="宋体" w:hAnsi="宋体" w:eastAsia="宋体" w:cs="宋体"/>
          <w:bCs/>
          <w:sz w:val="24"/>
          <w:szCs w:val="24"/>
          <w:highlight w:val="none"/>
        </w:rPr>
        <w:t>院区内的综合物业服务</w:t>
      </w:r>
      <w:r>
        <w:rPr>
          <w:rFonts w:hint="eastAsia" w:ascii="宋体" w:hAnsi="宋体" w:eastAsia="宋体" w:cs="宋体"/>
          <w:bCs/>
          <w:sz w:val="24"/>
          <w:szCs w:val="24"/>
          <w:highlight w:val="none"/>
          <w:lang w:eastAsia="zh-CN"/>
        </w:rPr>
        <w:t>，</w:t>
      </w:r>
      <w:r>
        <w:rPr>
          <w:rFonts w:hint="eastAsia" w:ascii="宋体" w:hAnsi="宋体" w:eastAsia="宋体" w:cs="宋体"/>
          <w:bCs/>
          <w:sz w:val="24"/>
          <w:szCs w:val="24"/>
          <w:highlight w:val="none"/>
          <w:lang w:val="en-US" w:eastAsia="zh-CN"/>
        </w:rPr>
        <w:t>包括</w:t>
      </w:r>
      <w:r>
        <w:rPr>
          <w:rFonts w:hint="eastAsia" w:ascii="宋体" w:hAnsi="宋体" w:eastAsia="宋体" w:cs="宋体"/>
          <w:bCs/>
          <w:color w:val="000000"/>
          <w:sz w:val="24"/>
          <w:szCs w:val="24"/>
          <w:highlight w:val="none"/>
        </w:rPr>
        <w:t>综合运维服务</w:t>
      </w:r>
      <w:r>
        <w:rPr>
          <w:rFonts w:hint="eastAsia" w:ascii="宋体" w:hAnsi="宋体" w:eastAsia="宋体" w:cs="宋体"/>
          <w:bCs/>
          <w:color w:val="000000"/>
          <w:sz w:val="24"/>
          <w:szCs w:val="24"/>
          <w:highlight w:val="none"/>
          <w:lang w:eastAsia="zh-CN"/>
        </w:rPr>
        <w:t>、</w:t>
      </w:r>
      <w:r>
        <w:rPr>
          <w:rFonts w:hint="eastAsia" w:ascii="宋体" w:hAnsi="宋体" w:eastAsia="宋体" w:cs="宋体"/>
          <w:bCs/>
          <w:color w:val="000000"/>
          <w:sz w:val="24"/>
          <w:szCs w:val="24"/>
          <w:highlight w:val="none"/>
        </w:rPr>
        <w:t>综合服务</w:t>
      </w:r>
      <w:r>
        <w:rPr>
          <w:rFonts w:hint="eastAsia" w:ascii="宋体" w:hAnsi="宋体" w:eastAsia="宋体" w:cs="宋体"/>
          <w:bCs/>
          <w:color w:val="000000"/>
          <w:sz w:val="24"/>
          <w:szCs w:val="24"/>
          <w:highlight w:val="none"/>
          <w:lang w:eastAsia="zh-CN"/>
        </w:rPr>
        <w:t>、</w:t>
      </w:r>
      <w:r>
        <w:rPr>
          <w:rFonts w:hint="eastAsia" w:ascii="宋体" w:hAnsi="宋体" w:eastAsia="宋体" w:cs="宋体"/>
          <w:bCs/>
          <w:color w:val="000000"/>
          <w:sz w:val="24"/>
          <w:szCs w:val="24"/>
          <w:highlight w:val="none"/>
        </w:rPr>
        <w:t>信息化服务</w:t>
      </w:r>
      <w:r>
        <w:rPr>
          <w:rFonts w:hint="eastAsia" w:ascii="宋体" w:hAnsi="宋体" w:eastAsia="宋体" w:cs="宋体"/>
          <w:bCs/>
          <w:color w:val="000000"/>
          <w:sz w:val="24"/>
          <w:szCs w:val="24"/>
          <w:highlight w:val="none"/>
          <w:lang w:val="en-US" w:eastAsia="zh-CN"/>
        </w:rPr>
        <w:t>等，</w:t>
      </w:r>
      <w:r>
        <w:rPr>
          <w:rFonts w:hint="eastAsia" w:ascii="宋体" w:hAnsi="宋体" w:eastAsia="宋体" w:cs="宋体"/>
          <w:bCs/>
          <w:sz w:val="24"/>
          <w:szCs w:val="24"/>
          <w:highlight w:val="none"/>
        </w:rPr>
        <w:t>服务期3年。总预算金额77,204,289.78元/3年。</w:t>
      </w:r>
    </w:p>
    <w:p w14:paraId="343555DF">
      <w:pPr>
        <w:keepNext w:val="0"/>
        <w:keepLines w:val="0"/>
        <w:pageBreakBefore w:val="0"/>
        <w:widowControl w:val="0"/>
        <w:kinsoku/>
        <w:wordWrap/>
        <w:overflowPunct/>
        <w:topLinePunct w:val="0"/>
        <w:autoSpaceDE/>
        <w:autoSpaceDN/>
        <w:bidi w:val="0"/>
        <w:adjustRightInd/>
        <w:snapToGrid/>
        <w:spacing w:line="360" w:lineRule="auto"/>
        <w:contextualSpacing/>
        <w:textAlignment w:val="auto"/>
        <w:rPr>
          <w:rFonts w:eastAsia="宋体"/>
          <w:bCs/>
          <w:sz w:val="24"/>
          <w:highlight w:val="none"/>
        </w:rPr>
      </w:pPr>
      <w:r>
        <w:rPr>
          <w:rFonts w:eastAsia="宋体"/>
          <w:bCs/>
          <w:sz w:val="24"/>
          <w:highlight w:val="none"/>
        </w:rPr>
        <w:t>2. 项目背景/项目概述</w:t>
      </w:r>
    </w:p>
    <w:p w14:paraId="20C26E87">
      <w:pPr>
        <w:keepNext w:val="0"/>
        <w:keepLines w:val="0"/>
        <w:pageBreakBefore w:val="0"/>
        <w:widowControl w:val="0"/>
        <w:kinsoku/>
        <w:wordWrap/>
        <w:overflowPunct/>
        <w:topLinePunct w:val="0"/>
        <w:autoSpaceDE/>
        <w:autoSpaceDN/>
        <w:bidi w:val="0"/>
        <w:adjustRightInd/>
        <w:snapToGrid/>
        <w:spacing w:line="360" w:lineRule="auto"/>
        <w:ind w:firstLine="482"/>
        <w:contextualSpacing/>
        <w:textAlignment w:val="auto"/>
        <w:rPr>
          <w:rFonts w:hint="eastAsia" w:eastAsia="宋体"/>
          <w:b w:val="0"/>
          <w:bCs/>
          <w:sz w:val="24"/>
          <w:highlight w:val="none"/>
        </w:rPr>
      </w:pPr>
      <w:r>
        <w:rPr>
          <w:rFonts w:hint="eastAsia" w:eastAsia="宋体"/>
          <w:b w:val="0"/>
          <w:bCs/>
          <w:sz w:val="24"/>
          <w:highlight w:val="none"/>
        </w:rPr>
        <w:t>首都医科大学附属北京友谊医院始建于1952年，原名为北京苏联红十字医院，是新中国成立后，由党和政府建立的第一所大型综合性医院。是北京市市属医院，是集医疗、教学、科研、预防为一体的三级甲等医院，是首都医科大学第二临床医学院，也是北京市医疗保险A类定点医疗机构。</w:t>
      </w:r>
    </w:p>
    <w:p w14:paraId="3F2D23A8">
      <w:pPr>
        <w:keepNext w:val="0"/>
        <w:keepLines w:val="0"/>
        <w:pageBreakBefore w:val="0"/>
        <w:widowControl w:val="0"/>
        <w:kinsoku/>
        <w:wordWrap/>
        <w:overflowPunct/>
        <w:topLinePunct w:val="0"/>
        <w:autoSpaceDE/>
        <w:autoSpaceDN/>
        <w:bidi w:val="0"/>
        <w:adjustRightInd/>
        <w:snapToGrid/>
        <w:spacing w:line="360" w:lineRule="auto"/>
        <w:ind w:firstLine="482"/>
        <w:contextualSpacing/>
        <w:textAlignment w:val="auto"/>
        <w:rPr>
          <w:rFonts w:eastAsia="宋体"/>
          <w:b w:val="0"/>
          <w:bCs/>
          <w:sz w:val="24"/>
          <w:highlight w:val="none"/>
        </w:rPr>
      </w:pPr>
      <w:r>
        <w:rPr>
          <w:rFonts w:hint="eastAsia" w:eastAsia="宋体"/>
          <w:b w:val="0"/>
          <w:bCs/>
          <w:sz w:val="24"/>
          <w:highlight w:val="none"/>
          <w:lang w:eastAsia="zh-CN"/>
        </w:rPr>
        <w:t>通州</w:t>
      </w:r>
      <w:r>
        <w:rPr>
          <w:rFonts w:hint="eastAsia" w:eastAsia="宋体"/>
          <w:b w:val="0"/>
          <w:bCs/>
          <w:sz w:val="24"/>
          <w:highlight w:val="none"/>
        </w:rPr>
        <w:t>院区位于北京市</w:t>
      </w:r>
      <w:r>
        <w:rPr>
          <w:rFonts w:hint="eastAsia" w:eastAsia="宋体"/>
          <w:b w:val="0"/>
          <w:bCs/>
          <w:sz w:val="24"/>
          <w:highlight w:val="none"/>
          <w:lang w:eastAsia="zh-CN"/>
        </w:rPr>
        <w:t>通州</w:t>
      </w:r>
      <w:r>
        <w:rPr>
          <w:rFonts w:hint="eastAsia" w:eastAsia="宋体"/>
          <w:b w:val="0"/>
          <w:bCs/>
          <w:sz w:val="24"/>
          <w:highlight w:val="none"/>
        </w:rPr>
        <w:t>区</w:t>
      </w:r>
      <w:r>
        <w:rPr>
          <w:rFonts w:hint="eastAsia" w:eastAsia="宋体"/>
          <w:b w:val="0"/>
          <w:bCs/>
          <w:sz w:val="24"/>
          <w:highlight w:val="none"/>
          <w:lang w:val="en-US" w:eastAsia="zh-CN"/>
        </w:rPr>
        <w:t>潞苑东路101号院（含副中心门诊部）</w:t>
      </w:r>
      <w:r>
        <w:rPr>
          <w:rFonts w:hint="eastAsia" w:eastAsia="宋体"/>
          <w:b w:val="0"/>
          <w:bCs/>
          <w:sz w:val="24"/>
          <w:highlight w:val="none"/>
        </w:rPr>
        <w:t>，</w:t>
      </w:r>
      <w:r>
        <w:rPr>
          <w:rFonts w:hint="eastAsia" w:eastAsia="宋体"/>
          <w:b w:val="0"/>
          <w:bCs/>
          <w:sz w:val="24"/>
          <w:highlight w:val="none"/>
          <w:lang w:val="en-US" w:eastAsia="zh-CN"/>
        </w:rPr>
        <w:t>现阶段日</w:t>
      </w:r>
      <w:r>
        <w:rPr>
          <w:rFonts w:hint="eastAsia" w:eastAsia="宋体"/>
          <w:b w:val="0"/>
          <w:bCs/>
          <w:sz w:val="24"/>
          <w:highlight w:val="none"/>
        </w:rPr>
        <w:t>门诊量3</w:t>
      </w:r>
      <w:r>
        <w:rPr>
          <w:rFonts w:hint="eastAsia" w:eastAsia="宋体"/>
          <w:b w:val="0"/>
          <w:bCs/>
          <w:sz w:val="24"/>
          <w:highlight w:val="none"/>
          <w:lang w:val="en-US" w:eastAsia="zh-CN"/>
        </w:rPr>
        <w:t>5</w:t>
      </w:r>
      <w:r>
        <w:rPr>
          <w:rFonts w:hint="eastAsia" w:eastAsia="宋体"/>
          <w:b w:val="0"/>
          <w:bCs/>
          <w:sz w:val="24"/>
          <w:highlight w:val="none"/>
        </w:rPr>
        <w:t>00人次左右，编制床位1000张，</w:t>
      </w:r>
      <w:r>
        <w:rPr>
          <w:rFonts w:hint="eastAsia" w:eastAsia="宋体"/>
          <w:b w:val="0"/>
          <w:bCs/>
          <w:sz w:val="24"/>
          <w:highlight w:val="none"/>
          <w:lang w:val="en-US" w:eastAsia="zh-CN"/>
        </w:rPr>
        <w:t>已开诊840床左右，后期</w:t>
      </w:r>
      <w:r>
        <w:rPr>
          <w:rFonts w:hint="eastAsia" w:eastAsia="宋体"/>
          <w:b w:val="0"/>
          <w:bCs/>
          <w:sz w:val="24"/>
          <w:highlight w:val="none"/>
        </w:rPr>
        <w:t>逐步增加床位。主要建筑为住院楼、</w:t>
      </w:r>
      <w:r>
        <w:rPr>
          <w:rFonts w:hint="eastAsia" w:eastAsia="宋体"/>
          <w:b w:val="0"/>
          <w:bCs/>
          <w:sz w:val="24"/>
          <w:highlight w:val="none"/>
          <w:lang w:val="en-US" w:eastAsia="zh-CN"/>
        </w:rPr>
        <w:t>门诊</w:t>
      </w:r>
      <w:r>
        <w:rPr>
          <w:rFonts w:hint="eastAsia" w:eastAsia="宋体"/>
          <w:b w:val="0"/>
          <w:bCs/>
          <w:sz w:val="24"/>
          <w:highlight w:val="none"/>
        </w:rPr>
        <w:t>楼、</w:t>
      </w:r>
      <w:r>
        <w:rPr>
          <w:rFonts w:hint="eastAsia" w:eastAsia="宋体"/>
          <w:b w:val="0"/>
          <w:bCs/>
          <w:sz w:val="24"/>
          <w:highlight w:val="none"/>
          <w:lang w:val="en-US" w:eastAsia="zh-CN"/>
        </w:rPr>
        <w:t>急诊医技</w:t>
      </w:r>
      <w:r>
        <w:rPr>
          <w:rFonts w:hint="eastAsia" w:eastAsia="宋体"/>
          <w:b w:val="0"/>
          <w:bCs/>
          <w:sz w:val="24"/>
          <w:highlight w:val="none"/>
        </w:rPr>
        <w:t>楼、</w:t>
      </w:r>
      <w:r>
        <w:rPr>
          <w:rFonts w:hint="eastAsia" w:eastAsia="宋体"/>
          <w:b w:val="0"/>
          <w:bCs/>
          <w:sz w:val="24"/>
          <w:highlight w:val="none"/>
          <w:lang w:val="en-US" w:eastAsia="zh-CN"/>
        </w:rPr>
        <w:t>医疗保健</w:t>
      </w:r>
      <w:r>
        <w:rPr>
          <w:rFonts w:hint="eastAsia" w:eastAsia="宋体"/>
          <w:b w:val="0"/>
          <w:bCs/>
          <w:sz w:val="24"/>
          <w:highlight w:val="none"/>
        </w:rPr>
        <w:t>楼</w:t>
      </w:r>
      <w:r>
        <w:rPr>
          <w:rFonts w:hint="eastAsia" w:eastAsia="宋体"/>
          <w:b w:val="0"/>
          <w:bCs/>
          <w:sz w:val="24"/>
          <w:highlight w:val="none"/>
          <w:lang w:eastAsia="zh-CN"/>
        </w:rPr>
        <w:t>、</w:t>
      </w:r>
      <w:r>
        <w:rPr>
          <w:rFonts w:hint="eastAsia" w:eastAsia="宋体"/>
          <w:b w:val="0"/>
          <w:bCs/>
          <w:sz w:val="24"/>
          <w:highlight w:val="none"/>
          <w:lang w:val="en-US" w:eastAsia="zh-CN"/>
        </w:rPr>
        <w:t>综合楼、感染楼</w:t>
      </w:r>
      <w:r>
        <w:rPr>
          <w:rFonts w:hint="eastAsia" w:eastAsia="宋体"/>
          <w:b w:val="0"/>
          <w:bCs/>
          <w:sz w:val="24"/>
          <w:highlight w:val="none"/>
          <w:lang w:eastAsia="zh-CN"/>
        </w:rPr>
        <w:t>、</w:t>
      </w:r>
      <w:r>
        <w:rPr>
          <w:rFonts w:hint="eastAsia" w:eastAsia="宋体"/>
          <w:b w:val="0"/>
          <w:bCs/>
          <w:sz w:val="24"/>
          <w:highlight w:val="none"/>
          <w:lang w:val="en-US" w:eastAsia="zh-CN"/>
        </w:rPr>
        <w:t>副中心门诊部</w:t>
      </w:r>
      <w:r>
        <w:rPr>
          <w:rFonts w:hint="eastAsia" w:eastAsia="宋体"/>
          <w:b w:val="0"/>
          <w:bCs/>
          <w:sz w:val="24"/>
          <w:highlight w:val="none"/>
        </w:rPr>
        <w:t>等。总建筑面积约2</w:t>
      </w:r>
      <w:r>
        <w:rPr>
          <w:rFonts w:hint="eastAsia" w:eastAsia="宋体"/>
          <w:b w:val="0"/>
          <w:bCs/>
          <w:sz w:val="24"/>
          <w:highlight w:val="none"/>
          <w:lang w:val="en-US" w:eastAsia="zh-CN"/>
        </w:rPr>
        <w:t>1</w:t>
      </w:r>
      <w:r>
        <w:rPr>
          <w:rFonts w:hint="eastAsia" w:eastAsia="宋体"/>
          <w:b w:val="0"/>
          <w:bCs/>
          <w:sz w:val="24"/>
          <w:highlight w:val="none"/>
        </w:rPr>
        <w:t>万平方米。</w:t>
      </w:r>
    </w:p>
    <w:p w14:paraId="12923A1A">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500" w:hanging="500" w:firstLineChars="0"/>
        <w:contextualSpacing/>
        <w:jc w:val="both"/>
        <w:textAlignment w:val="auto"/>
        <w:rPr>
          <w:rFonts w:ascii="Times New Roman" w:hAnsi="Times New Roman" w:eastAsia="宋体" w:cs="Times New Roman"/>
          <w:b/>
          <w:kern w:val="2"/>
          <w:sz w:val="24"/>
          <w:szCs w:val="24"/>
          <w:highlight w:val="none"/>
          <w:lang w:val="en-US" w:eastAsia="zh-CN" w:bidi="ar-SA"/>
        </w:rPr>
      </w:pPr>
      <w:r>
        <w:rPr>
          <w:rFonts w:ascii="Times New Roman" w:hAnsi="Times New Roman" w:eastAsia="宋体" w:cs="Times New Roman"/>
          <w:b/>
          <w:kern w:val="2"/>
          <w:sz w:val="24"/>
          <w:szCs w:val="24"/>
          <w:highlight w:val="none"/>
          <w:lang w:val="en-US" w:eastAsia="zh-CN" w:bidi="ar-SA"/>
        </w:rPr>
        <w:t>商务要求</w:t>
      </w:r>
    </w:p>
    <w:p w14:paraId="35C7BC31">
      <w:pPr>
        <w:keepNext w:val="0"/>
        <w:keepLines w:val="0"/>
        <w:pageBreakBefore w:val="0"/>
        <w:widowControl w:val="0"/>
        <w:kinsoku/>
        <w:wordWrap/>
        <w:overflowPunct/>
        <w:topLinePunct w:val="0"/>
        <w:autoSpaceDE/>
        <w:autoSpaceDN/>
        <w:bidi w:val="0"/>
        <w:adjustRightInd/>
        <w:snapToGrid/>
        <w:spacing w:line="360" w:lineRule="auto"/>
        <w:contextualSpacing/>
        <w:textAlignment w:val="auto"/>
        <w:rPr>
          <w:rFonts w:eastAsia="宋体"/>
          <w:i/>
          <w:sz w:val="24"/>
          <w:highlight w:val="none"/>
        </w:rPr>
      </w:pPr>
      <w:r>
        <w:rPr>
          <w:rFonts w:eastAsia="宋体"/>
          <w:sz w:val="24"/>
          <w:highlight w:val="none"/>
        </w:rPr>
        <w:t>1. 交付（实施）的时间（期限）和地点（范围）</w:t>
      </w:r>
    </w:p>
    <w:p w14:paraId="346A327F">
      <w:pPr>
        <w:keepNext w:val="0"/>
        <w:keepLines w:val="0"/>
        <w:pageBreakBefore w:val="0"/>
        <w:widowControl w:val="0"/>
        <w:kinsoku/>
        <w:wordWrap/>
        <w:overflowPunct/>
        <w:topLinePunct w:val="0"/>
        <w:autoSpaceDE/>
        <w:autoSpaceDN/>
        <w:bidi w:val="0"/>
        <w:adjustRightInd/>
        <w:snapToGrid/>
        <w:spacing w:line="360" w:lineRule="auto"/>
        <w:ind w:firstLine="482"/>
        <w:contextualSpacing/>
        <w:textAlignment w:val="auto"/>
        <w:rPr>
          <w:rFonts w:hint="eastAsia" w:ascii="宋体" w:hAnsi="宋体" w:eastAsia="宋体"/>
          <w:sz w:val="24"/>
          <w:highlight w:val="none"/>
          <w:lang w:eastAsia="zh-CN"/>
        </w:rPr>
      </w:pPr>
      <w:r>
        <w:rPr>
          <w:rFonts w:hint="eastAsia" w:ascii="宋体" w:hAnsi="宋体" w:eastAsia="宋体"/>
          <w:sz w:val="24"/>
          <w:highlight w:val="none"/>
        </w:rPr>
        <w:t>时间：</w:t>
      </w:r>
      <w:r>
        <w:rPr>
          <w:rFonts w:hint="eastAsia" w:ascii="宋体" w:hAnsi="宋体"/>
          <w:sz w:val="24"/>
          <w:highlight w:val="none"/>
        </w:rPr>
        <w:t>本项目服务期三年，合同逐年续签。续约以</w:t>
      </w:r>
      <w:r>
        <w:rPr>
          <w:rFonts w:hint="eastAsia" w:ascii="宋体" w:hAnsi="宋体"/>
          <w:sz w:val="24"/>
          <w:highlight w:val="none"/>
          <w:lang w:val="en-US" w:eastAsia="zh-CN"/>
        </w:rPr>
        <w:t>中标人</w:t>
      </w:r>
      <w:r>
        <w:rPr>
          <w:rFonts w:hint="eastAsia" w:ascii="宋体" w:hAnsi="宋体"/>
          <w:sz w:val="24"/>
          <w:highlight w:val="none"/>
        </w:rPr>
        <w:t>通过</w:t>
      </w:r>
      <w:r>
        <w:rPr>
          <w:rFonts w:hint="eastAsia" w:ascii="宋体" w:hAnsi="宋体"/>
          <w:sz w:val="24"/>
          <w:highlight w:val="none"/>
          <w:lang w:val="en-US" w:eastAsia="zh-CN"/>
        </w:rPr>
        <w:t>采购人</w:t>
      </w:r>
      <w:r>
        <w:rPr>
          <w:rFonts w:hint="eastAsia" w:ascii="宋体" w:hAnsi="宋体"/>
          <w:sz w:val="24"/>
          <w:highlight w:val="none"/>
        </w:rPr>
        <w:t>阶段性综合考核为前提：服务满10个月时，</w:t>
      </w:r>
      <w:r>
        <w:rPr>
          <w:rFonts w:hint="eastAsia" w:ascii="宋体" w:hAnsi="宋体"/>
          <w:sz w:val="24"/>
          <w:highlight w:val="none"/>
          <w:lang w:val="en-US" w:eastAsia="zh-CN"/>
        </w:rPr>
        <w:t>采购人</w:t>
      </w:r>
      <w:r>
        <w:rPr>
          <w:rFonts w:hint="eastAsia" w:ascii="宋体" w:hAnsi="宋体"/>
          <w:sz w:val="24"/>
          <w:highlight w:val="none"/>
        </w:rPr>
        <w:t>根据</w:t>
      </w:r>
      <w:r>
        <w:rPr>
          <w:rFonts w:hint="eastAsia" w:ascii="宋体" w:hAnsi="宋体"/>
          <w:sz w:val="24"/>
          <w:highlight w:val="none"/>
          <w:lang w:val="en-US" w:eastAsia="zh-CN"/>
        </w:rPr>
        <w:t>中标人</w:t>
      </w:r>
      <w:r>
        <w:rPr>
          <w:rFonts w:hint="eastAsia" w:ascii="宋体" w:hAnsi="宋体"/>
          <w:sz w:val="24"/>
          <w:highlight w:val="none"/>
        </w:rPr>
        <w:t>该年度整体服务表现进行考核，合格后续签次年合同；服务满22个月时，</w:t>
      </w:r>
      <w:r>
        <w:rPr>
          <w:rFonts w:hint="eastAsia" w:ascii="宋体" w:hAnsi="宋体"/>
          <w:sz w:val="24"/>
          <w:highlight w:val="none"/>
          <w:lang w:val="en-US" w:eastAsia="zh-CN"/>
        </w:rPr>
        <w:t>采购人</w:t>
      </w:r>
      <w:r>
        <w:rPr>
          <w:rFonts w:hint="eastAsia" w:ascii="宋体" w:hAnsi="宋体"/>
          <w:sz w:val="24"/>
          <w:highlight w:val="none"/>
        </w:rPr>
        <w:t>根据</w:t>
      </w:r>
      <w:r>
        <w:rPr>
          <w:rFonts w:hint="eastAsia" w:ascii="宋体" w:hAnsi="宋体"/>
          <w:sz w:val="24"/>
          <w:highlight w:val="none"/>
          <w:lang w:val="en-US" w:eastAsia="zh-CN"/>
        </w:rPr>
        <w:t>中标人</w:t>
      </w:r>
      <w:r>
        <w:rPr>
          <w:rFonts w:hint="eastAsia" w:ascii="宋体" w:hAnsi="宋体"/>
          <w:sz w:val="24"/>
          <w:highlight w:val="none"/>
        </w:rPr>
        <w:t>此前累计服务表现进行考核，合格后续签第三年合同。两次考核按序进行，任一次不达标即不再续约，累计续约不超过两次。</w:t>
      </w:r>
    </w:p>
    <w:p w14:paraId="74226008">
      <w:pPr>
        <w:keepNext w:val="0"/>
        <w:keepLines w:val="0"/>
        <w:pageBreakBefore w:val="0"/>
        <w:widowControl w:val="0"/>
        <w:kinsoku/>
        <w:wordWrap/>
        <w:overflowPunct/>
        <w:topLinePunct w:val="0"/>
        <w:autoSpaceDE/>
        <w:autoSpaceDN/>
        <w:bidi w:val="0"/>
        <w:adjustRightInd/>
        <w:snapToGrid/>
        <w:spacing w:line="360" w:lineRule="auto"/>
        <w:ind w:firstLine="482"/>
        <w:contextualSpacing/>
        <w:textAlignment w:val="auto"/>
        <w:rPr>
          <w:rFonts w:eastAsia="宋体"/>
          <w:i/>
          <w:sz w:val="24"/>
          <w:highlight w:val="none"/>
        </w:rPr>
      </w:pPr>
      <w:r>
        <w:rPr>
          <w:rFonts w:hint="eastAsia" w:ascii="宋体" w:hAnsi="宋体" w:eastAsia="宋体"/>
          <w:sz w:val="24"/>
          <w:highlight w:val="none"/>
        </w:rPr>
        <w:t>地点：北京市</w:t>
      </w:r>
      <w:r>
        <w:rPr>
          <w:rFonts w:hint="eastAsia" w:ascii="宋体" w:hAnsi="宋体" w:eastAsia="宋体"/>
          <w:sz w:val="24"/>
          <w:highlight w:val="none"/>
          <w:lang w:eastAsia="zh-CN"/>
        </w:rPr>
        <w:t>通州</w:t>
      </w:r>
      <w:r>
        <w:rPr>
          <w:rFonts w:hint="eastAsia" w:ascii="宋体" w:hAnsi="宋体" w:eastAsia="宋体"/>
          <w:sz w:val="24"/>
          <w:highlight w:val="none"/>
        </w:rPr>
        <w:t>区</w:t>
      </w:r>
      <w:r>
        <w:rPr>
          <w:rFonts w:hint="eastAsia" w:ascii="宋体" w:hAnsi="宋体" w:eastAsia="宋体"/>
          <w:sz w:val="24"/>
          <w:highlight w:val="none"/>
          <w:lang w:eastAsia="zh-CN"/>
        </w:rPr>
        <w:t>潞苑东路101号院</w:t>
      </w:r>
      <w:r>
        <w:rPr>
          <w:rFonts w:hint="eastAsia" w:ascii="宋体" w:hAnsi="宋体" w:eastAsia="宋体"/>
          <w:sz w:val="24"/>
          <w:highlight w:val="none"/>
          <w:lang w:val="en-US" w:eastAsia="zh-CN"/>
        </w:rPr>
        <w:t>（含副中心门诊部）</w:t>
      </w:r>
      <w:r>
        <w:rPr>
          <w:rFonts w:hint="eastAsia" w:ascii="宋体" w:hAnsi="宋体" w:eastAsia="宋体"/>
          <w:sz w:val="24"/>
          <w:highlight w:val="none"/>
        </w:rPr>
        <w:t>。</w:t>
      </w:r>
    </w:p>
    <w:p w14:paraId="5E15A811">
      <w:pPr>
        <w:keepNext w:val="0"/>
        <w:keepLines w:val="0"/>
        <w:pageBreakBefore w:val="0"/>
        <w:widowControl w:val="0"/>
        <w:kinsoku/>
        <w:wordWrap/>
        <w:overflowPunct/>
        <w:topLinePunct w:val="0"/>
        <w:autoSpaceDE/>
        <w:autoSpaceDN/>
        <w:bidi w:val="0"/>
        <w:adjustRightInd/>
        <w:snapToGrid/>
        <w:spacing w:line="360" w:lineRule="auto"/>
        <w:contextualSpacing/>
        <w:textAlignment w:val="auto"/>
        <w:rPr>
          <w:rFonts w:eastAsia="宋体"/>
          <w:sz w:val="24"/>
          <w:highlight w:val="none"/>
        </w:rPr>
      </w:pPr>
      <w:r>
        <w:rPr>
          <w:rFonts w:eastAsia="宋体"/>
          <w:sz w:val="24"/>
          <w:highlight w:val="none"/>
        </w:rPr>
        <w:t>2. 付款条件（进度和方式）</w:t>
      </w:r>
    </w:p>
    <w:p w14:paraId="261FC07B">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eastAsia="宋体"/>
          <w:bCs/>
          <w:sz w:val="24"/>
          <w:highlight w:val="none"/>
        </w:rPr>
      </w:pPr>
      <w:r>
        <w:rPr>
          <w:rFonts w:hint="eastAsia" w:eastAsia="宋体"/>
          <w:bCs/>
          <w:sz w:val="24"/>
          <w:highlight w:val="none"/>
        </w:rPr>
        <w:t>以每两月为一个支付周期。</w:t>
      </w:r>
      <w:r>
        <w:rPr>
          <w:rFonts w:hint="eastAsia" w:eastAsia="宋体"/>
          <w:bCs/>
          <w:sz w:val="24"/>
          <w:highlight w:val="none"/>
          <w:lang w:val="en-US" w:eastAsia="zh-CN"/>
        </w:rPr>
        <w:t>根据</w:t>
      </w:r>
      <w:r>
        <w:rPr>
          <w:rFonts w:hint="eastAsia" w:eastAsia="宋体"/>
          <w:bCs/>
          <w:sz w:val="24"/>
          <w:highlight w:val="none"/>
        </w:rPr>
        <w:t>中标人</w:t>
      </w:r>
      <w:r>
        <w:rPr>
          <w:rFonts w:hint="eastAsia" w:eastAsia="宋体"/>
          <w:bCs/>
          <w:sz w:val="24"/>
          <w:highlight w:val="none"/>
          <w:lang w:val="en-US" w:eastAsia="zh-CN"/>
        </w:rPr>
        <w:t>实际</w:t>
      </w:r>
      <w:r>
        <w:rPr>
          <w:rFonts w:hint="eastAsia" w:eastAsia="宋体"/>
          <w:bCs/>
          <w:sz w:val="24"/>
          <w:highlight w:val="none"/>
        </w:rPr>
        <w:t>完成工作，</w:t>
      </w:r>
      <w:r>
        <w:rPr>
          <w:rFonts w:hint="eastAsia" w:eastAsia="宋体"/>
          <w:bCs/>
          <w:sz w:val="24"/>
          <w:highlight w:val="none"/>
          <w:lang w:val="en-US" w:eastAsia="zh-CN"/>
        </w:rPr>
        <w:t>经采购人</w:t>
      </w:r>
      <w:r>
        <w:rPr>
          <w:rFonts w:hint="eastAsia" w:eastAsia="宋体"/>
          <w:bCs/>
          <w:sz w:val="24"/>
          <w:highlight w:val="none"/>
        </w:rPr>
        <w:t>每</w:t>
      </w:r>
      <w:r>
        <w:rPr>
          <w:rFonts w:hint="eastAsia"/>
          <w:bCs/>
          <w:sz w:val="24"/>
          <w:highlight w:val="none"/>
          <w:lang w:val="en-US" w:eastAsia="zh-CN"/>
        </w:rPr>
        <w:t>两</w:t>
      </w:r>
      <w:r>
        <w:rPr>
          <w:rFonts w:hint="eastAsia" w:eastAsia="宋体"/>
          <w:bCs/>
          <w:sz w:val="24"/>
          <w:highlight w:val="none"/>
        </w:rPr>
        <w:t>月验收合格，在中标人开具等额增值税专用发票后，采购人即向中标人</w:t>
      </w:r>
      <w:r>
        <w:rPr>
          <w:rFonts w:hint="eastAsia" w:eastAsia="宋体"/>
          <w:bCs/>
          <w:sz w:val="24"/>
          <w:highlight w:val="none"/>
          <w:lang w:val="en-US" w:eastAsia="zh-CN"/>
        </w:rPr>
        <w:t>以对公汇款的方式</w:t>
      </w:r>
      <w:r>
        <w:rPr>
          <w:rFonts w:hint="eastAsia" w:eastAsia="宋体"/>
          <w:bCs/>
          <w:sz w:val="24"/>
          <w:highlight w:val="none"/>
        </w:rPr>
        <w:t>支付当期服务费</w:t>
      </w:r>
      <w:r>
        <w:rPr>
          <w:rFonts w:hint="eastAsia" w:eastAsia="宋体"/>
          <w:bCs/>
          <w:sz w:val="24"/>
          <w:highlight w:val="none"/>
          <w:lang w:eastAsia="zh-CN"/>
        </w:rPr>
        <w:t>（</w:t>
      </w:r>
      <w:r>
        <w:rPr>
          <w:rFonts w:hint="eastAsia" w:eastAsia="宋体"/>
          <w:bCs/>
          <w:sz w:val="24"/>
          <w:highlight w:val="none"/>
        </w:rPr>
        <w:t>按采购人实际开诊及中标人配置情况进行费用结算</w:t>
      </w:r>
      <w:r>
        <w:rPr>
          <w:rFonts w:hint="eastAsia" w:eastAsia="宋体"/>
          <w:bCs/>
          <w:sz w:val="24"/>
          <w:highlight w:val="none"/>
          <w:lang w:eastAsia="zh-CN"/>
        </w:rPr>
        <w:t>）</w:t>
      </w:r>
      <w:r>
        <w:rPr>
          <w:rFonts w:hint="eastAsia" w:eastAsia="宋体"/>
          <w:bCs/>
          <w:sz w:val="24"/>
          <w:highlight w:val="none"/>
        </w:rPr>
        <w:t>。</w:t>
      </w:r>
    </w:p>
    <w:p w14:paraId="566364C4">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500" w:hanging="500" w:firstLineChars="0"/>
        <w:contextualSpacing/>
        <w:jc w:val="both"/>
        <w:textAlignment w:val="auto"/>
        <w:rPr>
          <w:rFonts w:ascii="Times New Roman" w:hAnsi="Times New Roman" w:eastAsia="宋体" w:cs="Times New Roman"/>
          <w:b/>
          <w:kern w:val="2"/>
          <w:sz w:val="24"/>
          <w:szCs w:val="24"/>
          <w:highlight w:val="none"/>
          <w:lang w:val="en-US" w:eastAsia="zh-CN" w:bidi="ar-SA"/>
        </w:rPr>
      </w:pPr>
      <w:r>
        <w:rPr>
          <w:rFonts w:ascii="Times New Roman" w:hAnsi="Times New Roman" w:eastAsia="宋体" w:cs="Times New Roman"/>
          <w:b/>
          <w:kern w:val="2"/>
          <w:sz w:val="24"/>
          <w:szCs w:val="24"/>
          <w:highlight w:val="none"/>
          <w:lang w:val="en-US" w:eastAsia="zh-CN" w:bidi="ar-SA"/>
        </w:rPr>
        <w:t>技术要求</w:t>
      </w:r>
    </w:p>
    <w:p w14:paraId="205B4A21">
      <w:pPr>
        <w:keepNext w:val="0"/>
        <w:keepLines w:val="0"/>
        <w:pageBreakBefore w:val="0"/>
        <w:widowControl w:val="0"/>
        <w:kinsoku/>
        <w:wordWrap/>
        <w:overflowPunct/>
        <w:topLinePunct w:val="0"/>
        <w:autoSpaceDE/>
        <w:autoSpaceDN/>
        <w:bidi w:val="0"/>
        <w:adjustRightInd/>
        <w:snapToGrid/>
        <w:spacing w:line="360" w:lineRule="auto"/>
        <w:contextualSpacing/>
        <w:textAlignment w:val="auto"/>
        <w:rPr>
          <w:rFonts w:eastAsia="宋体"/>
          <w:sz w:val="24"/>
          <w:highlight w:val="none"/>
        </w:rPr>
      </w:pPr>
      <w:r>
        <w:rPr>
          <w:rFonts w:eastAsia="宋体"/>
          <w:sz w:val="24"/>
          <w:highlight w:val="none"/>
        </w:rPr>
        <w:t>1. 基本要求</w:t>
      </w:r>
    </w:p>
    <w:p w14:paraId="02A765C2">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eastAsia="宋体"/>
          <w:sz w:val="24"/>
          <w:highlight w:val="none"/>
        </w:rPr>
      </w:pPr>
      <w:r>
        <w:rPr>
          <w:rFonts w:eastAsia="宋体"/>
          <w:sz w:val="24"/>
          <w:highlight w:val="none"/>
        </w:rPr>
        <w:t>1.1 采购标的需实现的功能或者目标</w:t>
      </w:r>
    </w:p>
    <w:p w14:paraId="6CF1EB20">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eastAsia="宋体"/>
          <w:sz w:val="24"/>
          <w:highlight w:val="none"/>
        </w:rPr>
      </w:pPr>
      <w:r>
        <w:rPr>
          <w:rFonts w:hint="eastAsia" w:ascii="宋体" w:hAnsi="宋体" w:eastAsia="宋体"/>
          <w:sz w:val="24"/>
          <w:highlight w:val="none"/>
        </w:rPr>
        <w:t>提供物业公司管理制度、培训方案、应急预案等完善体系，</w:t>
      </w:r>
      <w:r>
        <w:rPr>
          <w:rFonts w:hint="eastAsia" w:ascii="宋体" w:hAnsi="宋体" w:eastAsia="宋体"/>
          <w:sz w:val="24"/>
          <w:highlight w:val="none"/>
          <w:lang w:eastAsia="zh-CN"/>
        </w:rPr>
        <w:t>以及</w:t>
      </w:r>
      <w:r>
        <w:rPr>
          <w:rFonts w:hint="eastAsia" w:ascii="宋体" w:hAnsi="宋体" w:eastAsia="宋体"/>
          <w:sz w:val="24"/>
          <w:highlight w:val="none"/>
        </w:rPr>
        <w:t>对应感控及保障方案完善的管理体系、培训方案。服从各项要求，台账清晰，严格执行各项制度，符合安全管理规定，确保不出重大责任问题。以保障医疗运行安全、提升就医与办公环境、支撑诊疗服务高效开展为核心，实现院感防控达标、设备稳定运行、服务响应及时、患者与医护满意度提升的总体目标，为医院提供合规、专业、高效、精细化的综合物业保障服务，确保医院诊疗秩序与运营管理平稳有序。</w:t>
      </w:r>
    </w:p>
    <w:p w14:paraId="2D751255">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eastAsia="宋体"/>
          <w:sz w:val="24"/>
          <w:highlight w:val="none"/>
        </w:rPr>
      </w:pPr>
      <w:r>
        <w:rPr>
          <w:rFonts w:eastAsia="宋体"/>
          <w:sz w:val="24"/>
          <w:highlight w:val="none"/>
        </w:rPr>
        <w:t>1.2 需执行的国家相关标准、行业标准、地方标准或者其他标准、规范</w:t>
      </w:r>
    </w:p>
    <w:p w14:paraId="004ED862">
      <w:pPr>
        <w:keepNext w:val="0"/>
        <w:keepLines w:val="0"/>
        <w:pageBreakBefore w:val="0"/>
        <w:widowControl w:val="0"/>
        <w:kinsoku/>
        <w:wordWrap/>
        <w:overflowPunct/>
        <w:topLinePunct w:val="0"/>
        <w:autoSpaceDE/>
        <w:autoSpaceDN/>
        <w:bidi w:val="0"/>
        <w:adjustRightInd/>
        <w:snapToGrid/>
        <w:spacing w:line="360" w:lineRule="auto"/>
        <w:ind w:left="567" w:leftChars="270"/>
        <w:contextualSpacing/>
        <w:textAlignment w:val="auto"/>
        <w:rPr>
          <w:rFonts w:hint="eastAsia" w:ascii="宋体" w:hAnsi="宋体" w:eastAsia="宋体"/>
          <w:sz w:val="24"/>
          <w:highlight w:val="none"/>
        </w:rPr>
      </w:pPr>
      <w:r>
        <w:rPr>
          <w:rFonts w:hint="eastAsia" w:ascii="宋体" w:hAnsi="宋体" w:eastAsia="宋体"/>
          <w:sz w:val="24"/>
          <w:highlight w:val="none"/>
        </w:rPr>
        <w:t>1.2.1《物业管理条例》中华人民共和国国务院令第379号</w:t>
      </w:r>
    </w:p>
    <w:p w14:paraId="4021747C">
      <w:pPr>
        <w:keepNext w:val="0"/>
        <w:keepLines w:val="0"/>
        <w:pageBreakBefore w:val="0"/>
        <w:widowControl w:val="0"/>
        <w:kinsoku/>
        <w:wordWrap/>
        <w:overflowPunct/>
        <w:topLinePunct w:val="0"/>
        <w:autoSpaceDE/>
        <w:autoSpaceDN/>
        <w:bidi w:val="0"/>
        <w:adjustRightInd/>
        <w:snapToGrid/>
        <w:spacing w:line="360" w:lineRule="auto"/>
        <w:ind w:left="567" w:leftChars="270"/>
        <w:contextualSpacing/>
        <w:textAlignment w:val="auto"/>
        <w:rPr>
          <w:rFonts w:hint="eastAsia" w:ascii="宋体" w:hAnsi="宋体" w:eastAsia="宋体"/>
          <w:sz w:val="24"/>
          <w:highlight w:val="none"/>
        </w:rPr>
      </w:pPr>
      <w:r>
        <w:rPr>
          <w:rFonts w:hint="eastAsia" w:ascii="宋体" w:hAnsi="宋体" w:eastAsia="宋体"/>
          <w:sz w:val="24"/>
          <w:highlight w:val="none"/>
        </w:rPr>
        <w:t>1.2.2《北京市物业管理条例》（2024修正）</w:t>
      </w:r>
    </w:p>
    <w:p w14:paraId="6BCEC18C">
      <w:pPr>
        <w:keepNext w:val="0"/>
        <w:keepLines w:val="0"/>
        <w:pageBreakBefore w:val="0"/>
        <w:widowControl w:val="0"/>
        <w:kinsoku/>
        <w:wordWrap/>
        <w:overflowPunct/>
        <w:topLinePunct w:val="0"/>
        <w:autoSpaceDE/>
        <w:autoSpaceDN/>
        <w:bidi w:val="0"/>
        <w:adjustRightInd/>
        <w:snapToGrid/>
        <w:spacing w:line="360" w:lineRule="auto"/>
        <w:ind w:left="567" w:leftChars="270"/>
        <w:contextualSpacing/>
        <w:textAlignment w:val="auto"/>
        <w:rPr>
          <w:rFonts w:hint="eastAsia" w:ascii="宋体" w:hAnsi="宋体" w:eastAsia="宋体"/>
          <w:sz w:val="24"/>
          <w:highlight w:val="none"/>
        </w:rPr>
      </w:pPr>
      <w:r>
        <w:rPr>
          <w:rFonts w:hint="eastAsia" w:ascii="宋体" w:hAnsi="宋体" w:eastAsia="宋体"/>
          <w:sz w:val="24"/>
          <w:highlight w:val="none"/>
        </w:rPr>
        <w:t>1.2.3国家标准《二次供水设施卫生规范》GB17051-1997</w:t>
      </w:r>
    </w:p>
    <w:p w14:paraId="2E901AD2">
      <w:pPr>
        <w:keepNext w:val="0"/>
        <w:keepLines w:val="0"/>
        <w:pageBreakBefore w:val="0"/>
        <w:widowControl w:val="0"/>
        <w:kinsoku/>
        <w:wordWrap/>
        <w:overflowPunct/>
        <w:topLinePunct w:val="0"/>
        <w:autoSpaceDE/>
        <w:autoSpaceDN/>
        <w:bidi w:val="0"/>
        <w:adjustRightInd/>
        <w:snapToGrid/>
        <w:spacing w:line="360" w:lineRule="auto"/>
        <w:ind w:left="567" w:leftChars="270"/>
        <w:contextualSpacing/>
        <w:textAlignment w:val="auto"/>
        <w:rPr>
          <w:rFonts w:hint="eastAsia" w:ascii="宋体" w:hAnsi="宋体" w:eastAsia="宋体"/>
          <w:sz w:val="24"/>
          <w:highlight w:val="none"/>
        </w:rPr>
      </w:pPr>
      <w:r>
        <w:rPr>
          <w:rFonts w:hint="eastAsia" w:ascii="宋体" w:hAnsi="宋体" w:eastAsia="宋体"/>
          <w:sz w:val="24"/>
          <w:highlight w:val="none"/>
        </w:rPr>
        <w:t>1.2.4国家标准《空调通风系统运行管理标准》GB50365-2019</w:t>
      </w:r>
    </w:p>
    <w:p w14:paraId="1145F2CA">
      <w:pPr>
        <w:keepNext w:val="0"/>
        <w:keepLines w:val="0"/>
        <w:pageBreakBefore w:val="0"/>
        <w:widowControl w:val="0"/>
        <w:kinsoku/>
        <w:wordWrap/>
        <w:overflowPunct/>
        <w:topLinePunct w:val="0"/>
        <w:autoSpaceDE/>
        <w:autoSpaceDN/>
        <w:bidi w:val="0"/>
        <w:adjustRightInd/>
        <w:snapToGrid/>
        <w:spacing w:line="360" w:lineRule="auto"/>
        <w:ind w:left="567" w:leftChars="270"/>
        <w:contextualSpacing/>
        <w:textAlignment w:val="auto"/>
        <w:rPr>
          <w:rFonts w:hint="eastAsia" w:ascii="宋体" w:hAnsi="宋体" w:eastAsia="宋体"/>
          <w:sz w:val="24"/>
          <w:highlight w:val="none"/>
        </w:rPr>
      </w:pPr>
      <w:r>
        <w:rPr>
          <w:rFonts w:hint="eastAsia" w:ascii="宋体" w:hAnsi="宋体" w:eastAsia="宋体"/>
          <w:sz w:val="24"/>
          <w:highlight w:val="none"/>
        </w:rPr>
        <w:t>1.2.5国家标准《生活垃圾分类标志》GB/T 19095-2019</w:t>
      </w:r>
    </w:p>
    <w:p w14:paraId="42BE3C15">
      <w:pPr>
        <w:keepNext w:val="0"/>
        <w:keepLines w:val="0"/>
        <w:pageBreakBefore w:val="0"/>
        <w:widowControl w:val="0"/>
        <w:kinsoku/>
        <w:wordWrap/>
        <w:overflowPunct/>
        <w:topLinePunct w:val="0"/>
        <w:autoSpaceDE/>
        <w:autoSpaceDN/>
        <w:bidi w:val="0"/>
        <w:adjustRightInd/>
        <w:snapToGrid/>
        <w:spacing w:line="360" w:lineRule="auto"/>
        <w:ind w:left="567" w:leftChars="270"/>
        <w:contextualSpacing/>
        <w:textAlignment w:val="auto"/>
        <w:rPr>
          <w:rFonts w:hint="eastAsia" w:ascii="宋体" w:hAnsi="宋体" w:eastAsia="宋体"/>
          <w:sz w:val="24"/>
          <w:highlight w:val="none"/>
        </w:rPr>
      </w:pPr>
      <w:r>
        <w:rPr>
          <w:rFonts w:hint="eastAsia" w:ascii="宋体" w:hAnsi="宋体" w:eastAsia="宋体"/>
          <w:sz w:val="24"/>
          <w:highlight w:val="none"/>
        </w:rPr>
        <w:t>1.2.6国家标准《工业锅炉水质》GB/T1576-2018</w:t>
      </w:r>
    </w:p>
    <w:p w14:paraId="55892C9B">
      <w:pPr>
        <w:keepNext w:val="0"/>
        <w:keepLines w:val="0"/>
        <w:pageBreakBefore w:val="0"/>
        <w:widowControl w:val="0"/>
        <w:kinsoku/>
        <w:wordWrap/>
        <w:overflowPunct/>
        <w:topLinePunct w:val="0"/>
        <w:autoSpaceDE/>
        <w:autoSpaceDN/>
        <w:bidi w:val="0"/>
        <w:adjustRightInd/>
        <w:snapToGrid/>
        <w:spacing w:line="360" w:lineRule="auto"/>
        <w:ind w:left="567" w:leftChars="270"/>
        <w:contextualSpacing/>
        <w:textAlignment w:val="auto"/>
        <w:rPr>
          <w:rFonts w:hint="eastAsia" w:ascii="宋体" w:hAnsi="宋体" w:eastAsia="宋体"/>
          <w:sz w:val="24"/>
          <w:highlight w:val="none"/>
        </w:rPr>
      </w:pPr>
      <w:r>
        <w:rPr>
          <w:rFonts w:hint="eastAsia" w:ascii="宋体" w:hAnsi="宋体" w:eastAsia="宋体"/>
          <w:sz w:val="24"/>
          <w:highlight w:val="none"/>
        </w:rPr>
        <w:t>1.2.7节能管理</w:t>
      </w:r>
    </w:p>
    <w:p w14:paraId="61F2AF23">
      <w:pPr>
        <w:keepNext w:val="0"/>
        <w:keepLines w:val="0"/>
        <w:pageBreakBefore w:val="0"/>
        <w:widowControl w:val="0"/>
        <w:kinsoku/>
        <w:wordWrap/>
        <w:overflowPunct/>
        <w:topLinePunct w:val="0"/>
        <w:autoSpaceDE/>
        <w:autoSpaceDN/>
        <w:bidi w:val="0"/>
        <w:adjustRightInd/>
        <w:snapToGrid/>
        <w:spacing w:line="360" w:lineRule="auto"/>
        <w:ind w:left="567" w:leftChars="270"/>
        <w:contextualSpacing/>
        <w:textAlignment w:val="auto"/>
        <w:rPr>
          <w:rFonts w:hint="eastAsia" w:ascii="宋体" w:hAnsi="宋体" w:eastAsia="宋体"/>
          <w:sz w:val="24"/>
          <w:highlight w:val="none"/>
        </w:rPr>
      </w:pPr>
      <w:r>
        <w:rPr>
          <w:rFonts w:hint="eastAsia" w:ascii="宋体" w:hAnsi="宋体" w:eastAsia="宋体"/>
          <w:sz w:val="24"/>
          <w:highlight w:val="none"/>
        </w:rPr>
        <w:t>《中华人民共和国节约能源法》</w:t>
      </w:r>
    </w:p>
    <w:p w14:paraId="2F660180">
      <w:pPr>
        <w:keepNext w:val="0"/>
        <w:keepLines w:val="0"/>
        <w:pageBreakBefore w:val="0"/>
        <w:widowControl w:val="0"/>
        <w:kinsoku/>
        <w:wordWrap/>
        <w:overflowPunct/>
        <w:topLinePunct w:val="0"/>
        <w:autoSpaceDE/>
        <w:autoSpaceDN/>
        <w:bidi w:val="0"/>
        <w:adjustRightInd/>
        <w:snapToGrid/>
        <w:spacing w:line="360" w:lineRule="auto"/>
        <w:ind w:left="567" w:leftChars="270"/>
        <w:contextualSpacing/>
        <w:textAlignment w:val="auto"/>
        <w:rPr>
          <w:rFonts w:hint="eastAsia" w:ascii="宋体" w:hAnsi="宋体" w:eastAsia="宋体"/>
          <w:sz w:val="24"/>
          <w:highlight w:val="none"/>
        </w:rPr>
      </w:pPr>
      <w:r>
        <w:rPr>
          <w:rFonts w:hint="eastAsia" w:ascii="宋体" w:hAnsi="宋体" w:eastAsia="宋体"/>
          <w:sz w:val="24"/>
          <w:highlight w:val="none"/>
        </w:rPr>
        <w:t>《公共机构节能条例》</w:t>
      </w:r>
    </w:p>
    <w:p w14:paraId="63F78751">
      <w:pPr>
        <w:keepNext w:val="0"/>
        <w:keepLines w:val="0"/>
        <w:pageBreakBefore w:val="0"/>
        <w:widowControl w:val="0"/>
        <w:kinsoku/>
        <w:wordWrap/>
        <w:overflowPunct/>
        <w:topLinePunct w:val="0"/>
        <w:autoSpaceDE/>
        <w:autoSpaceDN/>
        <w:bidi w:val="0"/>
        <w:adjustRightInd/>
        <w:snapToGrid/>
        <w:spacing w:line="360" w:lineRule="auto"/>
        <w:ind w:left="567" w:leftChars="270"/>
        <w:contextualSpacing/>
        <w:textAlignment w:val="auto"/>
        <w:rPr>
          <w:rFonts w:hint="eastAsia" w:ascii="宋体" w:hAnsi="宋体" w:eastAsia="宋体"/>
          <w:sz w:val="24"/>
          <w:highlight w:val="none"/>
        </w:rPr>
      </w:pPr>
      <w:r>
        <w:rPr>
          <w:rFonts w:hint="eastAsia" w:ascii="宋体" w:hAnsi="宋体" w:eastAsia="宋体"/>
          <w:sz w:val="24"/>
          <w:highlight w:val="none"/>
        </w:rPr>
        <w:t>《北京市实施〈中华人民共和国节约能源法〉办法》</w:t>
      </w:r>
    </w:p>
    <w:p w14:paraId="4D325237">
      <w:pPr>
        <w:keepNext w:val="0"/>
        <w:keepLines w:val="0"/>
        <w:pageBreakBefore w:val="0"/>
        <w:widowControl w:val="0"/>
        <w:kinsoku/>
        <w:wordWrap/>
        <w:overflowPunct/>
        <w:topLinePunct w:val="0"/>
        <w:autoSpaceDE/>
        <w:autoSpaceDN/>
        <w:bidi w:val="0"/>
        <w:adjustRightInd/>
        <w:snapToGrid/>
        <w:spacing w:line="360" w:lineRule="auto"/>
        <w:ind w:left="567" w:leftChars="270"/>
        <w:contextualSpacing/>
        <w:textAlignment w:val="auto"/>
        <w:rPr>
          <w:rFonts w:hint="eastAsia" w:ascii="宋体" w:hAnsi="宋体" w:eastAsia="宋体"/>
          <w:sz w:val="24"/>
          <w:highlight w:val="none"/>
        </w:rPr>
      </w:pPr>
      <w:r>
        <w:rPr>
          <w:rFonts w:hint="eastAsia" w:ascii="宋体" w:hAnsi="宋体" w:eastAsia="宋体"/>
          <w:sz w:val="24"/>
          <w:highlight w:val="none"/>
        </w:rPr>
        <w:t>《北京市公共机构节约能源资源工作规范》(京机管发〔2022〕17号</w:t>
      </w:r>
      <w:r>
        <w:rPr>
          <w:rFonts w:hint="eastAsia" w:ascii="宋体" w:hAnsi="宋体" w:eastAsia="宋体"/>
          <w:sz w:val="24"/>
          <w:highlight w:val="none"/>
          <w:lang w:eastAsia="zh-CN"/>
        </w:rPr>
        <w:t>）</w:t>
      </w:r>
    </w:p>
    <w:p w14:paraId="1D56C8A0">
      <w:pPr>
        <w:keepNext w:val="0"/>
        <w:keepLines w:val="0"/>
        <w:pageBreakBefore w:val="0"/>
        <w:widowControl w:val="0"/>
        <w:kinsoku/>
        <w:wordWrap/>
        <w:overflowPunct/>
        <w:topLinePunct w:val="0"/>
        <w:autoSpaceDE/>
        <w:autoSpaceDN/>
        <w:bidi w:val="0"/>
        <w:adjustRightInd/>
        <w:snapToGrid/>
        <w:spacing w:line="360" w:lineRule="auto"/>
        <w:ind w:left="567" w:leftChars="270"/>
        <w:contextualSpacing/>
        <w:textAlignment w:val="auto"/>
        <w:rPr>
          <w:rFonts w:hint="eastAsia" w:ascii="宋体" w:hAnsi="宋体" w:eastAsia="宋体"/>
          <w:sz w:val="24"/>
          <w:highlight w:val="none"/>
        </w:rPr>
      </w:pPr>
      <w:r>
        <w:rPr>
          <w:rFonts w:hint="eastAsia" w:ascii="宋体" w:hAnsi="宋体" w:eastAsia="宋体"/>
          <w:sz w:val="24"/>
          <w:highlight w:val="none"/>
        </w:rPr>
        <w:t>《北京市党政机关、国有企事业单位办公建筑外观照明强化节能导则(试行</w:t>
      </w:r>
      <w:r>
        <w:rPr>
          <w:rFonts w:hint="eastAsia" w:ascii="宋体" w:hAnsi="宋体" w:eastAsia="宋体"/>
          <w:sz w:val="24"/>
          <w:highlight w:val="none"/>
          <w:lang w:eastAsia="zh-CN"/>
        </w:rPr>
        <w:t>）</w:t>
      </w:r>
      <w:r>
        <w:rPr>
          <w:rFonts w:hint="eastAsia" w:ascii="宋体" w:hAnsi="宋体" w:eastAsia="宋体"/>
          <w:sz w:val="24"/>
          <w:highlight w:val="none"/>
        </w:rPr>
        <w:t>》(京发改〔2022〕88号</w:t>
      </w:r>
      <w:r>
        <w:rPr>
          <w:rFonts w:hint="eastAsia" w:ascii="宋体" w:hAnsi="宋体" w:eastAsia="宋体"/>
          <w:sz w:val="24"/>
          <w:highlight w:val="none"/>
          <w:lang w:eastAsia="zh-CN"/>
        </w:rPr>
        <w:t>）</w:t>
      </w:r>
    </w:p>
    <w:p w14:paraId="41C704C3">
      <w:pPr>
        <w:keepNext w:val="0"/>
        <w:keepLines w:val="0"/>
        <w:pageBreakBefore w:val="0"/>
        <w:widowControl w:val="0"/>
        <w:kinsoku/>
        <w:wordWrap/>
        <w:overflowPunct/>
        <w:topLinePunct w:val="0"/>
        <w:autoSpaceDE/>
        <w:autoSpaceDN/>
        <w:bidi w:val="0"/>
        <w:adjustRightInd/>
        <w:snapToGrid/>
        <w:spacing w:line="360" w:lineRule="auto"/>
        <w:ind w:left="567" w:leftChars="270"/>
        <w:contextualSpacing/>
        <w:textAlignment w:val="auto"/>
        <w:rPr>
          <w:rFonts w:hint="eastAsia" w:ascii="宋体" w:hAnsi="宋体" w:eastAsia="宋体"/>
          <w:sz w:val="24"/>
          <w:highlight w:val="none"/>
        </w:rPr>
      </w:pPr>
      <w:r>
        <w:rPr>
          <w:rFonts w:hint="eastAsia" w:ascii="宋体" w:hAnsi="宋体" w:eastAsia="宋体"/>
          <w:sz w:val="24"/>
          <w:highlight w:val="none"/>
        </w:rPr>
        <w:t>《北京市公共场所室内温度控制导则(</w:t>
      </w:r>
      <w:r>
        <w:rPr>
          <w:rFonts w:hint="eastAsia" w:ascii="宋体" w:hAnsi="宋体" w:eastAsia="宋体"/>
          <w:sz w:val="24"/>
          <w:highlight w:val="none"/>
          <w:lang w:eastAsia="zh-CN"/>
        </w:rPr>
        <w:t>试行）</w:t>
      </w:r>
      <w:r>
        <w:rPr>
          <w:rFonts w:hint="eastAsia" w:ascii="宋体" w:hAnsi="宋体" w:eastAsia="宋体"/>
          <w:sz w:val="24"/>
          <w:highlight w:val="none"/>
        </w:rPr>
        <w:t>》(京发改〔2022〕1673号</w:t>
      </w:r>
      <w:r>
        <w:rPr>
          <w:rFonts w:hint="eastAsia" w:ascii="宋体" w:hAnsi="宋体" w:eastAsia="宋体"/>
          <w:sz w:val="24"/>
          <w:highlight w:val="none"/>
          <w:lang w:eastAsia="zh-CN"/>
        </w:rPr>
        <w:t>）</w:t>
      </w:r>
    </w:p>
    <w:p w14:paraId="4796828A">
      <w:pPr>
        <w:keepNext w:val="0"/>
        <w:keepLines w:val="0"/>
        <w:pageBreakBefore w:val="0"/>
        <w:widowControl w:val="0"/>
        <w:kinsoku/>
        <w:wordWrap/>
        <w:overflowPunct/>
        <w:topLinePunct w:val="0"/>
        <w:autoSpaceDE/>
        <w:autoSpaceDN/>
        <w:bidi w:val="0"/>
        <w:adjustRightInd/>
        <w:snapToGrid/>
        <w:spacing w:line="360" w:lineRule="auto"/>
        <w:ind w:left="567" w:leftChars="270"/>
        <w:contextualSpacing/>
        <w:textAlignment w:val="auto"/>
        <w:rPr>
          <w:rFonts w:hint="eastAsia" w:ascii="宋体" w:hAnsi="宋体" w:eastAsia="宋体"/>
          <w:sz w:val="24"/>
          <w:highlight w:val="none"/>
        </w:rPr>
      </w:pPr>
      <w:r>
        <w:rPr>
          <w:rFonts w:hint="eastAsia" w:ascii="宋体" w:hAnsi="宋体" w:eastAsia="宋体"/>
          <w:sz w:val="24"/>
          <w:highlight w:val="none"/>
        </w:rPr>
        <w:t>北京市地方标准《公共建筑空调制冷系统节能运行管理技术规程》(DB11/T1130—2014)</w:t>
      </w:r>
    </w:p>
    <w:p w14:paraId="55A1B553">
      <w:pPr>
        <w:keepNext w:val="0"/>
        <w:keepLines w:val="0"/>
        <w:pageBreakBefore w:val="0"/>
        <w:widowControl w:val="0"/>
        <w:kinsoku/>
        <w:wordWrap/>
        <w:overflowPunct/>
        <w:topLinePunct w:val="0"/>
        <w:autoSpaceDE/>
        <w:autoSpaceDN/>
        <w:bidi w:val="0"/>
        <w:adjustRightInd/>
        <w:snapToGrid/>
        <w:spacing w:line="360" w:lineRule="auto"/>
        <w:ind w:left="567" w:leftChars="270"/>
        <w:contextualSpacing/>
        <w:textAlignment w:val="auto"/>
        <w:rPr>
          <w:rFonts w:hint="eastAsia" w:ascii="宋体" w:hAnsi="宋体" w:eastAsia="宋体"/>
          <w:sz w:val="24"/>
          <w:highlight w:val="none"/>
        </w:rPr>
      </w:pPr>
      <w:r>
        <w:rPr>
          <w:rFonts w:hint="eastAsia" w:ascii="宋体" w:hAnsi="宋体" w:eastAsia="宋体"/>
          <w:sz w:val="24"/>
          <w:highlight w:val="none"/>
        </w:rPr>
        <w:t>北京市地方标准《电梯节能监测》(DB11/T1161—2015)</w:t>
      </w:r>
    </w:p>
    <w:p w14:paraId="346157E8">
      <w:pPr>
        <w:keepNext w:val="0"/>
        <w:keepLines w:val="0"/>
        <w:pageBreakBefore w:val="0"/>
        <w:widowControl w:val="0"/>
        <w:kinsoku/>
        <w:wordWrap/>
        <w:overflowPunct/>
        <w:topLinePunct w:val="0"/>
        <w:autoSpaceDE/>
        <w:autoSpaceDN/>
        <w:bidi w:val="0"/>
        <w:adjustRightInd/>
        <w:snapToGrid/>
        <w:spacing w:line="360" w:lineRule="auto"/>
        <w:ind w:left="567" w:leftChars="270"/>
        <w:contextualSpacing/>
        <w:textAlignment w:val="auto"/>
        <w:rPr>
          <w:rFonts w:hint="eastAsia" w:ascii="宋体" w:hAnsi="宋体" w:eastAsia="宋体"/>
          <w:sz w:val="24"/>
          <w:highlight w:val="none"/>
        </w:rPr>
      </w:pPr>
      <w:r>
        <w:rPr>
          <w:rFonts w:hint="eastAsia" w:ascii="宋体" w:hAnsi="宋体" w:eastAsia="宋体"/>
          <w:sz w:val="24"/>
          <w:highlight w:val="none"/>
          <w:lang w:eastAsia="zh-CN"/>
        </w:rPr>
        <w:t>北京市地方标准</w:t>
      </w:r>
      <w:r>
        <w:rPr>
          <w:rFonts w:hint="eastAsia" w:ascii="宋体" w:hAnsi="宋体" w:eastAsia="宋体"/>
          <w:sz w:val="24"/>
          <w:highlight w:val="none"/>
        </w:rPr>
        <w:t>《公共建筑室内照明系统节能监测》(DB11/T1854—2021)</w:t>
      </w:r>
    </w:p>
    <w:p w14:paraId="106288AF">
      <w:pPr>
        <w:keepNext w:val="0"/>
        <w:keepLines w:val="0"/>
        <w:pageBreakBefore w:val="0"/>
        <w:widowControl w:val="0"/>
        <w:kinsoku/>
        <w:wordWrap/>
        <w:overflowPunct/>
        <w:topLinePunct w:val="0"/>
        <w:autoSpaceDE/>
        <w:autoSpaceDN/>
        <w:bidi w:val="0"/>
        <w:adjustRightInd/>
        <w:snapToGrid/>
        <w:spacing w:line="360" w:lineRule="auto"/>
        <w:ind w:left="567" w:leftChars="270"/>
        <w:contextualSpacing/>
        <w:textAlignment w:val="auto"/>
        <w:rPr>
          <w:rFonts w:hint="eastAsia" w:ascii="宋体" w:hAnsi="宋体" w:eastAsia="宋体"/>
          <w:sz w:val="24"/>
          <w:highlight w:val="none"/>
        </w:rPr>
      </w:pPr>
      <w:r>
        <w:rPr>
          <w:rFonts w:hint="eastAsia" w:ascii="宋体" w:hAnsi="宋体" w:eastAsia="宋体"/>
          <w:sz w:val="24"/>
          <w:highlight w:val="none"/>
          <w:lang w:eastAsia="zh-CN"/>
        </w:rPr>
        <w:t>北京市地方标准</w:t>
      </w:r>
      <w:r>
        <w:rPr>
          <w:rFonts w:hint="eastAsia" w:ascii="宋体" w:hAnsi="宋体" w:eastAsia="宋体"/>
          <w:sz w:val="24"/>
          <w:highlight w:val="none"/>
        </w:rPr>
        <w:t>《城市道路照明设施运行维护规范》(DB11/T1876—2021)</w:t>
      </w:r>
    </w:p>
    <w:p w14:paraId="16C67ADF">
      <w:pPr>
        <w:keepNext w:val="0"/>
        <w:keepLines w:val="0"/>
        <w:pageBreakBefore w:val="0"/>
        <w:widowControl w:val="0"/>
        <w:kinsoku/>
        <w:wordWrap/>
        <w:overflowPunct/>
        <w:topLinePunct w:val="0"/>
        <w:autoSpaceDE/>
        <w:autoSpaceDN/>
        <w:bidi w:val="0"/>
        <w:adjustRightInd/>
        <w:snapToGrid/>
        <w:spacing w:line="360" w:lineRule="auto"/>
        <w:ind w:left="567" w:leftChars="270"/>
        <w:contextualSpacing/>
        <w:textAlignment w:val="auto"/>
        <w:rPr>
          <w:rFonts w:hint="eastAsia" w:ascii="宋体" w:hAnsi="宋体" w:eastAsia="宋体"/>
          <w:sz w:val="24"/>
          <w:highlight w:val="none"/>
        </w:rPr>
      </w:pPr>
      <w:r>
        <w:rPr>
          <w:rFonts w:hint="eastAsia" w:ascii="宋体" w:hAnsi="宋体" w:eastAsia="宋体"/>
          <w:sz w:val="24"/>
          <w:highlight w:val="none"/>
          <w:lang w:eastAsia="zh-CN"/>
        </w:rPr>
        <w:t>北京市地方标准</w:t>
      </w:r>
      <w:r>
        <w:rPr>
          <w:rFonts w:hint="eastAsia" w:ascii="宋体" w:hAnsi="宋体" w:eastAsia="宋体"/>
          <w:sz w:val="24"/>
          <w:highlight w:val="none"/>
        </w:rPr>
        <w:t>《</w:t>
      </w:r>
      <w:r>
        <w:rPr>
          <w:rFonts w:hint="eastAsia" w:ascii="宋体" w:hAnsi="宋体" w:eastAsia="宋体"/>
          <w:sz w:val="24"/>
          <w:highlight w:val="none"/>
          <w:lang w:eastAsia="zh-CN"/>
        </w:rPr>
        <w:t>高等学校能源消耗定额</w:t>
      </w:r>
      <w:r>
        <w:rPr>
          <w:rFonts w:hint="eastAsia" w:ascii="宋体" w:hAnsi="宋体" w:eastAsia="宋体"/>
          <w:sz w:val="24"/>
          <w:highlight w:val="none"/>
        </w:rPr>
        <w:t>》(DB11/T1267—2021)</w:t>
      </w:r>
    </w:p>
    <w:p w14:paraId="67A825D9">
      <w:pPr>
        <w:keepNext w:val="0"/>
        <w:keepLines w:val="0"/>
        <w:pageBreakBefore w:val="0"/>
        <w:widowControl w:val="0"/>
        <w:kinsoku/>
        <w:wordWrap/>
        <w:overflowPunct/>
        <w:topLinePunct w:val="0"/>
        <w:autoSpaceDE/>
        <w:autoSpaceDN/>
        <w:bidi w:val="0"/>
        <w:adjustRightInd/>
        <w:snapToGrid/>
        <w:spacing w:line="360" w:lineRule="auto"/>
        <w:ind w:left="567" w:leftChars="270"/>
        <w:contextualSpacing/>
        <w:textAlignment w:val="auto"/>
        <w:rPr>
          <w:rFonts w:hint="eastAsia" w:ascii="宋体" w:hAnsi="宋体" w:eastAsia="宋体"/>
          <w:sz w:val="24"/>
          <w:highlight w:val="none"/>
        </w:rPr>
      </w:pPr>
      <w:r>
        <w:rPr>
          <w:rFonts w:hint="eastAsia" w:ascii="宋体" w:hAnsi="宋体" w:eastAsia="宋体"/>
          <w:sz w:val="24"/>
          <w:highlight w:val="none"/>
          <w:lang w:eastAsia="zh-CN"/>
        </w:rPr>
        <w:t>北京市地方标准</w:t>
      </w:r>
      <w:r>
        <w:rPr>
          <w:rFonts w:hint="eastAsia" w:ascii="宋体" w:hAnsi="宋体" w:eastAsia="宋体"/>
          <w:sz w:val="24"/>
          <w:highlight w:val="none"/>
        </w:rPr>
        <w:t>《</w:t>
      </w:r>
      <w:r>
        <w:rPr>
          <w:rFonts w:hint="eastAsia" w:ascii="宋体" w:hAnsi="宋体" w:eastAsia="宋体"/>
          <w:sz w:val="24"/>
          <w:highlight w:val="none"/>
          <w:lang w:eastAsia="zh-CN"/>
        </w:rPr>
        <w:t>体育场馆能源消耗定额</w:t>
      </w:r>
      <w:r>
        <w:rPr>
          <w:rFonts w:hint="eastAsia" w:ascii="宋体" w:hAnsi="宋体" w:eastAsia="宋体"/>
          <w:sz w:val="24"/>
          <w:highlight w:val="none"/>
        </w:rPr>
        <w:t>》(DB11/T1296—2021)</w:t>
      </w:r>
    </w:p>
    <w:p w14:paraId="118FE8F3">
      <w:pPr>
        <w:keepNext w:val="0"/>
        <w:keepLines w:val="0"/>
        <w:pageBreakBefore w:val="0"/>
        <w:widowControl w:val="0"/>
        <w:kinsoku/>
        <w:wordWrap/>
        <w:overflowPunct/>
        <w:topLinePunct w:val="0"/>
        <w:autoSpaceDE/>
        <w:autoSpaceDN/>
        <w:bidi w:val="0"/>
        <w:adjustRightInd/>
        <w:snapToGrid/>
        <w:spacing w:line="360" w:lineRule="auto"/>
        <w:ind w:left="567" w:leftChars="270"/>
        <w:contextualSpacing/>
        <w:textAlignment w:val="auto"/>
        <w:rPr>
          <w:rFonts w:hint="eastAsia" w:ascii="宋体" w:hAnsi="宋体" w:eastAsia="宋体"/>
          <w:sz w:val="24"/>
          <w:highlight w:val="none"/>
        </w:rPr>
      </w:pPr>
      <w:r>
        <w:rPr>
          <w:rFonts w:hint="eastAsia" w:ascii="宋体" w:hAnsi="宋体" w:eastAsia="宋体"/>
          <w:sz w:val="24"/>
          <w:highlight w:val="none"/>
        </w:rPr>
        <w:t>北京市地方标准《博物馆与科技馆能源消耗定额》(DB11/T1957—2022)</w:t>
      </w:r>
    </w:p>
    <w:p w14:paraId="30EAA9BA">
      <w:pPr>
        <w:keepNext w:val="0"/>
        <w:keepLines w:val="0"/>
        <w:pageBreakBefore w:val="0"/>
        <w:widowControl w:val="0"/>
        <w:kinsoku/>
        <w:wordWrap/>
        <w:overflowPunct/>
        <w:topLinePunct w:val="0"/>
        <w:autoSpaceDE/>
        <w:autoSpaceDN/>
        <w:bidi w:val="0"/>
        <w:adjustRightInd/>
        <w:snapToGrid/>
        <w:spacing w:line="360" w:lineRule="auto"/>
        <w:ind w:left="567" w:leftChars="270"/>
        <w:contextualSpacing/>
        <w:textAlignment w:val="auto"/>
        <w:rPr>
          <w:rFonts w:hint="eastAsia" w:ascii="宋体" w:hAnsi="宋体" w:eastAsia="宋体"/>
          <w:sz w:val="24"/>
          <w:highlight w:val="none"/>
        </w:rPr>
      </w:pPr>
      <w:r>
        <w:rPr>
          <w:rFonts w:hint="eastAsia" w:ascii="宋体" w:hAnsi="宋体" w:eastAsia="宋体"/>
          <w:sz w:val="24"/>
          <w:highlight w:val="none"/>
        </w:rPr>
        <w:t>北京市地方标准《党政机关能源消耗定额》(DB11/T1958—2022)</w:t>
      </w:r>
    </w:p>
    <w:p w14:paraId="2EDAFBEC">
      <w:pPr>
        <w:keepNext w:val="0"/>
        <w:keepLines w:val="0"/>
        <w:pageBreakBefore w:val="0"/>
        <w:widowControl w:val="0"/>
        <w:kinsoku/>
        <w:wordWrap/>
        <w:overflowPunct/>
        <w:topLinePunct w:val="0"/>
        <w:autoSpaceDE/>
        <w:autoSpaceDN/>
        <w:bidi w:val="0"/>
        <w:adjustRightInd/>
        <w:snapToGrid/>
        <w:spacing w:line="360" w:lineRule="auto"/>
        <w:ind w:left="567" w:leftChars="270"/>
        <w:contextualSpacing/>
        <w:textAlignment w:val="auto"/>
        <w:rPr>
          <w:rFonts w:hint="eastAsia" w:ascii="宋体" w:hAnsi="宋体" w:eastAsia="宋体"/>
          <w:sz w:val="24"/>
          <w:highlight w:val="none"/>
        </w:rPr>
      </w:pPr>
      <w:r>
        <w:rPr>
          <w:rFonts w:hint="eastAsia" w:ascii="宋体" w:hAnsi="宋体" w:eastAsia="宋体"/>
          <w:sz w:val="24"/>
          <w:highlight w:val="none"/>
        </w:rPr>
        <w:t>北京市地方标准《小学能源消耗定额》(DB11/T1984—2022)</w:t>
      </w:r>
    </w:p>
    <w:p w14:paraId="5341B31B">
      <w:pPr>
        <w:keepNext w:val="0"/>
        <w:keepLines w:val="0"/>
        <w:pageBreakBefore w:val="0"/>
        <w:widowControl w:val="0"/>
        <w:kinsoku/>
        <w:wordWrap/>
        <w:overflowPunct/>
        <w:topLinePunct w:val="0"/>
        <w:autoSpaceDE/>
        <w:autoSpaceDN/>
        <w:bidi w:val="0"/>
        <w:adjustRightInd/>
        <w:snapToGrid/>
        <w:spacing w:line="360" w:lineRule="auto"/>
        <w:ind w:left="567" w:leftChars="270"/>
        <w:contextualSpacing/>
        <w:textAlignment w:val="auto"/>
        <w:rPr>
          <w:rFonts w:hint="eastAsia" w:ascii="宋体" w:hAnsi="宋体" w:eastAsia="宋体"/>
          <w:sz w:val="24"/>
          <w:highlight w:val="none"/>
        </w:rPr>
      </w:pPr>
      <w:r>
        <w:rPr>
          <w:rFonts w:hint="eastAsia" w:ascii="宋体" w:hAnsi="宋体" w:eastAsia="宋体"/>
          <w:sz w:val="24"/>
          <w:highlight w:val="none"/>
        </w:rPr>
        <w:t>北京市地方标准《幼儿园能源消耗定额》(DB11/T1985—2022)</w:t>
      </w:r>
    </w:p>
    <w:p w14:paraId="4D408694">
      <w:pPr>
        <w:keepNext w:val="0"/>
        <w:keepLines w:val="0"/>
        <w:pageBreakBefore w:val="0"/>
        <w:widowControl w:val="0"/>
        <w:kinsoku/>
        <w:wordWrap/>
        <w:overflowPunct/>
        <w:topLinePunct w:val="0"/>
        <w:autoSpaceDE/>
        <w:autoSpaceDN/>
        <w:bidi w:val="0"/>
        <w:adjustRightInd/>
        <w:snapToGrid/>
        <w:spacing w:line="360" w:lineRule="auto"/>
        <w:ind w:left="567" w:leftChars="270"/>
        <w:contextualSpacing/>
        <w:textAlignment w:val="auto"/>
        <w:rPr>
          <w:rFonts w:hint="eastAsia" w:ascii="宋体" w:hAnsi="宋体" w:eastAsia="宋体"/>
          <w:sz w:val="24"/>
          <w:highlight w:val="none"/>
        </w:rPr>
      </w:pPr>
      <w:r>
        <w:rPr>
          <w:rFonts w:hint="eastAsia" w:ascii="宋体" w:hAnsi="宋体" w:eastAsia="宋体"/>
          <w:sz w:val="24"/>
          <w:highlight w:val="none"/>
        </w:rPr>
        <w:t>北京市地方标准《中学能源消耗定额》(DB11/T1986—2022)</w:t>
      </w:r>
    </w:p>
    <w:p w14:paraId="0B6FE8EC">
      <w:pPr>
        <w:keepNext w:val="0"/>
        <w:keepLines w:val="0"/>
        <w:pageBreakBefore w:val="0"/>
        <w:widowControl w:val="0"/>
        <w:kinsoku/>
        <w:wordWrap/>
        <w:overflowPunct/>
        <w:topLinePunct w:val="0"/>
        <w:autoSpaceDE/>
        <w:autoSpaceDN/>
        <w:bidi w:val="0"/>
        <w:adjustRightInd/>
        <w:snapToGrid/>
        <w:spacing w:line="360" w:lineRule="auto"/>
        <w:ind w:left="567" w:leftChars="270"/>
        <w:contextualSpacing/>
        <w:textAlignment w:val="auto"/>
        <w:rPr>
          <w:rFonts w:hint="eastAsia" w:ascii="宋体" w:hAnsi="宋体" w:eastAsia="宋体"/>
          <w:sz w:val="24"/>
          <w:highlight w:val="none"/>
        </w:rPr>
      </w:pPr>
      <w:r>
        <w:rPr>
          <w:rFonts w:hint="eastAsia" w:ascii="宋体" w:hAnsi="宋体" w:eastAsia="宋体"/>
          <w:sz w:val="24"/>
          <w:highlight w:val="none"/>
        </w:rPr>
        <w:t>团体标准《北京市公立医院能源资源消耗定额》(T/NAHIEM55—2022)</w:t>
      </w:r>
    </w:p>
    <w:p w14:paraId="45553DDE">
      <w:pPr>
        <w:keepNext w:val="0"/>
        <w:keepLines w:val="0"/>
        <w:pageBreakBefore w:val="0"/>
        <w:widowControl w:val="0"/>
        <w:kinsoku/>
        <w:wordWrap/>
        <w:overflowPunct/>
        <w:topLinePunct w:val="0"/>
        <w:autoSpaceDE/>
        <w:autoSpaceDN/>
        <w:bidi w:val="0"/>
        <w:adjustRightInd/>
        <w:snapToGrid/>
        <w:spacing w:line="360" w:lineRule="auto"/>
        <w:ind w:left="567" w:leftChars="270"/>
        <w:contextualSpacing/>
        <w:textAlignment w:val="auto"/>
        <w:rPr>
          <w:rFonts w:hint="eastAsia" w:ascii="宋体" w:hAnsi="宋体" w:eastAsia="宋体"/>
          <w:sz w:val="24"/>
          <w:highlight w:val="none"/>
        </w:rPr>
      </w:pPr>
      <w:r>
        <w:rPr>
          <w:rFonts w:hint="eastAsia" w:ascii="宋体" w:hAnsi="宋体" w:eastAsia="宋体"/>
          <w:sz w:val="24"/>
          <w:highlight w:val="none"/>
        </w:rPr>
        <w:t>北京市地方标准《文化场馆能源消耗定额》(DB11/T1268—2023)</w:t>
      </w:r>
    </w:p>
    <w:p w14:paraId="0C96F041">
      <w:pPr>
        <w:keepNext w:val="0"/>
        <w:keepLines w:val="0"/>
        <w:pageBreakBefore w:val="0"/>
        <w:widowControl w:val="0"/>
        <w:kinsoku/>
        <w:wordWrap/>
        <w:overflowPunct/>
        <w:topLinePunct w:val="0"/>
        <w:autoSpaceDE/>
        <w:autoSpaceDN/>
        <w:bidi w:val="0"/>
        <w:adjustRightInd/>
        <w:snapToGrid/>
        <w:spacing w:line="360" w:lineRule="auto"/>
        <w:ind w:left="567" w:leftChars="270"/>
        <w:contextualSpacing/>
        <w:textAlignment w:val="auto"/>
        <w:rPr>
          <w:rFonts w:hint="eastAsia" w:ascii="宋体" w:hAnsi="宋体" w:eastAsia="宋体"/>
          <w:sz w:val="24"/>
          <w:highlight w:val="none"/>
        </w:rPr>
      </w:pPr>
      <w:r>
        <w:rPr>
          <w:rFonts w:hint="eastAsia" w:ascii="宋体" w:hAnsi="宋体" w:eastAsia="宋体"/>
          <w:sz w:val="24"/>
          <w:highlight w:val="none"/>
        </w:rPr>
        <w:t>北京市地方标准《公共机构能源资源消费统计管理规范》(DB11/T2223—2024)</w:t>
      </w:r>
    </w:p>
    <w:p w14:paraId="68FD0145">
      <w:pPr>
        <w:keepNext w:val="0"/>
        <w:keepLines w:val="0"/>
        <w:pageBreakBefore w:val="0"/>
        <w:widowControl w:val="0"/>
        <w:kinsoku/>
        <w:wordWrap/>
        <w:overflowPunct/>
        <w:topLinePunct w:val="0"/>
        <w:autoSpaceDE/>
        <w:autoSpaceDN/>
        <w:bidi w:val="0"/>
        <w:adjustRightInd/>
        <w:snapToGrid/>
        <w:spacing w:line="360" w:lineRule="auto"/>
        <w:ind w:left="567" w:leftChars="270"/>
        <w:contextualSpacing/>
        <w:textAlignment w:val="auto"/>
        <w:rPr>
          <w:rFonts w:hint="eastAsia" w:ascii="宋体" w:hAnsi="宋体" w:eastAsia="宋体"/>
          <w:sz w:val="24"/>
          <w:highlight w:val="none"/>
        </w:rPr>
      </w:pPr>
      <w:r>
        <w:rPr>
          <w:rFonts w:hint="eastAsia" w:ascii="宋体" w:hAnsi="宋体" w:eastAsia="宋体"/>
          <w:sz w:val="24"/>
          <w:highlight w:val="none"/>
        </w:rPr>
        <w:t>北京市地方标准《能源计量器具配备和管理规范机关》(DB11/T2344—2024)</w:t>
      </w:r>
    </w:p>
    <w:p w14:paraId="1A2DDAB9">
      <w:pPr>
        <w:keepNext w:val="0"/>
        <w:keepLines w:val="0"/>
        <w:pageBreakBefore w:val="0"/>
        <w:widowControl w:val="0"/>
        <w:kinsoku/>
        <w:wordWrap/>
        <w:overflowPunct/>
        <w:topLinePunct w:val="0"/>
        <w:autoSpaceDE/>
        <w:autoSpaceDN/>
        <w:bidi w:val="0"/>
        <w:adjustRightInd/>
        <w:snapToGrid/>
        <w:spacing w:line="360" w:lineRule="auto"/>
        <w:ind w:left="567" w:leftChars="270"/>
        <w:contextualSpacing/>
        <w:textAlignment w:val="auto"/>
        <w:rPr>
          <w:rFonts w:hint="eastAsia" w:ascii="宋体" w:hAnsi="宋体" w:eastAsia="宋体"/>
          <w:sz w:val="24"/>
          <w:highlight w:val="none"/>
        </w:rPr>
      </w:pPr>
      <w:r>
        <w:rPr>
          <w:rFonts w:hint="eastAsia" w:ascii="宋体" w:hAnsi="宋体" w:eastAsia="宋体"/>
          <w:sz w:val="24"/>
          <w:highlight w:val="none"/>
        </w:rPr>
        <w:t>1.2.8节水管理</w:t>
      </w:r>
    </w:p>
    <w:p w14:paraId="5428E51B">
      <w:pPr>
        <w:keepNext w:val="0"/>
        <w:keepLines w:val="0"/>
        <w:pageBreakBefore w:val="0"/>
        <w:widowControl w:val="0"/>
        <w:kinsoku/>
        <w:wordWrap/>
        <w:overflowPunct/>
        <w:topLinePunct w:val="0"/>
        <w:autoSpaceDE/>
        <w:autoSpaceDN/>
        <w:bidi w:val="0"/>
        <w:adjustRightInd/>
        <w:snapToGrid/>
        <w:spacing w:line="360" w:lineRule="auto"/>
        <w:ind w:left="567" w:leftChars="270"/>
        <w:contextualSpacing/>
        <w:textAlignment w:val="auto"/>
        <w:rPr>
          <w:rFonts w:hint="eastAsia" w:ascii="宋体" w:hAnsi="宋体" w:eastAsia="宋体"/>
          <w:sz w:val="24"/>
          <w:highlight w:val="none"/>
        </w:rPr>
      </w:pPr>
      <w:r>
        <w:rPr>
          <w:rFonts w:hint="eastAsia" w:ascii="宋体" w:hAnsi="宋体" w:eastAsia="宋体"/>
          <w:sz w:val="24"/>
          <w:highlight w:val="none"/>
        </w:rPr>
        <w:t>《中华人民共和国水法》</w:t>
      </w:r>
    </w:p>
    <w:p w14:paraId="5458E49E">
      <w:pPr>
        <w:keepNext w:val="0"/>
        <w:keepLines w:val="0"/>
        <w:pageBreakBefore w:val="0"/>
        <w:widowControl w:val="0"/>
        <w:kinsoku/>
        <w:wordWrap/>
        <w:overflowPunct/>
        <w:topLinePunct w:val="0"/>
        <w:autoSpaceDE/>
        <w:autoSpaceDN/>
        <w:bidi w:val="0"/>
        <w:adjustRightInd/>
        <w:snapToGrid/>
        <w:spacing w:line="360" w:lineRule="auto"/>
        <w:ind w:left="567" w:leftChars="270"/>
        <w:contextualSpacing/>
        <w:textAlignment w:val="auto"/>
        <w:rPr>
          <w:rFonts w:hint="eastAsia" w:ascii="宋体" w:hAnsi="宋体" w:eastAsia="宋体"/>
          <w:sz w:val="24"/>
          <w:highlight w:val="none"/>
        </w:rPr>
      </w:pPr>
      <w:r>
        <w:rPr>
          <w:rFonts w:hint="eastAsia" w:ascii="宋体" w:hAnsi="宋体" w:eastAsia="宋体"/>
          <w:sz w:val="24"/>
          <w:highlight w:val="none"/>
        </w:rPr>
        <w:t>《节约用水条例》</w:t>
      </w:r>
    </w:p>
    <w:p w14:paraId="4F0BDED0">
      <w:pPr>
        <w:keepNext w:val="0"/>
        <w:keepLines w:val="0"/>
        <w:pageBreakBefore w:val="0"/>
        <w:widowControl w:val="0"/>
        <w:kinsoku/>
        <w:wordWrap/>
        <w:overflowPunct/>
        <w:topLinePunct w:val="0"/>
        <w:autoSpaceDE/>
        <w:autoSpaceDN/>
        <w:bidi w:val="0"/>
        <w:adjustRightInd/>
        <w:snapToGrid/>
        <w:spacing w:line="360" w:lineRule="auto"/>
        <w:ind w:left="567" w:leftChars="270"/>
        <w:contextualSpacing/>
        <w:textAlignment w:val="auto"/>
        <w:rPr>
          <w:rFonts w:hint="eastAsia" w:ascii="宋体" w:hAnsi="宋体" w:eastAsia="宋体"/>
          <w:sz w:val="24"/>
          <w:highlight w:val="none"/>
        </w:rPr>
      </w:pPr>
      <w:r>
        <w:rPr>
          <w:rFonts w:hint="eastAsia" w:ascii="宋体" w:hAnsi="宋体" w:eastAsia="宋体"/>
          <w:sz w:val="24"/>
          <w:highlight w:val="none"/>
        </w:rPr>
        <w:t>《公共机构节约用水管理办法》(国管节能〔2024〕274号)</w:t>
      </w:r>
    </w:p>
    <w:p w14:paraId="61B5FA8E">
      <w:pPr>
        <w:keepNext w:val="0"/>
        <w:keepLines w:val="0"/>
        <w:pageBreakBefore w:val="0"/>
        <w:widowControl w:val="0"/>
        <w:kinsoku/>
        <w:wordWrap/>
        <w:overflowPunct/>
        <w:topLinePunct w:val="0"/>
        <w:autoSpaceDE/>
        <w:autoSpaceDN/>
        <w:bidi w:val="0"/>
        <w:adjustRightInd/>
        <w:snapToGrid/>
        <w:spacing w:line="360" w:lineRule="auto"/>
        <w:ind w:left="567" w:leftChars="270"/>
        <w:contextualSpacing/>
        <w:textAlignment w:val="auto"/>
        <w:rPr>
          <w:rFonts w:hint="eastAsia" w:ascii="宋体" w:hAnsi="宋体" w:eastAsia="宋体"/>
          <w:sz w:val="24"/>
          <w:highlight w:val="none"/>
        </w:rPr>
      </w:pPr>
      <w:r>
        <w:rPr>
          <w:rFonts w:hint="eastAsia" w:ascii="宋体" w:hAnsi="宋体" w:eastAsia="宋体"/>
          <w:sz w:val="24"/>
          <w:highlight w:val="none"/>
        </w:rPr>
        <w:t>《北京市节水条例》</w:t>
      </w:r>
    </w:p>
    <w:p w14:paraId="43946958">
      <w:pPr>
        <w:keepNext w:val="0"/>
        <w:keepLines w:val="0"/>
        <w:pageBreakBefore w:val="0"/>
        <w:widowControl w:val="0"/>
        <w:kinsoku/>
        <w:wordWrap/>
        <w:overflowPunct/>
        <w:topLinePunct w:val="0"/>
        <w:autoSpaceDE/>
        <w:autoSpaceDN/>
        <w:bidi w:val="0"/>
        <w:adjustRightInd/>
        <w:snapToGrid/>
        <w:spacing w:line="360" w:lineRule="auto"/>
        <w:ind w:left="567" w:leftChars="270"/>
        <w:contextualSpacing/>
        <w:textAlignment w:val="auto"/>
        <w:rPr>
          <w:rFonts w:hint="eastAsia" w:ascii="宋体" w:hAnsi="宋体" w:eastAsia="宋体"/>
          <w:sz w:val="24"/>
          <w:highlight w:val="none"/>
        </w:rPr>
      </w:pPr>
      <w:r>
        <w:rPr>
          <w:rFonts w:hint="eastAsia" w:ascii="宋体" w:hAnsi="宋体" w:eastAsia="宋体"/>
          <w:sz w:val="24"/>
          <w:highlight w:val="none"/>
        </w:rPr>
        <w:t>《公共机构节水管理规范》</w:t>
      </w:r>
    </w:p>
    <w:p w14:paraId="6BF3778E">
      <w:pPr>
        <w:keepNext w:val="0"/>
        <w:keepLines w:val="0"/>
        <w:pageBreakBefore w:val="0"/>
        <w:widowControl w:val="0"/>
        <w:kinsoku/>
        <w:wordWrap/>
        <w:overflowPunct/>
        <w:topLinePunct w:val="0"/>
        <w:autoSpaceDE/>
        <w:autoSpaceDN/>
        <w:bidi w:val="0"/>
        <w:adjustRightInd/>
        <w:snapToGrid/>
        <w:spacing w:line="360" w:lineRule="auto"/>
        <w:ind w:left="567" w:leftChars="270"/>
        <w:contextualSpacing/>
        <w:textAlignment w:val="auto"/>
        <w:rPr>
          <w:rFonts w:hint="eastAsia" w:ascii="宋体" w:hAnsi="宋体" w:eastAsia="宋体"/>
          <w:sz w:val="24"/>
          <w:highlight w:val="none"/>
        </w:rPr>
      </w:pPr>
      <w:r>
        <w:rPr>
          <w:rFonts w:hint="eastAsia" w:ascii="宋体" w:hAnsi="宋体" w:eastAsia="宋体"/>
          <w:sz w:val="24"/>
          <w:highlight w:val="none"/>
        </w:rPr>
        <w:t>北京市地方标准《公共建筑给水排水系统节能运行管理技术规程》(DB11/T1248—2015)</w:t>
      </w:r>
    </w:p>
    <w:p w14:paraId="2EF3EDA6">
      <w:pPr>
        <w:keepNext w:val="0"/>
        <w:keepLines w:val="0"/>
        <w:pageBreakBefore w:val="0"/>
        <w:widowControl w:val="0"/>
        <w:kinsoku/>
        <w:wordWrap/>
        <w:overflowPunct/>
        <w:topLinePunct w:val="0"/>
        <w:autoSpaceDE/>
        <w:autoSpaceDN/>
        <w:bidi w:val="0"/>
        <w:adjustRightInd/>
        <w:snapToGrid/>
        <w:spacing w:line="360" w:lineRule="auto"/>
        <w:ind w:left="567" w:leftChars="270"/>
        <w:contextualSpacing/>
        <w:textAlignment w:val="auto"/>
        <w:rPr>
          <w:rFonts w:hint="eastAsia" w:ascii="宋体" w:hAnsi="宋体" w:eastAsia="宋体"/>
          <w:sz w:val="24"/>
          <w:highlight w:val="none"/>
        </w:rPr>
      </w:pPr>
      <w:r>
        <w:rPr>
          <w:rFonts w:hint="eastAsia" w:ascii="宋体" w:hAnsi="宋体" w:eastAsia="宋体"/>
          <w:sz w:val="24"/>
          <w:highlight w:val="none"/>
        </w:rPr>
        <w:t>北京市地方标准《用水定额 第28部分:机关》(DB11/T1764.28—2021)</w:t>
      </w:r>
    </w:p>
    <w:p w14:paraId="398F46FB">
      <w:pPr>
        <w:keepNext w:val="0"/>
        <w:keepLines w:val="0"/>
        <w:pageBreakBefore w:val="0"/>
        <w:widowControl w:val="0"/>
        <w:kinsoku/>
        <w:wordWrap/>
        <w:overflowPunct/>
        <w:topLinePunct w:val="0"/>
        <w:autoSpaceDE/>
        <w:autoSpaceDN/>
        <w:bidi w:val="0"/>
        <w:adjustRightInd/>
        <w:snapToGrid/>
        <w:spacing w:line="360" w:lineRule="auto"/>
        <w:ind w:left="567" w:leftChars="270"/>
        <w:contextualSpacing/>
        <w:textAlignment w:val="auto"/>
        <w:rPr>
          <w:rFonts w:hint="eastAsia" w:ascii="宋体" w:hAnsi="宋体" w:eastAsia="宋体"/>
          <w:sz w:val="24"/>
          <w:highlight w:val="none"/>
        </w:rPr>
      </w:pPr>
      <w:r>
        <w:rPr>
          <w:rFonts w:hint="eastAsia" w:ascii="宋体" w:hAnsi="宋体" w:eastAsia="宋体"/>
          <w:sz w:val="24"/>
          <w:highlight w:val="none"/>
        </w:rPr>
        <w:t>北京市地方标准《用水定额 第37部分:博物馆》(DB11/T1764.37—2021)</w:t>
      </w:r>
    </w:p>
    <w:p w14:paraId="0EBD24A5">
      <w:pPr>
        <w:keepNext w:val="0"/>
        <w:keepLines w:val="0"/>
        <w:pageBreakBefore w:val="0"/>
        <w:widowControl w:val="0"/>
        <w:kinsoku/>
        <w:wordWrap/>
        <w:overflowPunct/>
        <w:topLinePunct w:val="0"/>
        <w:autoSpaceDE/>
        <w:autoSpaceDN/>
        <w:bidi w:val="0"/>
        <w:adjustRightInd/>
        <w:snapToGrid/>
        <w:spacing w:line="360" w:lineRule="auto"/>
        <w:ind w:left="567" w:leftChars="270"/>
        <w:contextualSpacing/>
        <w:textAlignment w:val="auto"/>
        <w:rPr>
          <w:rFonts w:hint="eastAsia" w:ascii="宋体" w:hAnsi="宋体" w:eastAsia="宋体"/>
          <w:sz w:val="24"/>
          <w:highlight w:val="none"/>
        </w:rPr>
      </w:pPr>
      <w:r>
        <w:rPr>
          <w:rFonts w:hint="eastAsia" w:ascii="宋体" w:hAnsi="宋体" w:eastAsia="宋体"/>
          <w:sz w:val="24"/>
          <w:highlight w:val="none"/>
        </w:rPr>
        <w:t>北京市地方标准《用水定额 第26部分:学校》(DB11/T1764.26—2022)</w:t>
      </w:r>
    </w:p>
    <w:p w14:paraId="26B746E0">
      <w:pPr>
        <w:keepNext w:val="0"/>
        <w:keepLines w:val="0"/>
        <w:pageBreakBefore w:val="0"/>
        <w:widowControl w:val="0"/>
        <w:kinsoku/>
        <w:wordWrap/>
        <w:overflowPunct/>
        <w:topLinePunct w:val="0"/>
        <w:autoSpaceDE/>
        <w:autoSpaceDN/>
        <w:bidi w:val="0"/>
        <w:adjustRightInd/>
        <w:snapToGrid/>
        <w:spacing w:line="360" w:lineRule="auto"/>
        <w:ind w:left="567" w:leftChars="270"/>
        <w:contextualSpacing/>
        <w:textAlignment w:val="auto"/>
        <w:rPr>
          <w:rFonts w:hint="eastAsia" w:ascii="宋体" w:hAnsi="宋体" w:eastAsia="宋体"/>
          <w:sz w:val="24"/>
          <w:highlight w:val="none"/>
        </w:rPr>
      </w:pPr>
      <w:r>
        <w:rPr>
          <w:rFonts w:hint="eastAsia" w:ascii="宋体" w:hAnsi="宋体" w:eastAsia="宋体"/>
          <w:sz w:val="24"/>
          <w:highlight w:val="none"/>
        </w:rPr>
        <w:t>北京市地方标准《用水定额 第27部分:医院》(DB11/T1764.27—2022)</w:t>
      </w:r>
    </w:p>
    <w:p w14:paraId="2F266D3A">
      <w:pPr>
        <w:keepNext w:val="0"/>
        <w:keepLines w:val="0"/>
        <w:pageBreakBefore w:val="0"/>
        <w:widowControl w:val="0"/>
        <w:kinsoku/>
        <w:wordWrap/>
        <w:overflowPunct/>
        <w:topLinePunct w:val="0"/>
        <w:autoSpaceDE/>
        <w:autoSpaceDN/>
        <w:bidi w:val="0"/>
        <w:adjustRightInd/>
        <w:snapToGrid/>
        <w:spacing w:line="360" w:lineRule="auto"/>
        <w:ind w:left="567" w:leftChars="270"/>
        <w:contextualSpacing/>
        <w:textAlignment w:val="auto"/>
        <w:rPr>
          <w:rFonts w:hint="eastAsia" w:ascii="宋体" w:hAnsi="宋体" w:eastAsia="宋体"/>
          <w:sz w:val="24"/>
          <w:highlight w:val="none"/>
        </w:rPr>
      </w:pPr>
      <w:r>
        <w:rPr>
          <w:rFonts w:hint="eastAsia" w:ascii="宋体" w:hAnsi="宋体" w:eastAsia="宋体"/>
          <w:sz w:val="24"/>
          <w:highlight w:val="none"/>
          <w:lang w:eastAsia="zh-CN"/>
        </w:rPr>
        <w:t>北京市地方标准</w:t>
      </w:r>
      <w:r>
        <w:rPr>
          <w:rFonts w:hint="eastAsia" w:ascii="宋体" w:hAnsi="宋体" w:eastAsia="宋体"/>
          <w:sz w:val="24"/>
          <w:highlight w:val="none"/>
        </w:rPr>
        <w:t>《</w:t>
      </w:r>
      <w:r>
        <w:rPr>
          <w:rFonts w:hint="eastAsia" w:ascii="宋体" w:hAnsi="宋体" w:eastAsia="宋体"/>
          <w:sz w:val="24"/>
          <w:highlight w:val="none"/>
          <w:lang w:eastAsia="zh-CN"/>
        </w:rPr>
        <w:t>用水定额</w:t>
      </w:r>
      <w:r>
        <w:rPr>
          <w:rFonts w:hint="eastAsia" w:ascii="宋体" w:hAnsi="宋体" w:eastAsia="宋体"/>
          <w:sz w:val="24"/>
          <w:highlight w:val="none"/>
        </w:rPr>
        <w:t xml:space="preserve"> 第38</w:t>
      </w:r>
      <w:r>
        <w:rPr>
          <w:rFonts w:hint="eastAsia" w:ascii="宋体" w:hAnsi="宋体" w:eastAsia="宋体"/>
          <w:sz w:val="24"/>
          <w:highlight w:val="none"/>
          <w:lang w:eastAsia="zh-CN"/>
        </w:rPr>
        <w:t>部分</w:t>
      </w:r>
      <w:r>
        <w:rPr>
          <w:rFonts w:hint="eastAsia" w:ascii="宋体" w:hAnsi="宋体" w:eastAsia="宋体"/>
          <w:sz w:val="24"/>
          <w:highlight w:val="none"/>
        </w:rPr>
        <w:t>:</w:t>
      </w:r>
      <w:r>
        <w:rPr>
          <w:rFonts w:hint="eastAsia" w:ascii="宋体" w:hAnsi="宋体" w:eastAsia="宋体"/>
          <w:sz w:val="24"/>
          <w:highlight w:val="none"/>
          <w:lang w:eastAsia="zh-CN"/>
        </w:rPr>
        <w:t>体育场馆</w:t>
      </w:r>
      <w:r>
        <w:rPr>
          <w:rFonts w:hint="eastAsia" w:ascii="宋体" w:hAnsi="宋体" w:eastAsia="宋体"/>
          <w:sz w:val="24"/>
          <w:highlight w:val="none"/>
        </w:rPr>
        <w:t>》(DB11/T1764.38—2023)</w:t>
      </w:r>
    </w:p>
    <w:p w14:paraId="65207AB7">
      <w:pPr>
        <w:keepNext w:val="0"/>
        <w:keepLines w:val="0"/>
        <w:pageBreakBefore w:val="0"/>
        <w:widowControl w:val="0"/>
        <w:kinsoku/>
        <w:wordWrap/>
        <w:overflowPunct/>
        <w:topLinePunct w:val="0"/>
        <w:autoSpaceDE/>
        <w:autoSpaceDN/>
        <w:bidi w:val="0"/>
        <w:adjustRightInd/>
        <w:snapToGrid/>
        <w:spacing w:line="360" w:lineRule="auto"/>
        <w:ind w:left="567" w:leftChars="270"/>
        <w:contextualSpacing/>
        <w:textAlignment w:val="auto"/>
        <w:rPr>
          <w:rFonts w:hint="eastAsia" w:ascii="宋体" w:hAnsi="宋体" w:eastAsia="宋体"/>
          <w:sz w:val="24"/>
          <w:highlight w:val="none"/>
        </w:rPr>
      </w:pPr>
      <w:r>
        <w:rPr>
          <w:rFonts w:hint="eastAsia" w:ascii="宋体" w:hAnsi="宋体" w:eastAsia="宋体"/>
          <w:sz w:val="24"/>
          <w:highlight w:val="none"/>
        </w:rPr>
        <w:t>1.2.9反食品浪费</w:t>
      </w:r>
    </w:p>
    <w:p w14:paraId="6D57427D">
      <w:pPr>
        <w:keepNext w:val="0"/>
        <w:keepLines w:val="0"/>
        <w:pageBreakBefore w:val="0"/>
        <w:widowControl w:val="0"/>
        <w:kinsoku/>
        <w:wordWrap/>
        <w:overflowPunct/>
        <w:topLinePunct w:val="0"/>
        <w:autoSpaceDE/>
        <w:autoSpaceDN/>
        <w:bidi w:val="0"/>
        <w:adjustRightInd/>
        <w:snapToGrid/>
        <w:spacing w:line="360" w:lineRule="auto"/>
        <w:ind w:left="567" w:leftChars="270"/>
        <w:contextualSpacing/>
        <w:textAlignment w:val="auto"/>
        <w:rPr>
          <w:rFonts w:hint="eastAsia" w:ascii="宋体" w:hAnsi="宋体" w:eastAsia="宋体"/>
          <w:sz w:val="24"/>
          <w:highlight w:val="none"/>
        </w:rPr>
      </w:pPr>
      <w:r>
        <w:rPr>
          <w:rFonts w:hint="eastAsia" w:ascii="宋体" w:hAnsi="宋体" w:eastAsia="宋体"/>
          <w:sz w:val="24"/>
          <w:highlight w:val="none"/>
        </w:rPr>
        <w:t>《中华人民共和国反食品浪费法》</w:t>
      </w:r>
    </w:p>
    <w:p w14:paraId="579B9685">
      <w:pPr>
        <w:keepNext w:val="0"/>
        <w:keepLines w:val="0"/>
        <w:pageBreakBefore w:val="0"/>
        <w:widowControl w:val="0"/>
        <w:kinsoku/>
        <w:wordWrap/>
        <w:overflowPunct/>
        <w:topLinePunct w:val="0"/>
        <w:autoSpaceDE/>
        <w:autoSpaceDN/>
        <w:bidi w:val="0"/>
        <w:adjustRightInd/>
        <w:snapToGrid/>
        <w:spacing w:line="360" w:lineRule="auto"/>
        <w:ind w:left="567" w:leftChars="270"/>
        <w:contextualSpacing/>
        <w:textAlignment w:val="auto"/>
        <w:rPr>
          <w:rFonts w:hint="eastAsia" w:ascii="宋体" w:hAnsi="宋体" w:eastAsia="宋体"/>
          <w:sz w:val="24"/>
          <w:highlight w:val="none"/>
        </w:rPr>
      </w:pPr>
      <w:r>
        <w:rPr>
          <w:rFonts w:hint="eastAsia" w:ascii="宋体" w:hAnsi="宋体" w:eastAsia="宋体"/>
          <w:sz w:val="24"/>
          <w:highlight w:val="none"/>
        </w:rPr>
        <w:t>《北京市反食品浪费规定》</w:t>
      </w:r>
    </w:p>
    <w:p w14:paraId="15DC79F6">
      <w:pPr>
        <w:keepNext w:val="0"/>
        <w:keepLines w:val="0"/>
        <w:pageBreakBefore w:val="0"/>
        <w:widowControl w:val="0"/>
        <w:kinsoku/>
        <w:wordWrap/>
        <w:overflowPunct/>
        <w:topLinePunct w:val="0"/>
        <w:autoSpaceDE/>
        <w:autoSpaceDN/>
        <w:bidi w:val="0"/>
        <w:adjustRightInd/>
        <w:snapToGrid/>
        <w:spacing w:line="360" w:lineRule="auto"/>
        <w:ind w:left="567" w:leftChars="270"/>
        <w:contextualSpacing/>
        <w:textAlignment w:val="auto"/>
        <w:rPr>
          <w:rFonts w:hint="eastAsia" w:ascii="宋体" w:hAnsi="宋体" w:eastAsia="宋体"/>
          <w:sz w:val="24"/>
          <w:highlight w:val="none"/>
        </w:rPr>
      </w:pPr>
      <w:r>
        <w:rPr>
          <w:rFonts w:hint="eastAsia" w:ascii="宋体" w:hAnsi="宋体" w:eastAsia="宋体"/>
          <w:sz w:val="24"/>
          <w:highlight w:val="none"/>
        </w:rPr>
        <w:t>《关于坚决制止餐饮浪费行为的通知》(京机管发〔2020〕20号</w:t>
      </w:r>
      <w:r>
        <w:rPr>
          <w:rFonts w:hint="eastAsia" w:ascii="宋体" w:hAnsi="宋体" w:eastAsia="宋体"/>
          <w:sz w:val="24"/>
          <w:highlight w:val="none"/>
          <w:lang w:eastAsia="zh-CN"/>
        </w:rPr>
        <w:t>）</w:t>
      </w:r>
    </w:p>
    <w:p w14:paraId="042EF9A5">
      <w:pPr>
        <w:keepNext w:val="0"/>
        <w:keepLines w:val="0"/>
        <w:pageBreakBefore w:val="0"/>
        <w:widowControl w:val="0"/>
        <w:kinsoku/>
        <w:wordWrap/>
        <w:overflowPunct/>
        <w:topLinePunct w:val="0"/>
        <w:autoSpaceDE/>
        <w:autoSpaceDN/>
        <w:bidi w:val="0"/>
        <w:adjustRightInd/>
        <w:snapToGrid/>
        <w:spacing w:line="360" w:lineRule="auto"/>
        <w:ind w:left="567" w:leftChars="270"/>
        <w:contextualSpacing/>
        <w:textAlignment w:val="auto"/>
        <w:rPr>
          <w:rFonts w:hint="eastAsia" w:ascii="宋体" w:hAnsi="宋体" w:eastAsia="宋体"/>
          <w:sz w:val="24"/>
          <w:highlight w:val="none"/>
        </w:rPr>
      </w:pPr>
      <w:r>
        <w:rPr>
          <w:rFonts w:hint="eastAsia" w:ascii="宋体" w:hAnsi="宋体" w:eastAsia="宋体"/>
          <w:sz w:val="24"/>
          <w:highlight w:val="none"/>
        </w:rPr>
        <w:t>《关于深入推进“光盘行动”的工作意见》(京机管发〔2020〕21号</w:t>
      </w:r>
      <w:r>
        <w:rPr>
          <w:rFonts w:hint="eastAsia" w:ascii="宋体" w:hAnsi="宋体" w:eastAsia="宋体"/>
          <w:sz w:val="24"/>
          <w:highlight w:val="none"/>
          <w:lang w:eastAsia="zh-CN"/>
        </w:rPr>
        <w:t>）</w:t>
      </w:r>
    </w:p>
    <w:p w14:paraId="322FADBD">
      <w:pPr>
        <w:keepNext w:val="0"/>
        <w:keepLines w:val="0"/>
        <w:pageBreakBefore w:val="0"/>
        <w:widowControl w:val="0"/>
        <w:kinsoku/>
        <w:wordWrap/>
        <w:overflowPunct/>
        <w:topLinePunct w:val="0"/>
        <w:autoSpaceDE/>
        <w:autoSpaceDN/>
        <w:bidi w:val="0"/>
        <w:adjustRightInd/>
        <w:snapToGrid/>
        <w:spacing w:line="360" w:lineRule="auto"/>
        <w:ind w:left="567" w:leftChars="270"/>
        <w:contextualSpacing/>
        <w:textAlignment w:val="auto"/>
        <w:rPr>
          <w:rFonts w:hint="eastAsia" w:ascii="宋体" w:hAnsi="宋体" w:eastAsia="宋体"/>
          <w:sz w:val="24"/>
          <w:highlight w:val="none"/>
        </w:rPr>
      </w:pPr>
      <w:r>
        <w:rPr>
          <w:rFonts w:hint="eastAsia" w:ascii="宋体" w:hAnsi="宋体" w:eastAsia="宋体"/>
          <w:sz w:val="24"/>
          <w:highlight w:val="none"/>
        </w:rPr>
        <w:t>《关于印发〈北京市机关食堂反食品浪费工作成效评估和通报制度实施方案〉的通知》(京机管发〔2023〕45号</w:t>
      </w:r>
      <w:r>
        <w:rPr>
          <w:rFonts w:hint="eastAsia" w:ascii="宋体" w:hAnsi="宋体" w:eastAsia="宋体"/>
          <w:sz w:val="24"/>
          <w:highlight w:val="none"/>
          <w:lang w:eastAsia="zh-CN"/>
        </w:rPr>
        <w:t>）</w:t>
      </w:r>
    </w:p>
    <w:p w14:paraId="67288F73">
      <w:pPr>
        <w:keepNext w:val="0"/>
        <w:keepLines w:val="0"/>
        <w:pageBreakBefore w:val="0"/>
        <w:widowControl w:val="0"/>
        <w:kinsoku/>
        <w:wordWrap/>
        <w:overflowPunct/>
        <w:topLinePunct w:val="0"/>
        <w:autoSpaceDE/>
        <w:autoSpaceDN/>
        <w:bidi w:val="0"/>
        <w:adjustRightInd/>
        <w:snapToGrid/>
        <w:spacing w:line="360" w:lineRule="auto"/>
        <w:ind w:left="567" w:leftChars="270"/>
        <w:contextualSpacing/>
        <w:textAlignment w:val="auto"/>
        <w:rPr>
          <w:rFonts w:hint="eastAsia" w:ascii="宋体" w:hAnsi="宋体" w:eastAsia="宋体"/>
          <w:sz w:val="24"/>
          <w:highlight w:val="none"/>
        </w:rPr>
      </w:pPr>
      <w:r>
        <w:rPr>
          <w:rFonts w:hint="eastAsia" w:ascii="宋体" w:hAnsi="宋体" w:eastAsia="宋体"/>
          <w:sz w:val="24"/>
          <w:highlight w:val="none"/>
        </w:rPr>
        <w:t>《关于印发〈机关食堂制止餐饮浪费 践行“光盘行动”指引〉的通知》</w:t>
      </w:r>
    </w:p>
    <w:p w14:paraId="746E8AEA">
      <w:pPr>
        <w:keepNext w:val="0"/>
        <w:keepLines w:val="0"/>
        <w:pageBreakBefore w:val="0"/>
        <w:widowControl w:val="0"/>
        <w:kinsoku/>
        <w:wordWrap/>
        <w:overflowPunct/>
        <w:topLinePunct w:val="0"/>
        <w:autoSpaceDE/>
        <w:autoSpaceDN/>
        <w:bidi w:val="0"/>
        <w:adjustRightInd/>
        <w:snapToGrid/>
        <w:spacing w:line="360" w:lineRule="auto"/>
        <w:ind w:left="567" w:leftChars="270"/>
        <w:contextualSpacing/>
        <w:textAlignment w:val="auto"/>
        <w:rPr>
          <w:rFonts w:hint="eastAsia" w:ascii="宋体" w:hAnsi="宋体" w:eastAsia="宋体"/>
          <w:sz w:val="24"/>
          <w:highlight w:val="none"/>
        </w:rPr>
      </w:pPr>
      <w:r>
        <w:rPr>
          <w:rFonts w:hint="eastAsia" w:ascii="宋体" w:hAnsi="宋体" w:eastAsia="宋体"/>
          <w:sz w:val="24"/>
          <w:highlight w:val="none"/>
        </w:rPr>
        <w:t>北京市地方标准《机关食堂反食品浪费管理规范》(DB11/T2343—2024)</w:t>
      </w:r>
    </w:p>
    <w:p w14:paraId="38E003DA">
      <w:pPr>
        <w:keepNext w:val="0"/>
        <w:keepLines w:val="0"/>
        <w:pageBreakBefore w:val="0"/>
        <w:widowControl w:val="0"/>
        <w:kinsoku/>
        <w:wordWrap/>
        <w:overflowPunct/>
        <w:topLinePunct w:val="0"/>
        <w:autoSpaceDE/>
        <w:autoSpaceDN/>
        <w:bidi w:val="0"/>
        <w:adjustRightInd/>
        <w:snapToGrid/>
        <w:spacing w:line="360" w:lineRule="auto"/>
        <w:ind w:left="567" w:leftChars="270"/>
        <w:contextualSpacing/>
        <w:textAlignment w:val="auto"/>
        <w:rPr>
          <w:rFonts w:hint="eastAsia" w:ascii="宋体" w:hAnsi="宋体" w:eastAsia="宋体"/>
          <w:sz w:val="24"/>
          <w:highlight w:val="none"/>
        </w:rPr>
      </w:pPr>
      <w:r>
        <w:rPr>
          <w:rFonts w:hint="eastAsia" w:ascii="宋体" w:hAnsi="宋体" w:eastAsia="宋体"/>
          <w:sz w:val="24"/>
          <w:highlight w:val="none"/>
        </w:rPr>
        <w:t>1.2.10生活垃圾分类</w:t>
      </w:r>
    </w:p>
    <w:p w14:paraId="2E97B31F">
      <w:pPr>
        <w:keepNext w:val="0"/>
        <w:keepLines w:val="0"/>
        <w:pageBreakBefore w:val="0"/>
        <w:widowControl w:val="0"/>
        <w:kinsoku/>
        <w:wordWrap/>
        <w:overflowPunct/>
        <w:topLinePunct w:val="0"/>
        <w:autoSpaceDE/>
        <w:autoSpaceDN/>
        <w:bidi w:val="0"/>
        <w:adjustRightInd/>
        <w:snapToGrid/>
        <w:spacing w:line="360" w:lineRule="auto"/>
        <w:ind w:left="567" w:leftChars="270"/>
        <w:contextualSpacing/>
        <w:textAlignment w:val="auto"/>
        <w:rPr>
          <w:rFonts w:hint="eastAsia" w:ascii="宋体" w:hAnsi="宋体" w:eastAsia="宋体"/>
          <w:sz w:val="24"/>
          <w:highlight w:val="none"/>
        </w:rPr>
      </w:pPr>
      <w:r>
        <w:rPr>
          <w:rFonts w:hint="eastAsia" w:ascii="宋体" w:hAnsi="宋体" w:eastAsia="宋体"/>
          <w:sz w:val="24"/>
          <w:highlight w:val="none"/>
        </w:rPr>
        <w:t>《中华人民共和国固体废物污染环境防治法》</w:t>
      </w:r>
    </w:p>
    <w:p w14:paraId="1F2A2453">
      <w:pPr>
        <w:keepNext w:val="0"/>
        <w:keepLines w:val="0"/>
        <w:pageBreakBefore w:val="0"/>
        <w:widowControl w:val="0"/>
        <w:kinsoku/>
        <w:wordWrap/>
        <w:overflowPunct/>
        <w:topLinePunct w:val="0"/>
        <w:autoSpaceDE/>
        <w:autoSpaceDN/>
        <w:bidi w:val="0"/>
        <w:adjustRightInd/>
        <w:snapToGrid/>
        <w:spacing w:line="360" w:lineRule="auto"/>
        <w:ind w:left="567" w:leftChars="270"/>
        <w:contextualSpacing/>
        <w:textAlignment w:val="auto"/>
        <w:rPr>
          <w:rFonts w:hint="eastAsia" w:ascii="宋体" w:hAnsi="宋体" w:eastAsia="宋体"/>
          <w:sz w:val="24"/>
          <w:highlight w:val="none"/>
        </w:rPr>
      </w:pPr>
      <w:r>
        <w:rPr>
          <w:rFonts w:hint="eastAsia" w:ascii="宋体" w:hAnsi="宋体" w:eastAsia="宋体"/>
          <w:sz w:val="24"/>
          <w:highlight w:val="none"/>
        </w:rPr>
        <w:t>《北京市生活垃圾管理条例》(2020年修订</w:t>
      </w:r>
      <w:r>
        <w:rPr>
          <w:rFonts w:hint="eastAsia" w:ascii="宋体" w:hAnsi="宋体" w:eastAsia="宋体"/>
          <w:sz w:val="24"/>
          <w:highlight w:val="none"/>
          <w:lang w:eastAsia="zh-CN"/>
        </w:rPr>
        <w:t>）</w:t>
      </w:r>
    </w:p>
    <w:p w14:paraId="2746170C">
      <w:pPr>
        <w:keepNext w:val="0"/>
        <w:keepLines w:val="0"/>
        <w:pageBreakBefore w:val="0"/>
        <w:widowControl w:val="0"/>
        <w:kinsoku/>
        <w:wordWrap/>
        <w:overflowPunct/>
        <w:topLinePunct w:val="0"/>
        <w:autoSpaceDE/>
        <w:autoSpaceDN/>
        <w:bidi w:val="0"/>
        <w:adjustRightInd/>
        <w:snapToGrid/>
        <w:spacing w:line="360" w:lineRule="auto"/>
        <w:ind w:left="567" w:leftChars="270"/>
        <w:contextualSpacing/>
        <w:textAlignment w:val="auto"/>
        <w:rPr>
          <w:rFonts w:hint="eastAsia" w:ascii="宋体" w:hAnsi="宋体" w:eastAsia="宋体"/>
          <w:sz w:val="24"/>
          <w:highlight w:val="none"/>
        </w:rPr>
      </w:pPr>
      <w:r>
        <w:rPr>
          <w:rFonts w:hint="eastAsia" w:ascii="宋体" w:hAnsi="宋体" w:eastAsia="宋体"/>
          <w:sz w:val="24"/>
          <w:highlight w:val="none"/>
        </w:rPr>
        <w:t>《关于印发〈北京市党政机关生活垃圾分类工作实施方案〉的通知》(京机管发〔2020〕1号</w:t>
      </w:r>
      <w:r>
        <w:rPr>
          <w:rFonts w:hint="eastAsia" w:ascii="宋体" w:hAnsi="宋体" w:eastAsia="宋体"/>
          <w:sz w:val="24"/>
          <w:highlight w:val="none"/>
          <w:lang w:eastAsia="zh-CN"/>
        </w:rPr>
        <w:t>）</w:t>
      </w:r>
    </w:p>
    <w:p w14:paraId="25D5782B">
      <w:pPr>
        <w:keepNext w:val="0"/>
        <w:keepLines w:val="0"/>
        <w:pageBreakBefore w:val="0"/>
        <w:widowControl w:val="0"/>
        <w:kinsoku/>
        <w:wordWrap/>
        <w:overflowPunct/>
        <w:topLinePunct w:val="0"/>
        <w:autoSpaceDE/>
        <w:autoSpaceDN/>
        <w:bidi w:val="0"/>
        <w:adjustRightInd/>
        <w:snapToGrid/>
        <w:spacing w:line="360" w:lineRule="auto"/>
        <w:ind w:left="567" w:leftChars="270"/>
        <w:contextualSpacing/>
        <w:textAlignment w:val="auto"/>
        <w:rPr>
          <w:rFonts w:hint="eastAsia" w:ascii="宋体" w:hAnsi="宋体" w:eastAsia="宋体"/>
          <w:sz w:val="24"/>
          <w:highlight w:val="none"/>
        </w:rPr>
      </w:pPr>
      <w:r>
        <w:rPr>
          <w:rFonts w:hint="eastAsia" w:ascii="宋体" w:hAnsi="宋体" w:eastAsia="宋体"/>
          <w:sz w:val="24"/>
          <w:highlight w:val="none"/>
        </w:rPr>
        <w:t>《关于党政机关带头落实塑料污染治理工作的通知》(京机管发〔2021〕1号</w:t>
      </w:r>
      <w:r>
        <w:rPr>
          <w:rFonts w:hint="eastAsia" w:ascii="宋体" w:hAnsi="宋体" w:eastAsia="宋体"/>
          <w:color w:val="auto"/>
          <w:sz w:val="24"/>
          <w:highlight w:val="none"/>
          <w:lang w:eastAsia="zh-CN"/>
        </w:rPr>
        <w:t>）</w:t>
      </w:r>
    </w:p>
    <w:p w14:paraId="65B951A2">
      <w:pPr>
        <w:keepNext w:val="0"/>
        <w:keepLines w:val="0"/>
        <w:pageBreakBefore w:val="0"/>
        <w:widowControl w:val="0"/>
        <w:kinsoku/>
        <w:wordWrap/>
        <w:overflowPunct/>
        <w:topLinePunct w:val="0"/>
        <w:autoSpaceDE/>
        <w:autoSpaceDN/>
        <w:bidi w:val="0"/>
        <w:adjustRightInd/>
        <w:snapToGrid/>
        <w:spacing w:line="360" w:lineRule="auto"/>
        <w:ind w:left="567" w:leftChars="270"/>
        <w:contextualSpacing/>
        <w:textAlignment w:val="auto"/>
        <w:rPr>
          <w:rFonts w:hint="eastAsia" w:ascii="宋体" w:hAnsi="宋体" w:eastAsia="宋体"/>
          <w:sz w:val="24"/>
          <w:highlight w:val="none"/>
        </w:rPr>
      </w:pPr>
      <w:r>
        <w:rPr>
          <w:rFonts w:hint="eastAsia" w:ascii="宋体" w:hAnsi="宋体" w:eastAsia="宋体"/>
          <w:sz w:val="24"/>
          <w:highlight w:val="none"/>
        </w:rPr>
        <w:t>北京市地方标准《生活垃圾收集运输节能规范》(DB11/T1694—2019)</w:t>
      </w:r>
    </w:p>
    <w:p w14:paraId="56135FA9">
      <w:pPr>
        <w:keepNext w:val="0"/>
        <w:keepLines w:val="0"/>
        <w:pageBreakBefore w:val="0"/>
        <w:widowControl w:val="0"/>
        <w:kinsoku/>
        <w:wordWrap/>
        <w:overflowPunct/>
        <w:topLinePunct w:val="0"/>
        <w:autoSpaceDE/>
        <w:autoSpaceDN/>
        <w:bidi w:val="0"/>
        <w:adjustRightInd/>
        <w:snapToGrid/>
        <w:spacing w:line="360" w:lineRule="auto"/>
        <w:ind w:left="567" w:leftChars="270"/>
        <w:contextualSpacing/>
        <w:textAlignment w:val="auto"/>
        <w:rPr>
          <w:rFonts w:hint="eastAsia" w:ascii="宋体" w:hAnsi="宋体" w:eastAsia="宋体"/>
          <w:sz w:val="24"/>
          <w:highlight w:val="none"/>
        </w:rPr>
      </w:pPr>
      <w:r>
        <w:rPr>
          <w:rFonts w:hint="eastAsia" w:ascii="宋体" w:hAnsi="宋体" w:eastAsia="宋体"/>
          <w:sz w:val="24"/>
          <w:highlight w:val="none"/>
        </w:rPr>
        <w:t>北京市地方标准《餐厨垃圾源头减量操作要求》(DB11/T2033—2022)</w:t>
      </w:r>
    </w:p>
    <w:p w14:paraId="3389029E">
      <w:pPr>
        <w:keepNext w:val="0"/>
        <w:keepLines w:val="0"/>
        <w:pageBreakBefore w:val="0"/>
        <w:widowControl w:val="0"/>
        <w:kinsoku/>
        <w:wordWrap/>
        <w:overflowPunct/>
        <w:topLinePunct w:val="0"/>
        <w:autoSpaceDE/>
        <w:autoSpaceDN/>
        <w:bidi w:val="0"/>
        <w:adjustRightInd/>
        <w:snapToGrid/>
        <w:spacing w:line="360" w:lineRule="auto"/>
        <w:ind w:left="567" w:leftChars="270"/>
        <w:contextualSpacing/>
        <w:textAlignment w:val="auto"/>
        <w:rPr>
          <w:rFonts w:hint="eastAsia" w:ascii="宋体" w:hAnsi="宋体" w:eastAsia="宋体"/>
          <w:sz w:val="24"/>
          <w:highlight w:val="none"/>
        </w:rPr>
      </w:pPr>
      <w:r>
        <w:rPr>
          <w:rFonts w:hint="eastAsia" w:ascii="宋体" w:hAnsi="宋体" w:eastAsia="宋体"/>
          <w:sz w:val="24"/>
          <w:highlight w:val="none"/>
        </w:rPr>
        <w:t>北京市地方标准《生活垃圾收集运输管理规范》(DB11/T354—2023)</w:t>
      </w:r>
    </w:p>
    <w:p w14:paraId="11650656">
      <w:pPr>
        <w:keepNext w:val="0"/>
        <w:keepLines w:val="0"/>
        <w:pageBreakBefore w:val="0"/>
        <w:widowControl w:val="0"/>
        <w:kinsoku/>
        <w:wordWrap/>
        <w:overflowPunct/>
        <w:topLinePunct w:val="0"/>
        <w:autoSpaceDE/>
        <w:autoSpaceDN/>
        <w:bidi w:val="0"/>
        <w:adjustRightInd/>
        <w:snapToGrid/>
        <w:spacing w:line="360" w:lineRule="auto"/>
        <w:ind w:left="567" w:leftChars="270"/>
        <w:contextualSpacing/>
        <w:textAlignment w:val="auto"/>
        <w:rPr>
          <w:rFonts w:ascii="宋体" w:hAnsi="宋体" w:eastAsia="宋体"/>
          <w:sz w:val="24"/>
          <w:highlight w:val="none"/>
        </w:rPr>
      </w:pPr>
      <w:r>
        <w:rPr>
          <w:rFonts w:hint="eastAsia" w:ascii="宋体" w:hAnsi="宋体" w:eastAsia="宋体"/>
          <w:sz w:val="24"/>
          <w:highlight w:val="none"/>
        </w:rPr>
        <w:t>《北京市可回收物指导目录》</w:t>
      </w:r>
    </w:p>
    <w:p w14:paraId="1122B070">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eastAsia="宋体"/>
          <w:sz w:val="24"/>
          <w:highlight w:val="none"/>
        </w:rPr>
      </w:pPr>
    </w:p>
    <w:p w14:paraId="38CC4630">
      <w:pPr>
        <w:spacing w:line="360" w:lineRule="auto"/>
        <w:contextualSpacing/>
        <w:rPr>
          <w:rFonts w:eastAsia="宋体"/>
          <w:sz w:val="24"/>
          <w:highlight w:val="none"/>
        </w:rPr>
      </w:pPr>
      <w:r>
        <w:rPr>
          <w:rFonts w:eastAsia="宋体"/>
          <w:sz w:val="24"/>
          <w:highlight w:val="none"/>
        </w:rPr>
        <w:t>2. 服务内容及要求/货物技术要求</w:t>
      </w:r>
    </w:p>
    <w:p w14:paraId="56D63EA1">
      <w:pPr>
        <w:keepNext w:val="0"/>
        <w:keepLines w:val="0"/>
        <w:pageBreakBefore w:val="0"/>
        <w:widowControl w:val="0"/>
        <w:kinsoku/>
        <w:wordWrap/>
        <w:overflowPunct/>
        <w:topLinePunct w:val="0"/>
        <w:autoSpaceDE/>
        <w:autoSpaceDN/>
        <w:bidi w:val="0"/>
        <w:snapToGrid/>
        <w:spacing w:line="360" w:lineRule="auto"/>
        <w:jc w:val="center"/>
        <w:rPr>
          <w:rFonts w:hint="eastAsia" w:ascii="宋体" w:hAnsi="宋体" w:eastAsia="宋体" w:cs="宋体"/>
          <w:bCs/>
          <w:sz w:val="24"/>
          <w:szCs w:val="24"/>
          <w:highlight w:val="none"/>
        </w:rPr>
      </w:pPr>
      <w:r>
        <w:rPr>
          <w:rFonts w:hint="eastAsia" w:ascii="宋体" w:hAnsi="宋体" w:eastAsia="宋体" w:cs="宋体"/>
          <w:bCs/>
          <w:sz w:val="24"/>
          <w:szCs w:val="24"/>
          <w:highlight w:val="none"/>
        </w:rPr>
        <w:t>第一章  项目概况</w:t>
      </w:r>
    </w:p>
    <w:p w14:paraId="18C9C800">
      <w:pPr>
        <w:keepNext w:val="0"/>
        <w:keepLines w:val="0"/>
        <w:pageBreakBefore w:val="0"/>
        <w:widowControl w:val="0"/>
        <w:kinsoku/>
        <w:wordWrap/>
        <w:overflowPunct/>
        <w:topLinePunct w:val="0"/>
        <w:autoSpaceDE/>
        <w:autoSpaceDN/>
        <w:bidi w:val="0"/>
        <w:snapToGrid/>
        <w:spacing w:line="360" w:lineRule="auto"/>
        <w:jc w:val="left"/>
        <w:rPr>
          <w:rFonts w:hint="eastAsia" w:ascii="宋体" w:hAnsi="宋体" w:eastAsia="宋体" w:cs="宋体"/>
          <w:b w:val="0"/>
          <w:bCs/>
          <w:color w:val="000000"/>
          <w:sz w:val="24"/>
          <w:szCs w:val="24"/>
          <w:highlight w:val="none"/>
        </w:rPr>
      </w:pPr>
      <w:r>
        <w:rPr>
          <w:rFonts w:hint="eastAsia" w:ascii="宋体" w:hAnsi="宋体" w:eastAsia="宋体" w:cs="宋体"/>
          <w:b w:val="0"/>
          <w:bCs/>
          <w:color w:val="auto"/>
          <w:sz w:val="24"/>
          <w:szCs w:val="24"/>
          <w:highlight w:val="none"/>
          <w:lang w:val="en-US" w:eastAsia="zh-CN"/>
        </w:rPr>
        <w:t>一</w:t>
      </w:r>
      <w:r>
        <w:rPr>
          <w:rFonts w:hint="eastAsia" w:ascii="宋体" w:hAnsi="宋体" w:eastAsia="宋体" w:cs="宋体"/>
          <w:b w:val="0"/>
          <w:bCs/>
          <w:color w:val="000000"/>
          <w:sz w:val="24"/>
          <w:szCs w:val="24"/>
          <w:highlight w:val="none"/>
        </w:rPr>
        <w:t>、服务内容</w:t>
      </w:r>
    </w:p>
    <w:p w14:paraId="401212D4">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baseline"/>
        <w:outlineLvl w:val="3"/>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（一）综合运维服务</w:t>
      </w:r>
    </w:p>
    <w:p w14:paraId="31374BC8">
      <w:pPr>
        <w:keepNext w:val="0"/>
        <w:keepLines w:val="0"/>
        <w:pageBreakBefore w:val="0"/>
        <w:widowControl w:val="0"/>
        <w:kinsoku/>
        <w:wordWrap/>
        <w:overflowPunct/>
        <w:topLinePunct w:val="0"/>
        <w:autoSpaceDE/>
        <w:autoSpaceDN/>
        <w:bidi w:val="0"/>
        <w:snapToGrid/>
        <w:spacing w:line="360" w:lineRule="auto"/>
        <w:ind w:firstLine="480" w:firstLineChars="200"/>
        <w:rPr>
          <w:rFonts w:hint="eastAsia" w:ascii="宋体" w:hAnsi="宋体" w:eastAsia="宋体" w:cs="宋体"/>
          <w:bCs/>
          <w:sz w:val="24"/>
          <w:szCs w:val="24"/>
          <w:highlight w:val="none"/>
        </w:rPr>
      </w:pPr>
      <w:r>
        <w:rPr>
          <w:rFonts w:hint="eastAsia" w:ascii="宋体" w:hAnsi="宋体" w:eastAsia="宋体" w:cs="宋体"/>
          <w:bCs/>
          <w:sz w:val="24"/>
          <w:szCs w:val="24"/>
          <w:highlight w:val="none"/>
        </w:rPr>
        <w:t>1.基础设施维修服务；</w:t>
      </w:r>
    </w:p>
    <w:p w14:paraId="526C6818">
      <w:pPr>
        <w:keepNext w:val="0"/>
        <w:keepLines w:val="0"/>
        <w:pageBreakBefore w:val="0"/>
        <w:widowControl w:val="0"/>
        <w:kinsoku/>
        <w:wordWrap/>
        <w:overflowPunct/>
        <w:topLinePunct w:val="0"/>
        <w:autoSpaceDE/>
        <w:autoSpaceDN/>
        <w:bidi w:val="0"/>
        <w:snapToGrid/>
        <w:spacing w:line="360" w:lineRule="auto"/>
        <w:ind w:firstLine="480" w:firstLineChars="200"/>
        <w:rPr>
          <w:rFonts w:hint="eastAsia" w:ascii="宋体" w:hAnsi="宋体" w:eastAsia="宋体" w:cs="宋体"/>
          <w:bCs/>
          <w:sz w:val="24"/>
          <w:szCs w:val="24"/>
          <w:highlight w:val="none"/>
        </w:rPr>
      </w:pPr>
      <w:r>
        <w:rPr>
          <w:rFonts w:hint="eastAsia" w:ascii="宋体" w:hAnsi="宋体" w:eastAsia="宋体" w:cs="宋体"/>
          <w:bCs/>
          <w:color w:val="000000"/>
          <w:sz w:val="24"/>
          <w:szCs w:val="24"/>
          <w:highlight w:val="none"/>
        </w:rPr>
        <w:t>2.强、弱</w:t>
      </w:r>
      <w:r>
        <w:rPr>
          <w:rFonts w:hint="eastAsia" w:ascii="宋体" w:hAnsi="宋体" w:eastAsia="宋体" w:cs="宋体"/>
          <w:bCs/>
          <w:sz w:val="24"/>
          <w:szCs w:val="24"/>
          <w:highlight w:val="none"/>
        </w:rPr>
        <w:t>电系统运维服务</w:t>
      </w:r>
      <w:r>
        <w:rPr>
          <w:rFonts w:hint="eastAsia" w:ascii="宋体" w:hAnsi="宋体" w:eastAsia="宋体" w:cs="宋体"/>
          <w:bCs/>
          <w:sz w:val="24"/>
          <w:szCs w:val="24"/>
          <w:highlight w:val="none"/>
          <w:lang w:eastAsia="zh-CN"/>
        </w:rPr>
        <w:t>（</w:t>
      </w:r>
      <w:r>
        <w:rPr>
          <w:rFonts w:hint="eastAsia" w:ascii="宋体" w:hAnsi="宋体" w:eastAsia="宋体" w:cs="宋体"/>
          <w:bCs/>
          <w:sz w:val="24"/>
          <w:szCs w:val="24"/>
          <w:highlight w:val="none"/>
          <w:lang w:val="en-US" w:eastAsia="zh-CN"/>
        </w:rPr>
        <w:t>不含网络相关事宜</w:t>
      </w:r>
      <w:r>
        <w:rPr>
          <w:rFonts w:hint="eastAsia" w:ascii="宋体" w:hAnsi="宋体" w:eastAsia="宋体" w:cs="宋体"/>
          <w:bCs/>
          <w:sz w:val="24"/>
          <w:szCs w:val="24"/>
          <w:highlight w:val="none"/>
          <w:lang w:eastAsia="zh-CN"/>
        </w:rPr>
        <w:t>）</w:t>
      </w:r>
      <w:r>
        <w:rPr>
          <w:rFonts w:hint="eastAsia" w:ascii="宋体" w:hAnsi="宋体" w:eastAsia="宋体" w:cs="宋体"/>
          <w:bCs/>
          <w:sz w:val="24"/>
          <w:szCs w:val="24"/>
          <w:highlight w:val="none"/>
        </w:rPr>
        <w:t>；</w:t>
      </w:r>
    </w:p>
    <w:p w14:paraId="4C41EB5C">
      <w:pPr>
        <w:keepNext w:val="0"/>
        <w:keepLines w:val="0"/>
        <w:pageBreakBefore w:val="0"/>
        <w:widowControl w:val="0"/>
        <w:kinsoku/>
        <w:wordWrap/>
        <w:overflowPunct/>
        <w:topLinePunct w:val="0"/>
        <w:autoSpaceDE/>
        <w:autoSpaceDN/>
        <w:bidi w:val="0"/>
        <w:snapToGrid/>
        <w:spacing w:line="360" w:lineRule="auto"/>
        <w:ind w:firstLine="480" w:firstLineChars="200"/>
        <w:rPr>
          <w:rFonts w:hint="eastAsia" w:ascii="宋体" w:hAnsi="宋体" w:eastAsia="宋体" w:cs="宋体"/>
          <w:bCs/>
          <w:sz w:val="24"/>
          <w:szCs w:val="24"/>
          <w:highlight w:val="none"/>
        </w:rPr>
      </w:pPr>
      <w:r>
        <w:rPr>
          <w:rFonts w:hint="eastAsia" w:ascii="宋体" w:hAnsi="宋体" w:eastAsia="宋体" w:cs="宋体"/>
          <w:bCs/>
          <w:sz w:val="24"/>
          <w:szCs w:val="24"/>
          <w:highlight w:val="none"/>
        </w:rPr>
        <w:t>3.给排水系统运维服务（</w:t>
      </w:r>
      <w:r>
        <w:rPr>
          <w:rFonts w:hint="eastAsia" w:ascii="宋体" w:hAnsi="宋体" w:eastAsia="宋体" w:cs="宋体"/>
          <w:bCs/>
          <w:sz w:val="24"/>
          <w:szCs w:val="24"/>
          <w:highlight w:val="none"/>
          <w:lang w:eastAsia="zh-CN"/>
        </w:rPr>
        <w:t>不</w:t>
      </w:r>
      <w:r>
        <w:rPr>
          <w:rFonts w:hint="eastAsia" w:ascii="宋体" w:hAnsi="宋体" w:eastAsia="宋体" w:cs="宋体"/>
          <w:bCs/>
          <w:sz w:val="24"/>
          <w:szCs w:val="24"/>
          <w:highlight w:val="none"/>
          <w:lang w:val="en-US" w:eastAsia="zh-CN"/>
        </w:rPr>
        <w:t>含生活</w:t>
      </w:r>
      <w:r>
        <w:rPr>
          <w:rFonts w:hint="eastAsia" w:ascii="宋体" w:hAnsi="宋体" w:eastAsia="宋体" w:cs="宋体"/>
          <w:bCs/>
          <w:sz w:val="24"/>
          <w:szCs w:val="24"/>
          <w:highlight w:val="none"/>
          <w:lang w:eastAsia="zh-CN"/>
        </w:rPr>
        <w:t>热水、</w:t>
      </w:r>
      <w:r>
        <w:rPr>
          <w:rFonts w:hint="eastAsia" w:ascii="宋体" w:hAnsi="宋体" w:eastAsia="宋体" w:cs="宋体"/>
          <w:bCs/>
          <w:sz w:val="24"/>
          <w:szCs w:val="24"/>
          <w:highlight w:val="none"/>
        </w:rPr>
        <w:t>不含污水处理站</w:t>
      </w:r>
      <w:r>
        <w:rPr>
          <w:rFonts w:hint="eastAsia" w:ascii="宋体" w:hAnsi="宋体" w:eastAsia="宋体" w:cs="宋体"/>
          <w:bCs/>
          <w:sz w:val="24"/>
          <w:szCs w:val="24"/>
          <w:highlight w:val="none"/>
          <w:lang w:eastAsia="zh-CN"/>
        </w:rPr>
        <w:t>、</w:t>
      </w:r>
      <w:r>
        <w:rPr>
          <w:rFonts w:hint="eastAsia" w:ascii="宋体" w:hAnsi="宋体" w:eastAsia="宋体" w:cs="宋体"/>
          <w:bCs/>
          <w:sz w:val="24"/>
          <w:szCs w:val="24"/>
          <w:highlight w:val="none"/>
          <w:lang w:val="en-US" w:eastAsia="zh-CN"/>
        </w:rPr>
        <w:t>不含化粪池</w:t>
      </w:r>
      <w:r>
        <w:rPr>
          <w:rFonts w:hint="eastAsia" w:ascii="宋体" w:hAnsi="宋体" w:eastAsia="宋体" w:cs="宋体"/>
          <w:bCs/>
          <w:sz w:val="24"/>
          <w:szCs w:val="24"/>
          <w:highlight w:val="none"/>
        </w:rPr>
        <w:t>）；</w:t>
      </w:r>
    </w:p>
    <w:p w14:paraId="5E0DFE0E">
      <w:pPr>
        <w:keepNext w:val="0"/>
        <w:keepLines w:val="0"/>
        <w:pageBreakBefore w:val="0"/>
        <w:widowControl w:val="0"/>
        <w:kinsoku/>
        <w:wordWrap/>
        <w:overflowPunct/>
        <w:topLinePunct w:val="0"/>
        <w:autoSpaceDE/>
        <w:autoSpaceDN/>
        <w:bidi w:val="0"/>
        <w:snapToGrid/>
        <w:spacing w:line="360" w:lineRule="auto"/>
        <w:ind w:firstLine="480" w:firstLineChars="200"/>
        <w:rPr>
          <w:rFonts w:hint="eastAsia" w:ascii="宋体" w:hAnsi="宋体" w:eastAsia="宋体" w:cs="宋体"/>
          <w:bCs/>
          <w:sz w:val="24"/>
          <w:szCs w:val="24"/>
          <w:highlight w:val="none"/>
        </w:rPr>
      </w:pPr>
      <w:r>
        <w:rPr>
          <w:rFonts w:hint="eastAsia" w:ascii="宋体" w:hAnsi="宋体" w:eastAsia="宋体" w:cs="宋体"/>
          <w:bCs/>
          <w:sz w:val="24"/>
          <w:szCs w:val="24"/>
          <w:highlight w:val="none"/>
          <w:lang w:val="en-US" w:eastAsia="zh-CN"/>
        </w:rPr>
        <w:t>4</w:t>
      </w:r>
      <w:r>
        <w:rPr>
          <w:rFonts w:hint="eastAsia" w:ascii="宋体" w:hAnsi="宋体" w:eastAsia="宋体" w:cs="宋体"/>
          <w:bCs/>
          <w:sz w:val="24"/>
          <w:szCs w:val="24"/>
          <w:highlight w:val="none"/>
        </w:rPr>
        <w:t>.医用气体系统</w:t>
      </w:r>
      <w:r>
        <w:rPr>
          <w:rFonts w:hint="eastAsia" w:ascii="宋体" w:hAnsi="宋体" w:eastAsia="宋体" w:cs="宋体"/>
          <w:bCs/>
          <w:sz w:val="24"/>
          <w:szCs w:val="24"/>
          <w:highlight w:val="none"/>
          <w:lang w:val="en-US" w:eastAsia="zh-CN"/>
        </w:rPr>
        <w:t>运维</w:t>
      </w:r>
      <w:r>
        <w:rPr>
          <w:rFonts w:hint="eastAsia" w:ascii="宋体" w:hAnsi="宋体" w:eastAsia="宋体" w:cs="宋体"/>
          <w:bCs/>
          <w:sz w:val="24"/>
          <w:szCs w:val="24"/>
          <w:highlight w:val="none"/>
        </w:rPr>
        <w:t>服务；</w:t>
      </w:r>
    </w:p>
    <w:p w14:paraId="1DFED48E">
      <w:pPr>
        <w:keepNext w:val="0"/>
        <w:keepLines w:val="0"/>
        <w:pageBreakBefore w:val="0"/>
        <w:widowControl w:val="0"/>
        <w:kinsoku/>
        <w:wordWrap/>
        <w:overflowPunct/>
        <w:topLinePunct w:val="0"/>
        <w:autoSpaceDE/>
        <w:autoSpaceDN/>
        <w:bidi w:val="0"/>
        <w:snapToGrid/>
        <w:spacing w:line="360" w:lineRule="auto"/>
        <w:ind w:firstLine="480" w:firstLineChars="200"/>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lang w:val="en-US" w:eastAsia="zh-CN"/>
        </w:rPr>
        <w:t>5</w:t>
      </w:r>
      <w:r>
        <w:rPr>
          <w:rFonts w:hint="eastAsia" w:ascii="宋体" w:hAnsi="宋体" w:eastAsia="宋体" w:cs="宋体"/>
          <w:bCs/>
          <w:color w:val="000000"/>
          <w:sz w:val="24"/>
          <w:szCs w:val="24"/>
          <w:highlight w:val="none"/>
        </w:rPr>
        <w:t>.物流系统运维服务。</w:t>
      </w:r>
    </w:p>
    <w:p w14:paraId="58F8753C">
      <w:pPr>
        <w:keepNext w:val="0"/>
        <w:keepLines w:val="0"/>
        <w:pageBreakBefore w:val="0"/>
        <w:widowControl w:val="0"/>
        <w:kinsoku/>
        <w:wordWrap/>
        <w:overflowPunct/>
        <w:topLinePunct w:val="0"/>
        <w:autoSpaceDE/>
        <w:autoSpaceDN/>
        <w:bidi w:val="0"/>
        <w:snapToGrid/>
        <w:spacing w:line="360" w:lineRule="auto"/>
        <w:ind w:firstLine="480" w:firstLineChars="200"/>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综合运维服务部应在医院管理部门（总务处）的管理和调度下承担（包含以下</w:t>
      </w:r>
      <w:r>
        <w:rPr>
          <w:rFonts w:hint="eastAsia" w:ascii="宋体" w:hAnsi="宋体" w:eastAsia="宋体" w:cs="宋体"/>
          <w:bCs/>
          <w:color w:val="000000"/>
          <w:sz w:val="24"/>
          <w:szCs w:val="24"/>
          <w:highlight w:val="none"/>
          <w:lang w:val="en-US" w:eastAsia="zh-CN"/>
        </w:rPr>
        <w:t>工程运维服务</w:t>
      </w:r>
      <w:r>
        <w:rPr>
          <w:rFonts w:hint="eastAsia" w:ascii="宋体" w:hAnsi="宋体" w:eastAsia="宋体" w:cs="宋体"/>
          <w:bCs/>
          <w:color w:val="000000"/>
          <w:sz w:val="24"/>
          <w:szCs w:val="24"/>
          <w:highlight w:val="none"/>
        </w:rPr>
        <w:t>内容：负责首都医科大学附属北京友谊医院通州院区的综合运行、维修服务。包括：基础设施维修服务，强、弱电系统运维服务，给排水系统运维服务（不含污水处理站，不含热水，不含化粪池），医用气体系统运维服务、物流系统运维服务等；承担应急抢险、零星搬家工作；配合第三方施工和维保单位工作。</w:t>
      </w:r>
    </w:p>
    <w:p w14:paraId="48C351FE">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baseline"/>
        <w:outlineLvl w:val="3"/>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（二）综合服务</w:t>
      </w:r>
    </w:p>
    <w:p w14:paraId="5A176CDC">
      <w:pPr>
        <w:keepNext w:val="0"/>
        <w:keepLines w:val="0"/>
        <w:pageBreakBefore w:val="0"/>
        <w:widowControl w:val="0"/>
        <w:kinsoku/>
        <w:wordWrap/>
        <w:overflowPunct/>
        <w:topLinePunct w:val="0"/>
        <w:autoSpaceDE/>
        <w:autoSpaceDN/>
        <w:bidi w:val="0"/>
        <w:snapToGrid/>
        <w:spacing w:line="360" w:lineRule="auto"/>
        <w:ind w:firstLine="480" w:firstLineChars="200"/>
        <w:rPr>
          <w:rFonts w:hint="eastAsia" w:ascii="宋体" w:hAnsi="宋体" w:eastAsia="宋体" w:cs="宋体"/>
          <w:bCs/>
          <w:sz w:val="24"/>
          <w:szCs w:val="24"/>
          <w:highlight w:val="none"/>
        </w:rPr>
      </w:pPr>
      <w:r>
        <w:rPr>
          <w:rFonts w:hint="eastAsia" w:ascii="宋体" w:hAnsi="宋体" w:eastAsia="宋体" w:cs="宋体"/>
          <w:bCs/>
          <w:color w:val="000000"/>
          <w:sz w:val="24"/>
          <w:szCs w:val="24"/>
          <w:highlight w:val="none"/>
        </w:rPr>
        <w:t>1.保</w:t>
      </w:r>
      <w:r>
        <w:rPr>
          <w:rFonts w:hint="eastAsia" w:ascii="宋体" w:hAnsi="宋体" w:eastAsia="宋体" w:cs="宋体"/>
          <w:bCs/>
          <w:sz w:val="24"/>
          <w:szCs w:val="24"/>
          <w:highlight w:val="none"/>
        </w:rPr>
        <w:t>洁服务；</w:t>
      </w:r>
    </w:p>
    <w:p w14:paraId="3DDCA97E">
      <w:pPr>
        <w:keepNext w:val="0"/>
        <w:keepLines w:val="0"/>
        <w:pageBreakBefore w:val="0"/>
        <w:widowControl w:val="0"/>
        <w:kinsoku/>
        <w:wordWrap/>
        <w:overflowPunct/>
        <w:topLinePunct w:val="0"/>
        <w:autoSpaceDE/>
        <w:autoSpaceDN/>
        <w:bidi w:val="0"/>
        <w:snapToGrid/>
        <w:spacing w:line="360" w:lineRule="auto"/>
        <w:ind w:firstLine="480" w:firstLineChars="200"/>
        <w:rPr>
          <w:rFonts w:hint="eastAsia" w:ascii="宋体" w:hAnsi="宋体" w:eastAsia="宋体" w:cs="宋体"/>
          <w:bCs/>
          <w:sz w:val="24"/>
          <w:szCs w:val="24"/>
          <w:highlight w:val="none"/>
        </w:rPr>
      </w:pPr>
      <w:r>
        <w:rPr>
          <w:rFonts w:hint="eastAsia" w:ascii="宋体" w:hAnsi="宋体" w:eastAsia="宋体" w:cs="宋体"/>
          <w:bCs/>
          <w:sz w:val="24"/>
          <w:szCs w:val="24"/>
          <w:highlight w:val="none"/>
        </w:rPr>
        <w:t>2.各类垃圾收集、运送、分类、暂存管理服务；</w:t>
      </w:r>
    </w:p>
    <w:p w14:paraId="1727748A">
      <w:pPr>
        <w:keepNext w:val="0"/>
        <w:keepLines w:val="0"/>
        <w:pageBreakBefore w:val="0"/>
        <w:widowControl w:val="0"/>
        <w:kinsoku/>
        <w:wordWrap/>
        <w:overflowPunct/>
        <w:topLinePunct w:val="0"/>
        <w:autoSpaceDE/>
        <w:autoSpaceDN/>
        <w:bidi w:val="0"/>
        <w:snapToGrid/>
        <w:spacing w:line="360" w:lineRule="auto"/>
        <w:ind w:firstLine="480" w:firstLineChars="200"/>
        <w:rPr>
          <w:rFonts w:hint="eastAsia" w:ascii="宋体" w:hAnsi="宋体" w:eastAsia="宋体" w:cs="宋体"/>
          <w:bCs/>
          <w:sz w:val="24"/>
          <w:szCs w:val="24"/>
          <w:highlight w:val="none"/>
        </w:rPr>
      </w:pPr>
      <w:r>
        <w:rPr>
          <w:rFonts w:hint="eastAsia" w:ascii="宋体" w:hAnsi="宋体" w:eastAsia="宋体" w:cs="宋体"/>
          <w:bCs/>
          <w:sz w:val="24"/>
          <w:szCs w:val="24"/>
          <w:highlight w:val="none"/>
        </w:rPr>
        <w:t>3.运送服务；</w:t>
      </w:r>
    </w:p>
    <w:p w14:paraId="17A39868">
      <w:pPr>
        <w:keepNext w:val="0"/>
        <w:keepLines w:val="0"/>
        <w:pageBreakBefore w:val="0"/>
        <w:widowControl w:val="0"/>
        <w:kinsoku/>
        <w:wordWrap/>
        <w:overflowPunct/>
        <w:topLinePunct w:val="0"/>
        <w:autoSpaceDE/>
        <w:autoSpaceDN/>
        <w:bidi w:val="0"/>
        <w:snapToGrid/>
        <w:spacing w:line="360" w:lineRule="auto"/>
        <w:ind w:firstLine="480" w:firstLineChars="200"/>
        <w:rPr>
          <w:rFonts w:hint="eastAsia" w:ascii="宋体" w:hAnsi="宋体" w:eastAsia="宋体" w:cs="宋体"/>
          <w:bCs/>
          <w:sz w:val="24"/>
          <w:szCs w:val="24"/>
          <w:highlight w:val="none"/>
        </w:rPr>
      </w:pPr>
      <w:r>
        <w:rPr>
          <w:rFonts w:hint="eastAsia" w:ascii="宋体" w:hAnsi="宋体" w:eastAsia="宋体" w:cs="宋体"/>
          <w:bCs/>
          <w:sz w:val="24"/>
          <w:szCs w:val="24"/>
          <w:highlight w:val="none"/>
        </w:rPr>
        <w:t>4.会议服务；</w:t>
      </w:r>
    </w:p>
    <w:p w14:paraId="42506A12">
      <w:pPr>
        <w:keepNext w:val="0"/>
        <w:keepLines w:val="0"/>
        <w:pageBreakBefore w:val="0"/>
        <w:widowControl w:val="0"/>
        <w:kinsoku/>
        <w:wordWrap/>
        <w:overflowPunct/>
        <w:topLinePunct w:val="0"/>
        <w:autoSpaceDE/>
        <w:autoSpaceDN/>
        <w:bidi w:val="0"/>
        <w:snapToGrid/>
        <w:spacing w:line="360" w:lineRule="auto"/>
        <w:ind w:firstLine="480" w:firstLineChars="200"/>
        <w:rPr>
          <w:rFonts w:hint="eastAsia" w:ascii="宋体" w:hAnsi="宋体" w:eastAsia="宋体" w:cs="宋体"/>
          <w:bCs/>
          <w:sz w:val="24"/>
          <w:szCs w:val="24"/>
          <w:highlight w:val="none"/>
        </w:rPr>
      </w:pPr>
      <w:r>
        <w:rPr>
          <w:rFonts w:hint="eastAsia" w:ascii="宋体" w:hAnsi="宋体" w:eastAsia="宋体" w:cs="宋体"/>
          <w:bCs/>
          <w:sz w:val="24"/>
          <w:szCs w:val="24"/>
          <w:highlight w:val="none"/>
        </w:rPr>
        <w:t>5.司梯服务；</w:t>
      </w:r>
    </w:p>
    <w:p w14:paraId="7027B7EF">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baseline"/>
        <w:outlineLvl w:val="3"/>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（三）信息化服务要求</w:t>
      </w:r>
    </w:p>
    <w:p w14:paraId="407752BB">
      <w:pPr>
        <w:keepNext w:val="0"/>
        <w:keepLines w:val="0"/>
        <w:pageBreakBefore w:val="0"/>
        <w:widowControl w:val="0"/>
        <w:kinsoku/>
        <w:wordWrap/>
        <w:overflowPunct/>
        <w:topLinePunct w:val="0"/>
        <w:autoSpaceDE/>
        <w:autoSpaceDN/>
        <w:bidi w:val="0"/>
        <w:snapToGrid/>
        <w:spacing w:line="360" w:lineRule="auto"/>
        <w:ind w:firstLine="480" w:firstLineChars="200"/>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投标人应承诺优先使用采购人提供的后勤一体化管理平台开展上述综合维修服务、综合服务等，并遵从采购人的相关管理要求。采购人的后勤一体化管理平台服务功能不满足管理需要时，投标人应以自有后勤信息化管理系统接入或开发相应功能模块提供服务，相关数据需定期、安全、稳定地传送到采购人的后勤一体化管理平台数据库或存储设备，确保可利用常规办公软件进行查询，所涉及费用包含在投标报价中。</w:t>
      </w:r>
    </w:p>
    <w:p w14:paraId="1F6F3DF5">
      <w:pPr>
        <w:keepNext w:val="0"/>
        <w:keepLines w:val="0"/>
        <w:pageBreakBefore w:val="0"/>
        <w:widowControl w:val="0"/>
        <w:numPr>
          <w:ilvl w:val="0"/>
          <w:numId w:val="2"/>
        </w:numPr>
        <w:kinsoku/>
        <w:wordWrap/>
        <w:overflowPunct/>
        <w:topLinePunct w:val="0"/>
        <w:autoSpaceDE/>
        <w:autoSpaceDN/>
        <w:bidi w:val="0"/>
        <w:adjustRightInd/>
        <w:snapToGrid/>
        <w:spacing w:line="360" w:lineRule="auto"/>
        <w:jc w:val="left"/>
        <w:textAlignment w:val="auto"/>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采购人承担部分</w:t>
      </w:r>
    </w:p>
    <w:p w14:paraId="6C58BF1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（一）化粪池清掏费、年度二次供水水箱清洗及水质检测费，垃圾清运费，消杀费，紫外线灯具及配件采购费；</w:t>
      </w:r>
      <w:r>
        <w:rPr>
          <w:rFonts w:hint="eastAsia" w:ascii="宋体" w:hAnsi="宋体" w:eastAsia="宋体" w:cs="宋体"/>
          <w:b w:val="0"/>
          <w:bCs w:val="0"/>
          <w:sz w:val="24"/>
          <w:szCs w:val="24"/>
          <w:highlight w:val="none"/>
          <w:lang w:eastAsia="zh-CN"/>
        </w:rPr>
        <w:t>轮椅、病床、</w:t>
      </w:r>
      <w:r>
        <w:rPr>
          <w:rFonts w:hint="eastAsia" w:ascii="宋体" w:hAnsi="宋体" w:eastAsia="宋体" w:cs="宋体"/>
          <w:b w:val="0"/>
          <w:bCs w:val="0"/>
          <w:sz w:val="24"/>
          <w:szCs w:val="24"/>
          <w:highlight w:val="none"/>
          <w:lang w:val="en-US" w:eastAsia="zh-CN"/>
        </w:rPr>
        <w:t>医用气体</w:t>
      </w:r>
      <w:r>
        <w:rPr>
          <w:rFonts w:hint="eastAsia" w:ascii="宋体" w:hAnsi="宋体" w:eastAsia="宋体" w:cs="宋体"/>
          <w:b w:val="0"/>
          <w:bCs w:val="0"/>
          <w:sz w:val="24"/>
          <w:szCs w:val="24"/>
          <w:highlight w:val="none"/>
          <w:lang w:eastAsia="zh-CN"/>
        </w:rPr>
        <w:t>等非办公</w:t>
      </w:r>
      <w:r>
        <w:rPr>
          <w:rFonts w:hint="eastAsia" w:ascii="宋体" w:hAnsi="宋体" w:eastAsia="宋体" w:cs="宋体"/>
          <w:b w:val="0"/>
          <w:bCs w:val="0"/>
          <w:sz w:val="24"/>
          <w:szCs w:val="24"/>
          <w:highlight w:val="none"/>
          <w:lang w:val="en-US" w:eastAsia="zh-CN"/>
        </w:rPr>
        <w:t>家具</w:t>
      </w:r>
      <w:r>
        <w:rPr>
          <w:rFonts w:hint="eastAsia" w:ascii="宋体" w:hAnsi="宋体" w:eastAsia="宋体" w:cs="宋体"/>
          <w:b w:val="0"/>
          <w:bCs w:val="0"/>
          <w:sz w:val="24"/>
          <w:szCs w:val="24"/>
          <w:highlight w:val="none"/>
          <w:lang w:eastAsia="zh-CN"/>
        </w:rPr>
        <w:t>配件采购</w:t>
      </w:r>
      <w:r>
        <w:rPr>
          <w:rFonts w:hint="eastAsia" w:ascii="宋体" w:hAnsi="宋体" w:eastAsia="宋体" w:cs="宋体"/>
          <w:b w:val="0"/>
          <w:bCs w:val="0"/>
          <w:sz w:val="24"/>
          <w:szCs w:val="24"/>
          <w:highlight w:val="none"/>
          <w:lang w:val="en-US" w:eastAsia="zh-CN"/>
        </w:rPr>
        <w:t>费</w:t>
      </w:r>
      <w:r>
        <w:rPr>
          <w:rFonts w:hint="eastAsia" w:ascii="宋体" w:hAnsi="宋体" w:eastAsia="宋体" w:cs="宋体"/>
          <w:b w:val="0"/>
          <w:bCs w:val="0"/>
          <w:sz w:val="24"/>
          <w:szCs w:val="24"/>
          <w:highlight w:val="none"/>
        </w:rPr>
        <w:t>；</w:t>
      </w:r>
    </w:p>
    <w:p w14:paraId="054DD5CF">
      <w:pPr>
        <w:keepNext w:val="0"/>
        <w:keepLines/>
        <w:pageBreakBefore w:val="0"/>
        <w:widowControl w:val="0"/>
        <w:kinsoku/>
        <w:wordWrap/>
        <w:overflowPunct/>
        <w:topLinePunct w:val="0"/>
        <w:autoSpaceDE/>
        <w:autoSpaceDN/>
        <w:bidi w:val="0"/>
        <w:adjustRightInd/>
        <w:snapToGrid/>
        <w:spacing w:before="0" w:after="0" w:line="360" w:lineRule="auto"/>
        <w:ind w:left="0" w:leftChars="0" w:firstLine="480" w:firstLineChars="200"/>
        <w:jc w:val="both"/>
        <w:textAlignment w:val="auto"/>
        <w:outlineLvl w:val="1"/>
        <w:rPr>
          <w:rFonts w:hint="eastAsia" w:ascii="宋体" w:hAnsi="宋体" w:eastAsia="宋体" w:cs="宋体"/>
          <w:b w:val="0"/>
          <w:bCs w:val="0"/>
          <w:kern w:val="2"/>
          <w:sz w:val="24"/>
          <w:szCs w:val="24"/>
          <w:highlight w:val="none"/>
          <w:lang w:val="en-US" w:eastAsia="zh-CN" w:bidi="ar-SA"/>
        </w:rPr>
      </w:pPr>
      <w:r>
        <w:rPr>
          <w:rFonts w:hint="eastAsia" w:ascii="宋体" w:hAnsi="宋体" w:eastAsia="宋体" w:cs="宋体"/>
          <w:b w:val="0"/>
          <w:bCs w:val="0"/>
          <w:kern w:val="2"/>
          <w:sz w:val="24"/>
          <w:szCs w:val="24"/>
          <w:highlight w:val="none"/>
          <w:lang w:val="en-US" w:eastAsia="zh-CN" w:bidi="ar-SA"/>
        </w:rPr>
        <w:t>（二）公共卫生间卫生纸，公共区域桶装水；</w:t>
      </w:r>
    </w:p>
    <w:p w14:paraId="1D3FDB91">
      <w:pPr>
        <w:keepNext w:val="0"/>
        <w:keepLines/>
        <w:pageBreakBefore w:val="0"/>
        <w:widowControl w:val="0"/>
        <w:kinsoku/>
        <w:wordWrap/>
        <w:overflowPunct/>
        <w:topLinePunct w:val="0"/>
        <w:autoSpaceDE/>
        <w:autoSpaceDN/>
        <w:bidi w:val="0"/>
        <w:adjustRightInd/>
        <w:snapToGrid/>
        <w:spacing w:before="0" w:after="0" w:line="360" w:lineRule="auto"/>
        <w:ind w:left="0" w:leftChars="0" w:firstLine="480" w:firstLineChars="200"/>
        <w:jc w:val="both"/>
        <w:textAlignment w:val="auto"/>
        <w:outlineLvl w:val="1"/>
        <w:rPr>
          <w:rFonts w:hint="eastAsia" w:ascii="宋体" w:hAnsi="宋体" w:eastAsia="宋体" w:cs="宋体"/>
          <w:b w:val="0"/>
          <w:bCs w:val="0"/>
          <w:kern w:val="2"/>
          <w:sz w:val="24"/>
          <w:szCs w:val="24"/>
          <w:highlight w:val="none"/>
          <w:lang w:val="en-US" w:eastAsia="zh-CN" w:bidi="ar-SA"/>
        </w:rPr>
      </w:pPr>
      <w:r>
        <w:rPr>
          <w:rFonts w:hint="eastAsia" w:ascii="宋体" w:hAnsi="宋体" w:eastAsia="宋体" w:cs="宋体"/>
          <w:b w:val="0"/>
          <w:bCs w:val="0"/>
          <w:kern w:val="2"/>
          <w:sz w:val="24"/>
          <w:szCs w:val="24"/>
          <w:highlight w:val="none"/>
          <w:lang w:val="en-US" w:eastAsia="zh-CN" w:bidi="ar-SA"/>
        </w:rPr>
        <w:t>（三）新增小型制作、安装的材料；新增设施或科室整体更换设施的材料；</w:t>
      </w:r>
    </w:p>
    <w:p w14:paraId="55D715A1">
      <w:pPr>
        <w:keepNext w:val="0"/>
        <w:keepLines/>
        <w:pageBreakBefore w:val="0"/>
        <w:widowControl w:val="0"/>
        <w:kinsoku/>
        <w:wordWrap/>
        <w:overflowPunct/>
        <w:topLinePunct w:val="0"/>
        <w:autoSpaceDE/>
        <w:autoSpaceDN/>
        <w:bidi w:val="0"/>
        <w:adjustRightInd/>
        <w:snapToGrid/>
        <w:spacing w:before="0" w:after="0" w:line="360" w:lineRule="auto"/>
        <w:ind w:left="0" w:leftChars="0" w:firstLine="480" w:firstLineChars="200"/>
        <w:jc w:val="both"/>
        <w:textAlignment w:val="auto"/>
        <w:outlineLvl w:val="1"/>
        <w:rPr>
          <w:rFonts w:hint="eastAsia" w:ascii="宋体" w:hAnsi="宋体" w:eastAsia="宋体" w:cs="宋体"/>
          <w:b w:val="0"/>
          <w:bCs w:val="0"/>
          <w:kern w:val="2"/>
          <w:sz w:val="24"/>
          <w:szCs w:val="24"/>
          <w:highlight w:val="none"/>
          <w:lang w:val="en-US" w:eastAsia="zh-CN" w:bidi="ar-SA"/>
        </w:rPr>
      </w:pPr>
      <w:r>
        <w:rPr>
          <w:rFonts w:hint="eastAsia" w:ascii="宋体" w:hAnsi="宋体" w:eastAsia="宋体" w:cs="宋体"/>
          <w:b w:val="0"/>
          <w:bCs w:val="0"/>
          <w:kern w:val="2"/>
          <w:sz w:val="24"/>
          <w:szCs w:val="24"/>
          <w:highlight w:val="none"/>
          <w:lang w:val="en-US" w:eastAsia="zh-CN" w:bidi="ar-SA"/>
        </w:rPr>
        <w:t>（四）提供必要的办公、功能场地；</w:t>
      </w:r>
    </w:p>
    <w:p w14:paraId="3F56420F">
      <w:pPr>
        <w:keepNext w:val="0"/>
        <w:keepLines/>
        <w:pageBreakBefore w:val="0"/>
        <w:widowControl w:val="0"/>
        <w:kinsoku/>
        <w:wordWrap/>
        <w:overflowPunct/>
        <w:topLinePunct w:val="0"/>
        <w:autoSpaceDE/>
        <w:autoSpaceDN/>
        <w:bidi w:val="0"/>
        <w:adjustRightInd/>
        <w:snapToGrid/>
        <w:spacing w:before="0" w:after="0" w:line="360" w:lineRule="auto"/>
        <w:ind w:left="0" w:leftChars="0" w:firstLine="480" w:firstLineChars="200"/>
        <w:jc w:val="both"/>
        <w:textAlignment w:val="auto"/>
        <w:outlineLvl w:val="1"/>
        <w:rPr>
          <w:rFonts w:hint="eastAsia" w:ascii="宋体" w:hAnsi="宋体" w:eastAsia="宋体" w:cs="宋体"/>
          <w:b w:val="0"/>
          <w:bCs w:val="0"/>
          <w:kern w:val="2"/>
          <w:sz w:val="24"/>
          <w:szCs w:val="24"/>
          <w:highlight w:val="none"/>
          <w:lang w:val="en-US" w:eastAsia="zh-CN" w:bidi="ar-SA"/>
        </w:rPr>
      </w:pPr>
      <w:r>
        <w:rPr>
          <w:rFonts w:hint="eastAsia" w:ascii="宋体" w:hAnsi="宋体" w:eastAsia="宋体" w:cs="宋体"/>
          <w:b w:val="0"/>
          <w:bCs w:val="0"/>
          <w:kern w:val="2"/>
          <w:sz w:val="24"/>
          <w:szCs w:val="24"/>
          <w:highlight w:val="none"/>
          <w:lang w:val="en-US" w:eastAsia="zh-CN" w:bidi="ar-SA"/>
        </w:rPr>
        <w:t>（五）医院各项设备设施的厂家维保、年检、检测费用；</w:t>
      </w:r>
    </w:p>
    <w:p w14:paraId="39EC671A">
      <w:pPr>
        <w:keepNext w:val="0"/>
        <w:keepLines/>
        <w:pageBreakBefore w:val="0"/>
        <w:widowControl w:val="0"/>
        <w:kinsoku/>
        <w:wordWrap/>
        <w:overflowPunct/>
        <w:topLinePunct w:val="0"/>
        <w:autoSpaceDE/>
        <w:autoSpaceDN/>
        <w:bidi w:val="0"/>
        <w:adjustRightInd/>
        <w:snapToGrid/>
        <w:spacing w:before="0" w:after="0" w:line="360" w:lineRule="auto"/>
        <w:ind w:left="0" w:leftChars="0" w:firstLine="480" w:firstLineChars="200"/>
        <w:jc w:val="both"/>
        <w:textAlignment w:val="auto"/>
        <w:outlineLvl w:val="1"/>
        <w:rPr>
          <w:rFonts w:hint="eastAsia" w:ascii="宋体" w:hAnsi="宋体" w:eastAsia="宋体" w:cs="宋体"/>
          <w:b w:val="0"/>
          <w:bCs w:val="0"/>
          <w:kern w:val="2"/>
          <w:sz w:val="24"/>
          <w:szCs w:val="24"/>
          <w:highlight w:val="none"/>
          <w:lang w:val="en-US" w:eastAsia="zh-CN" w:bidi="ar-SA"/>
        </w:rPr>
      </w:pPr>
      <w:r>
        <w:rPr>
          <w:rFonts w:hint="eastAsia" w:ascii="宋体" w:hAnsi="宋体" w:eastAsia="宋体" w:cs="宋体"/>
          <w:b w:val="0"/>
          <w:bCs w:val="0"/>
          <w:kern w:val="2"/>
          <w:sz w:val="24"/>
          <w:szCs w:val="24"/>
          <w:highlight w:val="none"/>
          <w:lang w:val="en-US" w:eastAsia="zh-CN" w:bidi="ar-SA"/>
        </w:rPr>
        <w:t>（六）新增、新建区域及装修改造的开荒费用。</w:t>
      </w:r>
    </w:p>
    <w:p w14:paraId="383F7E6B">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lang w:val="en-US" w:eastAsia="zh-CN"/>
        </w:rPr>
        <w:t>三、</w:t>
      </w:r>
      <w:r>
        <w:rPr>
          <w:rFonts w:hint="eastAsia" w:ascii="宋体" w:hAnsi="宋体" w:eastAsia="宋体" w:cs="宋体"/>
          <w:bCs/>
          <w:color w:val="000000"/>
          <w:sz w:val="24"/>
          <w:szCs w:val="24"/>
          <w:highlight w:val="none"/>
        </w:rPr>
        <w:t>中标人承担部分</w:t>
      </w:r>
    </w:p>
    <w:p w14:paraId="190DA24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（一）综合运维服务系统各专业相应的劳动保护用品、安全防护用具、安全警示设施、维修工具、设备器材、检测仪器等；</w:t>
      </w:r>
    </w:p>
    <w:p w14:paraId="1335D2C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（二）综合服务系统各专业所需的劳动保护用品、安全防护用具、设备、机械、工具、清洁用品、耗材（不含科室医疗器械消毒耗材）；</w:t>
      </w:r>
    </w:p>
    <w:p w14:paraId="680C1C0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（三）综合运维服务所涉及的材料费：单件</w:t>
      </w:r>
      <w:r>
        <w:rPr>
          <w:rFonts w:hint="eastAsia" w:ascii="宋体" w:hAnsi="宋体" w:eastAsia="宋体" w:cs="宋体"/>
          <w:bCs/>
          <w:color w:val="000000"/>
          <w:sz w:val="24"/>
          <w:szCs w:val="24"/>
          <w:highlight w:val="none"/>
          <w:lang w:val="en-US" w:eastAsia="zh-CN"/>
        </w:rPr>
        <w:t>单批次</w:t>
      </w:r>
      <w:r>
        <w:rPr>
          <w:rFonts w:hint="eastAsia" w:ascii="宋体" w:hAnsi="宋体" w:eastAsia="宋体" w:cs="宋体"/>
          <w:bCs/>
          <w:color w:val="000000"/>
          <w:sz w:val="24"/>
          <w:szCs w:val="24"/>
          <w:highlight w:val="none"/>
        </w:rPr>
        <w:t>材料费（维修配件、耗材等）在¥1000元（不含）以下的由中标人承担（所用品牌须由采购人认可），中标人在投标文件中提供材料清单（未在清单中的材料，按采购人询价价格执行）。所有服务所需工具均由中标人承担；</w:t>
      </w:r>
    </w:p>
    <w:p w14:paraId="25F06E3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（四）其他遇特殊情况，采购人与中标人协商解决。</w:t>
      </w:r>
    </w:p>
    <w:p w14:paraId="115D520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以上各项，中标人应提供符合国家质量标准、环保标准、节能标准的合格全新产品，并应有相关产品资质、合格证等证明文件备案。</w:t>
      </w:r>
    </w:p>
    <w:p w14:paraId="1428D4A9">
      <w:pPr>
        <w:keepNext w:val="0"/>
        <w:pageBreakBefore w:val="0"/>
        <w:kinsoku/>
        <w:wordWrap/>
        <w:overflowPunct/>
        <w:topLinePunct w:val="0"/>
        <w:autoSpaceDE/>
        <w:autoSpaceDN/>
        <w:bidi w:val="0"/>
        <w:snapToGrid/>
        <w:spacing w:line="360" w:lineRule="auto"/>
        <w:rPr>
          <w:rFonts w:ascii="宋体" w:hAnsi="宋体" w:eastAsia="宋体" w:cs="宋体"/>
          <w:bCs/>
          <w:color w:val="000000"/>
          <w:sz w:val="24"/>
          <w:highlight w:val="none"/>
        </w:rPr>
      </w:pPr>
      <w:r>
        <w:rPr>
          <w:rFonts w:hint="eastAsia" w:ascii="宋体" w:hAnsi="宋体" w:eastAsia="宋体" w:cs="宋体"/>
          <w:bCs/>
          <w:color w:val="000000"/>
          <w:sz w:val="24"/>
          <w:highlight w:val="none"/>
          <w:lang w:val="en-US" w:eastAsia="zh-CN"/>
        </w:rPr>
        <w:t>四</w:t>
      </w:r>
      <w:r>
        <w:rPr>
          <w:rFonts w:hint="eastAsia" w:ascii="宋体" w:hAnsi="宋体" w:eastAsia="宋体" w:cs="宋体"/>
          <w:bCs/>
          <w:color w:val="000000"/>
          <w:sz w:val="24"/>
          <w:highlight w:val="none"/>
        </w:rPr>
        <w:t>、人员要求</w:t>
      </w:r>
    </w:p>
    <w:p w14:paraId="4E3E66C4">
      <w:pPr>
        <w:keepNext w:val="0"/>
        <w:pageBreakBefore w:val="0"/>
        <w:kinsoku/>
        <w:wordWrap/>
        <w:overflowPunct/>
        <w:topLinePunct w:val="0"/>
        <w:autoSpaceDE/>
        <w:autoSpaceDN/>
        <w:bidi w:val="0"/>
        <w:snapToGrid/>
        <w:spacing w:line="360" w:lineRule="auto"/>
        <w:rPr>
          <w:rFonts w:hint="eastAsia" w:eastAsia="宋体"/>
          <w:highlight w:val="none"/>
        </w:rPr>
      </w:pPr>
    </w:p>
    <w:p w14:paraId="11D9DDD3">
      <w:pPr>
        <w:keepNext w:val="0"/>
        <w:pageBreakBefore w:val="0"/>
        <w:widowControl w:val="0"/>
        <w:kinsoku/>
        <w:wordWrap/>
        <w:overflowPunct/>
        <w:topLinePunct w:val="0"/>
        <w:autoSpaceDE/>
        <w:autoSpaceDN/>
        <w:bidi w:val="0"/>
        <w:adjustRightInd w:val="0"/>
        <w:snapToGrid/>
        <w:spacing w:line="360" w:lineRule="auto"/>
        <w:ind w:firstLine="424" w:firstLineChars="177"/>
        <w:contextualSpacing/>
        <w:jc w:val="left"/>
        <w:rPr>
          <w:rFonts w:hint="eastAsia" w:ascii="Times New Roman" w:hAnsi="Times New Roman" w:eastAsia="宋体" w:cs="Times New Roman"/>
          <w:kern w:val="2"/>
          <w:sz w:val="24"/>
          <w:szCs w:val="24"/>
          <w:highlight w:val="none"/>
          <w:lang w:val="en-US" w:eastAsia="zh-CN" w:bidi="ar-SA"/>
        </w:rPr>
      </w:pPr>
      <w:r>
        <w:rPr>
          <w:rFonts w:hint="eastAsia" w:ascii="Times New Roman" w:hAnsi="Times New Roman" w:eastAsia="宋体" w:cs="Times New Roman"/>
          <w:kern w:val="2"/>
          <w:sz w:val="24"/>
          <w:szCs w:val="24"/>
          <w:highlight w:val="none"/>
          <w:lang w:val="en-US" w:eastAsia="zh-CN" w:bidi="ar-SA"/>
        </w:rPr>
        <w:t>（一）中</w:t>
      </w:r>
      <w:r>
        <w:rPr>
          <w:rFonts w:hint="eastAsia" w:cs="Times New Roman"/>
          <w:kern w:val="2"/>
          <w:sz w:val="24"/>
          <w:szCs w:val="24"/>
          <w:highlight w:val="none"/>
          <w:lang w:val="en-US" w:eastAsia="zh-CN" w:bidi="ar-SA"/>
        </w:rPr>
        <w:t>标</w:t>
      </w:r>
      <w:r>
        <w:rPr>
          <w:rFonts w:hint="eastAsia" w:ascii="Times New Roman" w:hAnsi="Times New Roman" w:eastAsia="宋体" w:cs="Times New Roman"/>
          <w:kern w:val="2"/>
          <w:sz w:val="24"/>
          <w:szCs w:val="24"/>
          <w:highlight w:val="none"/>
          <w:lang w:val="en-US" w:eastAsia="zh-CN" w:bidi="ar-SA"/>
        </w:rPr>
        <w:t>人应根据实际开诊情况及需求配置相应人员；</w:t>
      </w:r>
    </w:p>
    <w:p w14:paraId="35C0E189">
      <w:pPr>
        <w:keepNext w:val="0"/>
        <w:pageBreakBefore w:val="0"/>
        <w:widowControl w:val="0"/>
        <w:kinsoku/>
        <w:wordWrap/>
        <w:overflowPunct/>
        <w:topLinePunct w:val="0"/>
        <w:autoSpaceDE/>
        <w:autoSpaceDN/>
        <w:bidi w:val="0"/>
        <w:adjustRightInd w:val="0"/>
        <w:snapToGrid/>
        <w:spacing w:line="360" w:lineRule="auto"/>
        <w:ind w:firstLine="424" w:firstLineChars="177"/>
        <w:contextualSpacing/>
        <w:jc w:val="left"/>
        <w:rPr>
          <w:rFonts w:hint="eastAsia" w:ascii="Times New Roman" w:hAnsi="Times New Roman" w:eastAsia="宋体" w:cs="Times New Roman"/>
          <w:kern w:val="2"/>
          <w:sz w:val="24"/>
          <w:szCs w:val="24"/>
          <w:highlight w:val="none"/>
          <w:lang w:val="en-US" w:eastAsia="zh-CN" w:bidi="ar-SA"/>
        </w:rPr>
      </w:pPr>
      <w:r>
        <w:rPr>
          <w:rFonts w:hint="eastAsia" w:ascii="Times New Roman" w:hAnsi="Times New Roman" w:eastAsia="宋体" w:cs="Times New Roman"/>
          <w:kern w:val="2"/>
          <w:sz w:val="24"/>
          <w:szCs w:val="24"/>
          <w:highlight w:val="none"/>
          <w:lang w:val="en-US" w:eastAsia="zh-CN" w:bidi="ar-SA"/>
        </w:rPr>
        <w:t>（二）中标人在合同签订时，应提供与投标文件中拟投入人员相符合的管理人员及持证的技术人员的信息档案（此项为合同附件之一）；</w:t>
      </w:r>
    </w:p>
    <w:p w14:paraId="7BA5F652">
      <w:pPr>
        <w:keepNext w:val="0"/>
        <w:pageBreakBefore w:val="0"/>
        <w:widowControl w:val="0"/>
        <w:kinsoku/>
        <w:wordWrap/>
        <w:overflowPunct/>
        <w:topLinePunct w:val="0"/>
        <w:autoSpaceDE/>
        <w:autoSpaceDN/>
        <w:bidi w:val="0"/>
        <w:adjustRightInd w:val="0"/>
        <w:snapToGrid/>
        <w:spacing w:line="360" w:lineRule="auto"/>
        <w:ind w:firstLine="424" w:firstLineChars="177"/>
        <w:contextualSpacing/>
        <w:jc w:val="left"/>
        <w:rPr>
          <w:rFonts w:hint="eastAsia" w:ascii="Times New Roman" w:hAnsi="Times New Roman" w:eastAsia="宋体" w:cs="Times New Roman"/>
          <w:kern w:val="2"/>
          <w:sz w:val="24"/>
          <w:szCs w:val="24"/>
          <w:highlight w:val="none"/>
          <w:lang w:val="en-US" w:eastAsia="zh-CN" w:bidi="ar-SA"/>
        </w:rPr>
      </w:pPr>
      <w:r>
        <w:rPr>
          <w:rFonts w:hint="eastAsia" w:ascii="Times New Roman" w:hAnsi="Times New Roman" w:eastAsia="宋体" w:cs="Times New Roman"/>
          <w:kern w:val="2"/>
          <w:sz w:val="24"/>
          <w:szCs w:val="24"/>
          <w:highlight w:val="none"/>
          <w:lang w:val="en-US" w:eastAsia="zh-CN" w:bidi="ar-SA"/>
        </w:rPr>
        <w:t>（三）项目负责人应具备物业管理资格证或从事相关管理工作3年以上及类似工作经历，男年龄不超过60岁、女不超过55岁之间，身体健康（投标人承诺进驻前提供医院正规体检报告）；</w:t>
      </w:r>
    </w:p>
    <w:p w14:paraId="7447C564">
      <w:pPr>
        <w:keepNext w:val="0"/>
        <w:pageBreakBefore w:val="0"/>
        <w:widowControl w:val="0"/>
        <w:kinsoku/>
        <w:wordWrap/>
        <w:overflowPunct/>
        <w:topLinePunct w:val="0"/>
        <w:autoSpaceDE/>
        <w:autoSpaceDN/>
        <w:bidi w:val="0"/>
        <w:adjustRightInd w:val="0"/>
        <w:snapToGrid/>
        <w:spacing w:line="360" w:lineRule="auto"/>
        <w:ind w:firstLine="424" w:firstLineChars="177"/>
        <w:contextualSpacing/>
        <w:jc w:val="left"/>
        <w:rPr>
          <w:rFonts w:hint="eastAsia" w:ascii="Times New Roman" w:hAnsi="Times New Roman" w:eastAsia="宋体" w:cs="Times New Roman"/>
          <w:kern w:val="2"/>
          <w:sz w:val="24"/>
          <w:szCs w:val="24"/>
          <w:highlight w:val="none"/>
          <w:lang w:val="en-US" w:eastAsia="zh-CN" w:bidi="ar-SA"/>
        </w:rPr>
      </w:pPr>
      <w:r>
        <w:rPr>
          <w:rFonts w:hint="eastAsia" w:ascii="Times New Roman" w:hAnsi="Times New Roman" w:eastAsia="宋体" w:cs="Times New Roman"/>
          <w:kern w:val="2"/>
          <w:sz w:val="24"/>
          <w:szCs w:val="24"/>
          <w:highlight w:val="none"/>
          <w:lang w:val="en-US" w:eastAsia="zh-CN" w:bidi="ar-SA"/>
        </w:rPr>
        <w:t>（四）部门负责人应具备本部门三年以上类似工作经历（工程技术部门负责人应持有相关职业资格等级证或特种作业操作证），男年龄不超过60岁、女不超过55岁之间，身体健康（投标人承诺进驻前提供医院正规体检报告）；</w:t>
      </w:r>
    </w:p>
    <w:p w14:paraId="1C746E30">
      <w:pPr>
        <w:keepNext w:val="0"/>
        <w:pageBreakBefore w:val="0"/>
        <w:widowControl w:val="0"/>
        <w:kinsoku/>
        <w:wordWrap/>
        <w:overflowPunct/>
        <w:topLinePunct w:val="0"/>
        <w:autoSpaceDE/>
        <w:autoSpaceDN/>
        <w:bidi w:val="0"/>
        <w:adjustRightInd w:val="0"/>
        <w:snapToGrid/>
        <w:spacing w:line="360" w:lineRule="auto"/>
        <w:ind w:firstLine="424" w:firstLineChars="177"/>
        <w:contextualSpacing/>
        <w:jc w:val="left"/>
        <w:rPr>
          <w:rFonts w:hint="eastAsia" w:ascii="Times New Roman" w:hAnsi="Times New Roman" w:eastAsia="宋体" w:cs="Times New Roman"/>
          <w:kern w:val="2"/>
          <w:sz w:val="24"/>
          <w:szCs w:val="24"/>
          <w:highlight w:val="none"/>
          <w:lang w:val="en-US" w:eastAsia="zh-CN" w:bidi="ar-SA"/>
        </w:rPr>
      </w:pPr>
      <w:r>
        <w:rPr>
          <w:rFonts w:hint="eastAsia" w:ascii="Times New Roman" w:hAnsi="Times New Roman" w:eastAsia="宋体" w:cs="Times New Roman"/>
          <w:kern w:val="2"/>
          <w:sz w:val="24"/>
          <w:szCs w:val="24"/>
          <w:highlight w:val="none"/>
          <w:lang w:val="en-US" w:eastAsia="zh-CN" w:bidi="ar-SA"/>
        </w:rPr>
        <w:t>（五）各部门班组责任人，男年龄不超过60岁、女不超过55岁之间，身体健康（投标人承诺进驻前提供医院正规体检报告）；</w:t>
      </w:r>
    </w:p>
    <w:p w14:paraId="797FA4F2">
      <w:pPr>
        <w:keepNext w:val="0"/>
        <w:pageBreakBefore w:val="0"/>
        <w:widowControl w:val="0"/>
        <w:kinsoku/>
        <w:wordWrap/>
        <w:overflowPunct/>
        <w:topLinePunct w:val="0"/>
        <w:autoSpaceDE/>
        <w:autoSpaceDN/>
        <w:bidi w:val="0"/>
        <w:adjustRightInd w:val="0"/>
        <w:snapToGrid/>
        <w:spacing w:line="360" w:lineRule="auto"/>
        <w:ind w:firstLine="424" w:firstLineChars="177"/>
        <w:contextualSpacing/>
        <w:jc w:val="left"/>
        <w:rPr>
          <w:rFonts w:hint="eastAsia" w:ascii="Times New Roman" w:hAnsi="Times New Roman" w:eastAsia="宋体" w:cs="Times New Roman"/>
          <w:kern w:val="2"/>
          <w:sz w:val="24"/>
          <w:szCs w:val="24"/>
          <w:highlight w:val="none"/>
          <w:lang w:val="en-US" w:eastAsia="zh-CN" w:bidi="ar-SA"/>
        </w:rPr>
      </w:pPr>
      <w:r>
        <w:rPr>
          <w:rFonts w:hint="eastAsia" w:ascii="Times New Roman" w:hAnsi="Times New Roman" w:eastAsia="宋体" w:cs="Times New Roman"/>
          <w:kern w:val="2"/>
          <w:sz w:val="24"/>
          <w:szCs w:val="24"/>
          <w:highlight w:val="none"/>
          <w:lang w:val="en-US" w:eastAsia="zh-CN" w:bidi="ar-SA"/>
        </w:rPr>
        <w:t>（六）应按职责、工种配备符合各岗位要求的服务人员及管理人员。专业技术人员应经过行业安全培训、考核，取得与之岗位相符的、有效的资格证书，包括《中华人民共和国特种作业操作证》、《有限空间作业监护证》</w:t>
      </w:r>
      <w:r>
        <w:rPr>
          <w:rFonts w:hint="eastAsia" w:cs="Times New Roman"/>
          <w:kern w:val="2"/>
          <w:sz w:val="24"/>
          <w:szCs w:val="24"/>
          <w:highlight w:val="none"/>
          <w:lang w:val="en-US" w:eastAsia="zh-CN" w:bidi="ar-SA"/>
        </w:rPr>
        <w:t>及其他完成该岗位工作的必要证书</w:t>
      </w:r>
      <w:r>
        <w:rPr>
          <w:rFonts w:hint="eastAsia" w:ascii="Times New Roman" w:hAnsi="Times New Roman" w:eastAsia="宋体" w:cs="Times New Roman"/>
          <w:kern w:val="2"/>
          <w:sz w:val="24"/>
          <w:szCs w:val="24"/>
          <w:highlight w:val="none"/>
          <w:lang w:val="en-US" w:eastAsia="zh-CN" w:bidi="ar-SA"/>
        </w:rPr>
        <w:t>；</w:t>
      </w:r>
    </w:p>
    <w:p w14:paraId="51D42993">
      <w:pPr>
        <w:keepNext w:val="0"/>
        <w:pageBreakBefore w:val="0"/>
        <w:widowControl w:val="0"/>
        <w:kinsoku/>
        <w:wordWrap/>
        <w:overflowPunct/>
        <w:topLinePunct w:val="0"/>
        <w:autoSpaceDE/>
        <w:autoSpaceDN/>
        <w:bidi w:val="0"/>
        <w:adjustRightInd w:val="0"/>
        <w:snapToGrid/>
        <w:spacing w:line="360" w:lineRule="auto"/>
        <w:ind w:firstLine="424" w:firstLineChars="177"/>
        <w:contextualSpacing/>
        <w:jc w:val="left"/>
        <w:rPr>
          <w:rFonts w:hint="eastAsia" w:ascii="Times New Roman" w:hAnsi="Times New Roman" w:eastAsia="宋体" w:cs="Times New Roman"/>
          <w:kern w:val="2"/>
          <w:sz w:val="24"/>
          <w:szCs w:val="24"/>
          <w:highlight w:val="none"/>
          <w:lang w:val="en-US" w:eastAsia="zh-CN" w:bidi="ar-SA"/>
        </w:rPr>
      </w:pPr>
      <w:r>
        <w:rPr>
          <w:rFonts w:hint="eastAsia" w:ascii="Times New Roman" w:hAnsi="Times New Roman" w:eastAsia="宋体" w:cs="Times New Roman"/>
          <w:kern w:val="2"/>
          <w:sz w:val="24"/>
          <w:szCs w:val="24"/>
          <w:highlight w:val="none"/>
          <w:lang w:val="en-US" w:eastAsia="zh-CN" w:bidi="ar-SA"/>
        </w:rPr>
        <w:t>（七）工作人员应符合国家用工管理规定，身体健康，身份清晰，证件齐全，无犯罪记录。所有工作人员应统一着装并配备符合规范要求的个人防护用品；</w:t>
      </w:r>
    </w:p>
    <w:p w14:paraId="3680487A">
      <w:pPr>
        <w:keepNext w:val="0"/>
        <w:pageBreakBefore w:val="0"/>
        <w:widowControl w:val="0"/>
        <w:kinsoku/>
        <w:wordWrap/>
        <w:overflowPunct/>
        <w:topLinePunct w:val="0"/>
        <w:autoSpaceDE/>
        <w:autoSpaceDN/>
        <w:bidi w:val="0"/>
        <w:adjustRightInd w:val="0"/>
        <w:snapToGrid/>
        <w:spacing w:line="360" w:lineRule="auto"/>
        <w:ind w:firstLine="424" w:firstLineChars="177"/>
        <w:contextualSpacing/>
        <w:jc w:val="left"/>
        <w:rPr>
          <w:rFonts w:hint="eastAsia" w:ascii="Times New Roman" w:hAnsi="Times New Roman" w:eastAsia="宋体" w:cs="Times New Roman"/>
          <w:kern w:val="2"/>
          <w:sz w:val="24"/>
          <w:szCs w:val="24"/>
          <w:highlight w:val="none"/>
          <w:lang w:val="en-US" w:eastAsia="zh-CN" w:bidi="ar-SA"/>
        </w:rPr>
      </w:pPr>
      <w:r>
        <w:rPr>
          <w:rFonts w:hint="eastAsia" w:ascii="Times New Roman" w:hAnsi="Times New Roman" w:eastAsia="宋体" w:cs="Times New Roman"/>
          <w:kern w:val="2"/>
          <w:sz w:val="24"/>
          <w:szCs w:val="24"/>
          <w:highlight w:val="none"/>
          <w:lang w:val="en-US" w:eastAsia="zh-CN" w:bidi="ar-SA"/>
        </w:rPr>
        <w:t>（八）管理人员及持证的技术人员发生入职、离职、借调、调离等人员变动情况时，需书面说明原因，报请医院管理部门备案并同意后方可执行；</w:t>
      </w:r>
    </w:p>
    <w:p w14:paraId="0CD5E917">
      <w:pPr>
        <w:keepNext w:val="0"/>
        <w:pageBreakBefore w:val="0"/>
        <w:widowControl w:val="0"/>
        <w:kinsoku/>
        <w:wordWrap/>
        <w:overflowPunct/>
        <w:topLinePunct w:val="0"/>
        <w:autoSpaceDE/>
        <w:autoSpaceDN/>
        <w:bidi w:val="0"/>
        <w:adjustRightInd w:val="0"/>
        <w:snapToGrid/>
        <w:spacing w:line="360" w:lineRule="auto"/>
        <w:ind w:firstLine="424" w:firstLineChars="177"/>
        <w:contextualSpacing/>
        <w:jc w:val="left"/>
        <w:rPr>
          <w:rFonts w:hint="eastAsia" w:ascii="Times New Roman" w:hAnsi="Times New Roman" w:eastAsia="宋体" w:cs="Times New Roman"/>
          <w:kern w:val="2"/>
          <w:sz w:val="24"/>
          <w:szCs w:val="24"/>
          <w:highlight w:val="none"/>
          <w:lang w:val="en-US" w:eastAsia="zh-CN" w:bidi="ar-SA"/>
        </w:rPr>
      </w:pPr>
      <w:r>
        <w:rPr>
          <w:rFonts w:hint="eastAsia" w:ascii="Times New Roman" w:hAnsi="Times New Roman" w:eastAsia="宋体" w:cs="Times New Roman"/>
          <w:kern w:val="2"/>
          <w:sz w:val="24"/>
          <w:szCs w:val="24"/>
          <w:highlight w:val="none"/>
          <w:lang w:val="en-US" w:eastAsia="zh-CN" w:bidi="ar-SA"/>
        </w:rPr>
        <w:t>（九）管理人员及持证的技术人员在本项目内的升职、降职、岗位的调整，需书面说明原因，报请医院管理部门备案并同意后方可执行；</w:t>
      </w:r>
    </w:p>
    <w:p w14:paraId="76F159F6">
      <w:pPr>
        <w:keepNext w:val="0"/>
        <w:pageBreakBefore w:val="0"/>
        <w:widowControl w:val="0"/>
        <w:kinsoku/>
        <w:wordWrap/>
        <w:overflowPunct/>
        <w:topLinePunct w:val="0"/>
        <w:autoSpaceDE/>
        <w:autoSpaceDN/>
        <w:bidi w:val="0"/>
        <w:adjustRightInd w:val="0"/>
        <w:snapToGrid/>
        <w:spacing w:line="360" w:lineRule="auto"/>
        <w:ind w:firstLine="424" w:firstLineChars="177"/>
        <w:contextualSpacing/>
        <w:jc w:val="left"/>
        <w:rPr>
          <w:rFonts w:hint="eastAsia" w:ascii="Times New Roman" w:hAnsi="Times New Roman" w:eastAsia="宋体" w:cs="Times New Roman"/>
          <w:kern w:val="2"/>
          <w:sz w:val="24"/>
          <w:szCs w:val="24"/>
          <w:highlight w:val="none"/>
          <w:lang w:val="en-US" w:eastAsia="zh-CN" w:bidi="ar-SA"/>
        </w:rPr>
      </w:pPr>
      <w:r>
        <w:rPr>
          <w:rFonts w:hint="eastAsia" w:ascii="Times New Roman" w:hAnsi="Times New Roman" w:eastAsia="宋体" w:cs="Times New Roman"/>
          <w:kern w:val="2"/>
          <w:sz w:val="24"/>
          <w:szCs w:val="24"/>
          <w:highlight w:val="none"/>
          <w:lang w:val="en-US" w:eastAsia="zh-CN" w:bidi="ar-SA"/>
        </w:rPr>
        <w:t>（十）具有以下情形给医院造成不良影响或经济损失的，医院管理部门有权更换相关责任人：</w:t>
      </w:r>
    </w:p>
    <w:p w14:paraId="4BAD6BBB">
      <w:pPr>
        <w:keepNext w:val="0"/>
        <w:pageBreakBefore w:val="0"/>
        <w:widowControl w:val="0"/>
        <w:kinsoku/>
        <w:wordWrap/>
        <w:overflowPunct/>
        <w:topLinePunct w:val="0"/>
        <w:autoSpaceDE/>
        <w:autoSpaceDN/>
        <w:bidi w:val="0"/>
        <w:adjustRightInd w:val="0"/>
        <w:snapToGrid/>
        <w:spacing w:line="360" w:lineRule="auto"/>
        <w:ind w:firstLine="424" w:firstLineChars="177"/>
        <w:contextualSpacing/>
        <w:jc w:val="left"/>
        <w:rPr>
          <w:rFonts w:hint="eastAsia" w:ascii="Times New Roman" w:hAnsi="Times New Roman" w:eastAsia="宋体" w:cs="Times New Roman"/>
          <w:kern w:val="2"/>
          <w:sz w:val="24"/>
          <w:szCs w:val="24"/>
          <w:highlight w:val="none"/>
          <w:lang w:val="en-US" w:eastAsia="zh-CN" w:bidi="ar-SA"/>
        </w:rPr>
      </w:pPr>
      <w:r>
        <w:rPr>
          <w:rFonts w:hint="eastAsia" w:ascii="Times New Roman" w:hAnsi="Times New Roman" w:eastAsia="宋体" w:cs="Times New Roman"/>
          <w:kern w:val="2"/>
          <w:sz w:val="24"/>
          <w:szCs w:val="24"/>
          <w:highlight w:val="none"/>
          <w:lang w:val="en-US" w:eastAsia="zh-CN" w:bidi="ar-SA"/>
        </w:rPr>
        <w:t>1.造成重大事故的；</w:t>
      </w:r>
    </w:p>
    <w:p w14:paraId="30DC7CCF">
      <w:pPr>
        <w:keepNext w:val="0"/>
        <w:pageBreakBefore w:val="0"/>
        <w:widowControl w:val="0"/>
        <w:kinsoku/>
        <w:wordWrap/>
        <w:overflowPunct/>
        <w:topLinePunct w:val="0"/>
        <w:autoSpaceDE/>
        <w:autoSpaceDN/>
        <w:bidi w:val="0"/>
        <w:adjustRightInd w:val="0"/>
        <w:snapToGrid/>
        <w:spacing w:line="360" w:lineRule="auto"/>
        <w:ind w:firstLine="424" w:firstLineChars="177"/>
        <w:contextualSpacing/>
        <w:jc w:val="left"/>
        <w:rPr>
          <w:rFonts w:hint="eastAsia" w:ascii="Times New Roman" w:hAnsi="Times New Roman" w:eastAsia="宋体" w:cs="Times New Roman"/>
          <w:kern w:val="2"/>
          <w:sz w:val="24"/>
          <w:szCs w:val="24"/>
          <w:highlight w:val="none"/>
          <w:lang w:val="en-US" w:eastAsia="zh-CN" w:bidi="ar-SA"/>
        </w:rPr>
      </w:pPr>
      <w:r>
        <w:rPr>
          <w:rFonts w:hint="eastAsia" w:ascii="Times New Roman" w:hAnsi="Times New Roman" w:eastAsia="宋体" w:cs="Times New Roman"/>
          <w:kern w:val="2"/>
          <w:sz w:val="24"/>
          <w:szCs w:val="24"/>
          <w:highlight w:val="none"/>
          <w:lang w:val="en-US" w:eastAsia="zh-CN" w:bidi="ar-SA"/>
        </w:rPr>
        <w:t>2.造成重大经济损失的；</w:t>
      </w:r>
    </w:p>
    <w:p w14:paraId="71FAEF9A">
      <w:pPr>
        <w:keepNext w:val="0"/>
        <w:pageBreakBefore w:val="0"/>
        <w:widowControl w:val="0"/>
        <w:kinsoku/>
        <w:wordWrap/>
        <w:overflowPunct/>
        <w:topLinePunct w:val="0"/>
        <w:autoSpaceDE/>
        <w:autoSpaceDN/>
        <w:bidi w:val="0"/>
        <w:adjustRightInd w:val="0"/>
        <w:snapToGrid/>
        <w:spacing w:line="360" w:lineRule="auto"/>
        <w:ind w:firstLine="424" w:firstLineChars="177"/>
        <w:contextualSpacing/>
        <w:jc w:val="left"/>
        <w:rPr>
          <w:rFonts w:hint="eastAsia" w:ascii="Times New Roman" w:hAnsi="Times New Roman" w:eastAsia="宋体" w:cs="Times New Roman"/>
          <w:kern w:val="2"/>
          <w:sz w:val="24"/>
          <w:szCs w:val="24"/>
          <w:highlight w:val="none"/>
          <w:lang w:val="en-US" w:eastAsia="zh-CN" w:bidi="ar-SA"/>
        </w:rPr>
      </w:pPr>
      <w:r>
        <w:rPr>
          <w:rFonts w:hint="eastAsia" w:ascii="Times New Roman" w:hAnsi="Times New Roman" w:eastAsia="宋体" w:cs="Times New Roman"/>
          <w:kern w:val="2"/>
          <w:sz w:val="24"/>
          <w:szCs w:val="24"/>
          <w:highlight w:val="none"/>
          <w:lang w:val="en-US" w:eastAsia="zh-CN" w:bidi="ar-SA"/>
        </w:rPr>
        <w:t xml:space="preserve">3.不配合医院管理部门工作的； </w:t>
      </w:r>
    </w:p>
    <w:p w14:paraId="3CB9D31C">
      <w:pPr>
        <w:keepNext w:val="0"/>
        <w:pageBreakBefore w:val="0"/>
        <w:widowControl w:val="0"/>
        <w:kinsoku/>
        <w:wordWrap/>
        <w:overflowPunct/>
        <w:topLinePunct w:val="0"/>
        <w:autoSpaceDE/>
        <w:autoSpaceDN/>
        <w:bidi w:val="0"/>
        <w:adjustRightInd w:val="0"/>
        <w:snapToGrid/>
        <w:spacing w:line="360" w:lineRule="auto"/>
        <w:ind w:firstLine="424" w:firstLineChars="177"/>
        <w:contextualSpacing/>
        <w:jc w:val="left"/>
        <w:rPr>
          <w:rFonts w:hint="eastAsia" w:ascii="Times New Roman" w:hAnsi="Times New Roman" w:eastAsia="宋体" w:cs="Times New Roman"/>
          <w:kern w:val="2"/>
          <w:sz w:val="24"/>
          <w:szCs w:val="24"/>
          <w:highlight w:val="none"/>
          <w:lang w:val="en-US" w:eastAsia="zh-CN" w:bidi="ar-SA"/>
        </w:rPr>
      </w:pPr>
      <w:r>
        <w:rPr>
          <w:rFonts w:hint="eastAsia" w:ascii="Times New Roman" w:hAnsi="Times New Roman" w:eastAsia="宋体" w:cs="Times New Roman"/>
          <w:kern w:val="2"/>
          <w:sz w:val="24"/>
          <w:szCs w:val="24"/>
          <w:highlight w:val="none"/>
          <w:lang w:val="en-US" w:eastAsia="zh-CN" w:bidi="ar-SA"/>
        </w:rPr>
        <w:t>4.不服从医院管理部门管理的；</w:t>
      </w:r>
    </w:p>
    <w:p w14:paraId="1DD8DB1E">
      <w:pPr>
        <w:keepNext w:val="0"/>
        <w:pageBreakBefore w:val="0"/>
        <w:widowControl w:val="0"/>
        <w:kinsoku/>
        <w:wordWrap/>
        <w:overflowPunct/>
        <w:topLinePunct w:val="0"/>
        <w:autoSpaceDE/>
        <w:autoSpaceDN/>
        <w:bidi w:val="0"/>
        <w:adjustRightInd w:val="0"/>
        <w:snapToGrid/>
        <w:spacing w:line="360" w:lineRule="auto"/>
        <w:ind w:firstLine="424" w:firstLineChars="177"/>
        <w:contextualSpacing/>
        <w:jc w:val="left"/>
        <w:rPr>
          <w:rFonts w:hint="eastAsia" w:ascii="Times New Roman" w:hAnsi="Times New Roman" w:eastAsia="宋体" w:cs="Times New Roman"/>
          <w:kern w:val="2"/>
          <w:sz w:val="24"/>
          <w:szCs w:val="24"/>
          <w:highlight w:val="none"/>
          <w:lang w:val="en-US" w:eastAsia="zh-CN" w:bidi="ar-SA"/>
        </w:rPr>
      </w:pPr>
      <w:r>
        <w:rPr>
          <w:rFonts w:hint="eastAsia" w:ascii="Times New Roman" w:hAnsi="Times New Roman" w:eastAsia="宋体" w:cs="Times New Roman"/>
          <w:kern w:val="2"/>
          <w:sz w:val="24"/>
          <w:szCs w:val="24"/>
          <w:highlight w:val="none"/>
          <w:lang w:val="en-US" w:eastAsia="zh-CN" w:bidi="ar-SA"/>
        </w:rPr>
        <w:t>5.半年内被投诉3次以上未整改的；</w:t>
      </w:r>
    </w:p>
    <w:p w14:paraId="7A3F60DF">
      <w:pPr>
        <w:keepNext w:val="0"/>
        <w:pageBreakBefore w:val="0"/>
        <w:widowControl w:val="0"/>
        <w:kinsoku/>
        <w:wordWrap/>
        <w:overflowPunct/>
        <w:topLinePunct w:val="0"/>
        <w:autoSpaceDE/>
        <w:autoSpaceDN/>
        <w:bidi w:val="0"/>
        <w:adjustRightInd w:val="0"/>
        <w:snapToGrid/>
        <w:spacing w:line="360" w:lineRule="auto"/>
        <w:ind w:firstLine="424" w:firstLineChars="177"/>
        <w:contextualSpacing/>
        <w:jc w:val="left"/>
        <w:rPr>
          <w:rFonts w:hint="eastAsia" w:ascii="Times New Roman" w:hAnsi="Times New Roman" w:eastAsia="宋体" w:cs="Times New Roman"/>
          <w:kern w:val="2"/>
          <w:sz w:val="24"/>
          <w:szCs w:val="24"/>
          <w:highlight w:val="none"/>
          <w:lang w:val="en-US" w:eastAsia="zh-CN" w:bidi="ar-SA"/>
        </w:rPr>
      </w:pPr>
      <w:r>
        <w:rPr>
          <w:rFonts w:hint="eastAsia" w:ascii="Times New Roman" w:hAnsi="Times New Roman" w:eastAsia="宋体" w:cs="Times New Roman"/>
          <w:kern w:val="2"/>
          <w:sz w:val="24"/>
          <w:szCs w:val="24"/>
          <w:highlight w:val="none"/>
          <w:lang w:val="en-US" w:eastAsia="zh-CN" w:bidi="ar-SA"/>
        </w:rPr>
        <w:t>6.因业务能力不足或消极怠工的。</w:t>
      </w:r>
    </w:p>
    <w:p w14:paraId="5C680318">
      <w:pPr>
        <w:keepNext w:val="0"/>
        <w:pageBreakBefore w:val="0"/>
        <w:widowControl w:val="0"/>
        <w:kinsoku/>
        <w:wordWrap/>
        <w:overflowPunct/>
        <w:topLinePunct w:val="0"/>
        <w:autoSpaceDE/>
        <w:autoSpaceDN/>
        <w:bidi w:val="0"/>
        <w:adjustRightInd w:val="0"/>
        <w:snapToGrid/>
        <w:spacing w:line="360" w:lineRule="auto"/>
        <w:ind w:firstLine="424" w:firstLineChars="177"/>
        <w:contextualSpacing/>
        <w:jc w:val="left"/>
        <w:rPr>
          <w:rFonts w:hint="eastAsia" w:ascii="Times New Roman" w:hAnsi="Times New Roman" w:eastAsia="宋体" w:cs="Times New Roman"/>
          <w:kern w:val="2"/>
          <w:sz w:val="24"/>
          <w:szCs w:val="24"/>
          <w:highlight w:val="none"/>
          <w:lang w:val="en-US" w:eastAsia="zh-CN" w:bidi="ar-SA"/>
        </w:rPr>
      </w:pPr>
      <w:r>
        <w:rPr>
          <w:rFonts w:hint="eastAsia" w:ascii="Times New Roman" w:hAnsi="Times New Roman" w:eastAsia="宋体" w:cs="Times New Roman"/>
          <w:kern w:val="2"/>
          <w:sz w:val="24"/>
          <w:szCs w:val="24"/>
          <w:highlight w:val="none"/>
          <w:lang w:val="en-US" w:eastAsia="zh-CN" w:bidi="ar-SA"/>
        </w:rPr>
        <w:t>7.其他不符合医院要求的。</w:t>
      </w:r>
    </w:p>
    <w:p w14:paraId="7948529B">
      <w:pPr>
        <w:keepNext w:val="0"/>
        <w:pageBreakBefore w:val="0"/>
        <w:kinsoku/>
        <w:wordWrap/>
        <w:overflowPunct/>
        <w:topLinePunct w:val="0"/>
        <w:autoSpaceDE/>
        <w:autoSpaceDN/>
        <w:bidi w:val="0"/>
        <w:snapToGrid/>
        <w:spacing w:line="360" w:lineRule="auto"/>
        <w:jc w:val="left"/>
        <w:rPr>
          <w:rFonts w:ascii="宋体" w:hAnsi="宋体" w:eastAsia="宋体" w:cs="宋体"/>
          <w:bCs/>
          <w:sz w:val="24"/>
          <w:highlight w:val="none"/>
        </w:rPr>
      </w:pPr>
      <w:r>
        <w:rPr>
          <w:rFonts w:hint="eastAsia" w:ascii="宋体" w:hAnsi="宋体" w:eastAsia="宋体" w:cs="宋体"/>
          <w:bCs/>
          <w:sz w:val="24"/>
          <w:highlight w:val="none"/>
          <w:lang w:val="en-US" w:eastAsia="zh-CN"/>
        </w:rPr>
        <w:t>五</w:t>
      </w:r>
      <w:r>
        <w:rPr>
          <w:rFonts w:hint="eastAsia" w:ascii="宋体" w:hAnsi="宋体" w:eastAsia="宋体" w:cs="宋体"/>
          <w:bCs/>
          <w:sz w:val="24"/>
          <w:highlight w:val="none"/>
        </w:rPr>
        <w:t>、岗位数量需求表</w:t>
      </w:r>
    </w:p>
    <w:tbl>
      <w:tblPr>
        <w:tblStyle w:val="7"/>
        <w:tblW w:w="7885"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932"/>
        <w:gridCol w:w="2573"/>
        <w:gridCol w:w="1868"/>
        <w:gridCol w:w="2512"/>
      </w:tblGrid>
      <w:tr w14:paraId="55622C9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23" w:hRule="atLeast"/>
          <w:jc w:val="center"/>
        </w:trPr>
        <w:tc>
          <w:tcPr>
            <w:tcW w:w="932" w:type="dxa"/>
            <w:noWrap/>
            <w:vAlign w:val="center"/>
          </w:tcPr>
          <w:p w14:paraId="66148697">
            <w:pPr>
              <w:keepNext w:val="0"/>
              <w:pageBreakBefore w:val="0"/>
              <w:widowControl/>
              <w:kinsoku/>
              <w:wordWrap/>
              <w:overflowPunct/>
              <w:topLinePunct w:val="0"/>
              <w:autoSpaceDE/>
              <w:autoSpaceDN/>
              <w:bidi w:val="0"/>
              <w:snapToGrid/>
              <w:spacing w:line="360" w:lineRule="auto"/>
              <w:jc w:val="center"/>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序号</w:t>
            </w:r>
          </w:p>
        </w:tc>
        <w:tc>
          <w:tcPr>
            <w:tcW w:w="2573" w:type="dxa"/>
            <w:noWrap/>
            <w:vAlign w:val="center"/>
          </w:tcPr>
          <w:p w14:paraId="0A5BA6CE">
            <w:pPr>
              <w:keepNext w:val="0"/>
              <w:pageBreakBefore w:val="0"/>
              <w:widowControl/>
              <w:kinsoku/>
              <w:wordWrap/>
              <w:overflowPunct/>
              <w:topLinePunct w:val="0"/>
              <w:autoSpaceDE/>
              <w:autoSpaceDN/>
              <w:bidi w:val="0"/>
              <w:snapToGrid/>
              <w:spacing w:line="360" w:lineRule="auto"/>
              <w:jc w:val="center"/>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服务内容</w:t>
            </w:r>
          </w:p>
        </w:tc>
        <w:tc>
          <w:tcPr>
            <w:tcW w:w="1868" w:type="dxa"/>
            <w:noWrap/>
            <w:vAlign w:val="center"/>
          </w:tcPr>
          <w:p w14:paraId="7B638D29">
            <w:pPr>
              <w:keepNext w:val="0"/>
              <w:pageBreakBefore w:val="0"/>
              <w:widowControl/>
              <w:kinsoku/>
              <w:wordWrap/>
              <w:overflowPunct/>
              <w:topLinePunct w:val="0"/>
              <w:autoSpaceDE/>
              <w:autoSpaceDN/>
              <w:bidi w:val="0"/>
              <w:snapToGrid/>
              <w:spacing w:line="360" w:lineRule="auto"/>
              <w:jc w:val="center"/>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岗位配置数（个）</w:t>
            </w:r>
          </w:p>
        </w:tc>
        <w:tc>
          <w:tcPr>
            <w:tcW w:w="2512" w:type="dxa"/>
            <w:noWrap/>
            <w:vAlign w:val="center"/>
          </w:tcPr>
          <w:p w14:paraId="75AB2AE7">
            <w:pPr>
              <w:keepNext w:val="0"/>
              <w:pageBreakBefore w:val="0"/>
              <w:widowControl/>
              <w:kinsoku/>
              <w:wordWrap/>
              <w:overflowPunct/>
              <w:topLinePunct w:val="0"/>
              <w:autoSpaceDE/>
              <w:autoSpaceDN/>
              <w:bidi w:val="0"/>
              <w:snapToGrid/>
              <w:spacing w:line="360" w:lineRule="auto"/>
              <w:jc w:val="center"/>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备注</w:t>
            </w:r>
          </w:p>
        </w:tc>
      </w:tr>
      <w:tr w14:paraId="20BED0E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6" w:hRule="atLeast"/>
          <w:jc w:val="center"/>
        </w:trPr>
        <w:tc>
          <w:tcPr>
            <w:tcW w:w="932" w:type="dxa"/>
            <w:noWrap w:val="0"/>
            <w:vAlign w:val="center"/>
          </w:tcPr>
          <w:p w14:paraId="524115DE">
            <w:pPr>
              <w:keepNext w:val="0"/>
              <w:pageBreakBefore w:val="0"/>
              <w:widowControl/>
              <w:kinsoku/>
              <w:wordWrap/>
              <w:overflowPunct/>
              <w:topLinePunct w:val="0"/>
              <w:autoSpaceDE/>
              <w:autoSpaceDN/>
              <w:bidi w:val="0"/>
              <w:snapToGrid/>
              <w:spacing w:line="360"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w:t>
            </w:r>
          </w:p>
        </w:tc>
        <w:tc>
          <w:tcPr>
            <w:tcW w:w="2573" w:type="dxa"/>
            <w:noWrap w:val="0"/>
            <w:vAlign w:val="center"/>
          </w:tcPr>
          <w:p w14:paraId="32E30395">
            <w:pPr>
              <w:keepNext w:val="0"/>
              <w:pageBreakBefore w:val="0"/>
              <w:widowControl/>
              <w:kinsoku/>
              <w:wordWrap/>
              <w:overflowPunct/>
              <w:topLinePunct w:val="0"/>
              <w:autoSpaceDE/>
              <w:autoSpaceDN/>
              <w:bidi w:val="0"/>
              <w:snapToGrid/>
              <w:spacing w:line="360"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管理</w:t>
            </w:r>
          </w:p>
        </w:tc>
        <w:tc>
          <w:tcPr>
            <w:tcW w:w="1868" w:type="dxa"/>
            <w:noWrap/>
            <w:vAlign w:val="center"/>
          </w:tcPr>
          <w:p w14:paraId="66F9ED18">
            <w:pPr>
              <w:keepNext w:val="0"/>
              <w:pageBreakBefore w:val="0"/>
              <w:widowControl/>
              <w:kinsoku/>
              <w:wordWrap/>
              <w:overflowPunct/>
              <w:topLinePunct w:val="0"/>
              <w:autoSpaceDE/>
              <w:autoSpaceDN/>
              <w:bidi w:val="0"/>
              <w:snapToGrid/>
              <w:spacing w:line="360" w:lineRule="auto"/>
              <w:jc w:val="center"/>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val="en-US" w:eastAsia="zh-CN"/>
              </w:rPr>
              <w:t>2</w:t>
            </w:r>
          </w:p>
        </w:tc>
        <w:tc>
          <w:tcPr>
            <w:tcW w:w="2512" w:type="dxa"/>
            <w:noWrap w:val="0"/>
            <w:vAlign w:val="center"/>
          </w:tcPr>
          <w:p w14:paraId="1329A45D">
            <w:pPr>
              <w:keepNext w:val="0"/>
              <w:pageBreakBefore w:val="0"/>
              <w:widowControl/>
              <w:kinsoku/>
              <w:wordWrap/>
              <w:overflowPunct/>
              <w:topLinePunct w:val="0"/>
              <w:autoSpaceDE/>
              <w:autoSpaceDN/>
              <w:bidi w:val="0"/>
              <w:snapToGrid/>
              <w:spacing w:line="360" w:lineRule="auto"/>
              <w:rPr>
                <w:rFonts w:hint="eastAsia" w:ascii="宋体" w:hAnsi="宋体" w:eastAsia="宋体" w:cs="宋体"/>
                <w:b/>
                <w:bCs/>
                <w:color w:val="000000"/>
                <w:sz w:val="24"/>
                <w:szCs w:val="24"/>
                <w:highlight w:val="none"/>
              </w:rPr>
            </w:pPr>
          </w:p>
        </w:tc>
      </w:tr>
      <w:tr w14:paraId="2C2F2E6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399" w:hRule="atLeast"/>
          <w:jc w:val="center"/>
        </w:trPr>
        <w:tc>
          <w:tcPr>
            <w:tcW w:w="932" w:type="dxa"/>
            <w:noWrap w:val="0"/>
            <w:vAlign w:val="center"/>
          </w:tcPr>
          <w:p w14:paraId="4528177C">
            <w:pPr>
              <w:keepNext w:val="0"/>
              <w:pageBreakBefore w:val="0"/>
              <w:widowControl/>
              <w:kinsoku/>
              <w:wordWrap/>
              <w:overflowPunct/>
              <w:topLinePunct w:val="0"/>
              <w:autoSpaceDE/>
              <w:autoSpaceDN/>
              <w:bidi w:val="0"/>
              <w:snapToGrid/>
              <w:spacing w:line="360"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2</w:t>
            </w:r>
          </w:p>
        </w:tc>
        <w:tc>
          <w:tcPr>
            <w:tcW w:w="2573" w:type="dxa"/>
            <w:noWrap w:val="0"/>
            <w:vAlign w:val="center"/>
          </w:tcPr>
          <w:p w14:paraId="22467FB5">
            <w:pPr>
              <w:keepNext w:val="0"/>
              <w:pageBreakBefore w:val="0"/>
              <w:widowControl/>
              <w:kinsoku/>
              <w:wordWrap/>
              <w:overflowPunct/>
              <w:topLinePunct w:val="0"/>
              <w:autoSpaceDE/>
              <w:autoSpaceDN/>
              <w:bidi w:val="0"/>
              <w:snapToGrid/>
              <w:spacing w:line="360" w:lineRule="auto"/>
              <w:jc w:val="center"/>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综合运维服务</w:t>
            </w:r>
          </w:p>
        </w:tc>
        <w:tc>
          <w:tcPr>
            <w:tcW w:w="1868" w:type="dxa"/>
            <w:noWrap/>
            <w:vAlign w:val="center"/>
          </w:tcPr>
          <w:p w14:paraId="0B2944CB">
            <w:pPr>
              <w:keepNext w:val="0"/>
              <w:pageBreakBefore w:val="0"/>
              <w:widowControl/>
              <w:kinsoku/>
              <w:wordWrap/>
              <w:overflowPunct/>
              <w:topLinePunct w:val="0"/>
              <w:autoSpaceDE/>
              <w:autoSpaceDN/>
              <w:bidi w:val="0"/>
              <w:snapToGrid/>
              <w:spacing w:line="360" w:lineRule="auto"/>
              <w:jc w:val="center"/>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62</w:t>
            </w:r>
          </w:p>
        </w:tc>
        <w:tc>
          <w:tcPr>
            <w:tcW w:w="2512" w:type="dxa"/>
            <w:noWrap w:val="0"/>
            <w:vAlign w:val="center"/>
          </w:tcPr>
          <w:p w14:paraId="5DFD27CE">
            <w:pPr>
              <w:keepNext w:val="0"/>
              <w:pageBreakBefore w:val="0"/>
              <w:widowControl/>
              <w:kinsoku/>
              <w:wordWrap/>
              <w:overflowPunct/>
              <w:topLinePunct w:val="0"/>
              <w:autoSpaceDE/>
              <w:autoSpaceDN/>
              <w:bidi w:val="0"/>
              <w:snapToGrid/>
              <w:spacing w:line="360"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基础设施、给排水</w:t>
            </w:r>
            <w:r>
              <w:rPr>
                <w:rFonts w:hint="eastAsia" w:ascii="宋体" w:hAnsi="宋体" w:eastAsia="宋体" w:cs="宋体"/>
                <w:color w:val="000000"/>
                <w:sz w:val="24"/>
                <w:szCs w:val="24"/>
                <w:highlight w:val="none"/>
                <w:lang w:eastAsia="zh-CN"/>
              </w:rPr>
              <w:t>（冷水）</w:t>
            </w:r>
            <w:r>
              <w:rPr>
                <w:rFonts w:hint="eastAsia" w:ascii="宋体" w:hAnsi="宋体" w:eastAsia="宋体" w:cs="宋体"/>
                <w:color w:val="000000"/>
                <w:sz w:val="24"/>
                <w:szCs w:val="24"/>
                <w:highlight w:val="none"/>
              </w:rPr>
              <w:t>、强弱电、医用气体、物流系统运维</w:t>
            </w:r>
          </w:p>
        </w:tc>
      </w:tr>
      <w:tr w14:paraId="3280F06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932" w:type="dxa"/>
            <w:noWrap w:val="0"/>
            <w:vAlign w:val="center"/>
          </w:tcPr>
          <w:p w14:paraId="304BAFAD">
            <w:pPr>
              <w:keepNext w:val="0"/>
              <w:pageBreakBefore w:val="0"/>
              <w:widowControl/>
              <w:kinsoku/>
              <w:wordWrap/>
              <w:overflowPunct/>
              <w:topLinePunct w:val="0"/>
              <w:autoSpaceDE/>
              <w:autoSpaceDN/>
              <w:bidi w:val="0"/>
              <w:snapToGrid/>
              <w:spacing w:line="360"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3</w:t>
            </w:r>
          </w:p>
        </w:tc>
        <w:tc>
          <w:tcPr>
            <w:tcW w:w="2573" w:type="dxa"/>
            <w:noWrap w:val="0"/>
            <w:vAlign w:val="center"/>
          </w:tcPr>
          <w:p w14:paraId="323A1E9A">
            <w:pPr>
              <w:keepNext w:val="0"/>
              <w:pageBreakBefore w:val="0"/>
              <w:widowControl/>
              <w:kinsoku/>
              <w:wordWrap/>
              <w:overflowPunct/>
              <w:topLinePunct w:val="0"/>
              <w:autoSpaceDE/>
              <w:autoSpaceDN/>
              <w:bidi w:val="0"/>
              <w:snapToGrid/>
              <w:spacing w:line="360"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保洁服务</w:t>
            </w:r>
          </w:p>
        </w:tc>
        <w:tc>
          <w:tcPr>
            <w:tcW w:w="1868" w:type="dxa"/>
            <w:noWrap/>
            <w:vAlign w:val="center"/>
          </w:tcPr>
          <w:p w14:paraId="654156D2">
            <w:pPr>
              <w:keepNext w:val="0"/>
              <w:pageBreakBefore w:val="0"/>
              <w:widowControl/>
              <w:kinsoku/>
              <w:wordWrap/>
              <w:overflowPunct/>
              <w:topLinePunct w:val="0"/>
              <w:autoSpaceDE/>
              <w:autoSpaceDN/>
              <w:bidi w:val="0"/>
              <w:snapToGrid/>
              <w:spacing w:line="360" w:lineRule="auto"/>
              <w:jc w:val="center"/>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292</w:t>
            </w:r>
          </w:p>
        </w:tc>
        <w:tc>
          <w:tcPr>
            <w:tcW w:w="2512" w:type="dxa"/>
            <w:noWrap w:val="0"/>
            <w:vAlign w:val="center"/>
          </w:tcPr>
          <w:p w14:paraId="2C541098">
            <w:pPr>
              <w:keepNext w:val="0"/>
              <w:pageBreakBefore w:val="0"/>
              <w:widowControl/>
              <w:kinsoku/>
              <w:wordWrap/>
              <w:overflowPunct/>
              <w:topLinePunct w:val="0"/>
              <w:autoSpaceDE/>
              <w:autoSpaceDN/>
              <w:bidi w:val="0"/>
              <w:snapToGrid/>
              <w:spacing w:line="360" w:lineRule="auto"/>
              <w:rPr>
                <w:rFonts w:hint="eastAsia" w:ascii="宋体" w:hAnsi="宋体" w:eastAsia="宋体" w:cs="宋体"/>
                <w:b/>
                <w:bCs/>
                <w:color w:val="000000"/>
                <w:sz w:val="24"/>
                <w:szCs w:val="24"/>
                <w:highlight w:val="none"/>
              </w:rPr>
            </w:pPr>
          </w:p>
        </w:tc>
      </w:tr>
      <w:tr w14:paraId="424BA8F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53" w:hRule="atLeast"/>
          <w:jc w:val="center"/>
        </w:trPr>
        <w:tc>
          <w:tcPr>
            <w:tcW w:w="932" w:type="dxa"/>
            <w:noWrap w:val="0"/>
            <w:vAlign w:val="center"/>
          </w:tcPr>
          <w:p w14:paraId="134BC306">
            <w:pPr>
              <w:keepNext w:val="0"/>
              <w:pageBreakBefore w:val="0"/>
              <w:widowControl/>
              <w:kinsoku/>
              <w:wordWrap/>
              <w:overflowPunct/>
              <w:topLinePunct w:val="0"/>
              <w:autoSpaceDE/>
              <w:autoSpaceDN/>
              <w:bidi w:val="0"/>
              <w:snapToGrid/>
              <w:spacing w:line="360"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4</w:t>
            </w:r>
          </w:p>
        </w:tc>
        <w:tc>
          <w:tcPr>
            <w:tcW w:w="2573" w:type="dxa"/>
            <w:noWrap w:val="0"/>
            <w:vAlign w:val="center"/>
          </w:tcPr>
          <w:p w14:paraId="382C3235">
            <w:pPr>
              <w:keepNext w:val="0"/>
              <w:pageBreakBefore w:val="0"/>
              <w:widowControl/>
              <w:kinsoku/>
              <w:wordWrap/>
              <w:overflowPunct/>
              <w:topLinePunct w:val="0"/>
              <w:autoSpaceDE/>
              <w:autoSpaceDN/>
              <w:bidi w:val="0"/>
              <w:snapToGrid/>
              <w:spacing w:line="360" w:lineRule="auto"/>
              <w:jc w:val="center"/>
              <w:rPr>
                <w:rFonts w:hint="eastAsia" w:ascii="宋体" w:hAnsi="宋体" w:eastAsia="宋体" w:cs="宋体"/>
                <w:color w:val="000000"/>
                <w:sz w:val="24"/>
                <w:szCs w:val="24"/>
                <w:highlight w:val="none"/>
              </w:rPr>
            </w:pPr>
            <w:r>
              <w:rPr>
                <w:rFonts w:hint="eastAsia" w:ascii="宋体" w:hAnsi="宋体" w:eastAsia="宋体" w:cs="宋体"/>
                <w:bCs/>
                <w:sz w:val="24"/>
                <w:szCs w:val="24"/>
                <w:highlight w:val="none"/>
              </w:rPr>
              <w:t>各类垃圾收集、运送、分类、暂存管理服务</w:t>
            </w:r>
          </w:p>
        </w:tc>
        <w:tc>
          <w:tcPr>
            <w:tcW w:w="1868" w:type="dxa"/>
            <w:noWrap/>
            <w:vAlign w:val="center"/>
          </w:tcPr>
          <w:p w14:paraId="67A60204">
            <w:pPr>
              <w:keepNext w:val="0"/>
              <w:pageBreakBefore w:val="0"/>
              <w:widowControl/>
              <w:kinsoku/>
              <w:wordWrap/>
              <w:overflowPunct/>
              <w:topLinePunct w:val="0"/>
              <w:autoSpaceDE/>
              <w:autoSpaceDN/>
              <w:bidi w:val="0"/>
              <w:snapToGrid/>
              <w:spacing w:line="360" w:lineRule="auto"/>
              <w:jc w:val="center"/>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10</w:t>
            </w:r>
          </w:p>
        </w:tc>
        <w:tc>
          <w:tcPr>
            <w:tcW w:w="2512" w:type="dxa"/>
            <w:noWrap w:val="0"/>
            <w:vAlign w:val="center"/>
          </w:tcPr>
          <w:p w14:paraId="453087D0">
            <w:pPr>
              <w:keepNext w:val="0"/>
              <w:pageBreakBefore w:val="0"/>
              <w:widowControl/>
              <w:kinsoku/>
              <w:wordWrap/>
              <w:overflowPunct/>
              <w:topLinePunct w:val="0"/>
              <w:autoSpaceDE/>
              <w:autoSpaceDN/>
              <w:bidi w:val="0"/>
              <w:snapToGrid/>
              <w:spacing w:line="360" w:lineRule="auto"/>
              <w:rPr>
                <w:rFonts w:hint="eastAsia" w:ascii="宋体" w:hAnsi="宋体" w:eastAsia="宋体" w:cs="宋体"/>
                <w:b/>
                <w:bCs/>
                <w:color w:val="000000"/>
                <w:sz w:val="24"/>
                <w:szCs w:val="24"/>
                <w:highlight w:val="none"/>
              </w:rPr>
            </w:pPr>
          </w:p>
        </w:tc>
      </w:tr>
      <w:tr w14:paraId="730B8C7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6" w:hRule="atLeast"/>
          <w:jc w:val="center"/>
        </w:trPr>
        <w:tc>
          <w:tcPr>
            <w:tcW w:w="932" w:type="dxa"/>
            <w:noWrap w:val="0"/>
            <w:vAlign w:val="center"/>
          </w:tcPr>
          <w:p w14:paraId="7547E6AD">
            <w:pPr>
              <w:keepNext w:val="0"/>
              <w:pageBreakBefore w:val="0"/>
              <w:widowControl/>
              <w:kinsoku/>
              <w:wordWrap/>
              <w:overflowPunct/>
              <w:topLinePunct w:val="0"/>
              <w:autoSpaceDE/>
              <w:autoSpaceDN/>
              <w:bidi w:val="0"/>
              <w:snapToGrid/>
              <w:spacing w:line="360"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5</w:t>
            </w:r>
          </w:p>
        </w:tc>
        <w:tc>
          <w:tcPr>
            <w:tcW w:w="2573" w:type="dxa"/>
            <w:noWrap w:val="0"/>
            <w:vAlign w:val="center"/>
          </w:tcPr>
          <w:p w14:paraId="0C5A98A0">
            <w:pPr>
              <w:keepNext w:val="0"/>
              <w:pageBreakBefore w:val="0"/>
              <w:widowControl/>
              <w:kinsoku/>
              <w:wordWrap/>
              <w:overflowPunct/>
              <w:topLinePunct w:val="0"/>
              <w:autoSpaceDE/>
              <w:autoSpaceDN/>
              <w:bidi w:val="0"/>
              <w:snapToGrid/>
              <w:spacing w:line="360"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运送服务</w:t>
            </w:r>
          </w:p>
        </w:tc>
        <w:tc>
          <w:tcPr>
            <w:tcW w:w="1868" w:type="dxa"/>
            <w:noWrap/>
            <w:vAlign w:val="center"/>
          </w:tcPr>
          <w:p w14:paraId="7BE3A640">
            <w:pPr>
              <w:keepNext w:val="0"/>
              <w:pageBreakBefore w:val="0"/>
              <w:widowControl/>
              <w:kinsoku/>
              <w:wordWrap/>
              <w:overflowPunct/>
              <w:topLinePunct w:val="0"/>
              <w:autoSpaceDE/>
              <w:autoSpaceDN/>
              <w:bidi w:val="0"/>
              <w:snapToGrid/>
              <w:spacing w:line="360" w:lineRule="auto"/>
              <w:jc w:val="center"/>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val="en-US" w:eastAsia="zh-CN"/>
              </w:rPr>
              <w:t>5</w:t>
            </w:r>
          </w:p>
        </w:tc>
        <w:tc>
          <w:tcPr>
            <w:tcW w:w="2512" w:type="dxa"/>
            <w:noWrap w:val="0"/>
            <w:vAlign w:val="center"/>
          </w:tcPr>
          <w:p w14:paraId="048797DC">
            <w:pPr>
              <w:keepNext w:val="0"/>
              <w:pageBreakBefore w:val="0"/>
              <w:widowControl/>
              <w:kinsoku/>
              <w:wordWrap/>
              <w:overflowPunct/>
              <w:topLinePunct w:val="0"/>
              <w:autoSpaceDE/>
              <w:autoSpaceDN/>
              <w:bidi w:val="0"/>
              <w:snapToGrid/>
              <w:spacing w:line="360" w:lineRule="auto"/>
              <w:rPr>
                <w:rFonts w:hint="eastAsia" w:ascii="宋体" w:hAnsi="宋体" w:eastAsia="宋体" w:cs="宋体"/>
                <w:b/>
                <w:bCs/>
                <w:color w:val="000000"/>
                <w:sz w:val="24"/>
                <w:szCs w:val="24"/>
                <w:highlight w:val="none"/>
                <w:lang w:val="en-US" w:eastAsia="zh-CN"/>
              </w:rPr>
            </w:pPr>
          </w:p>
        </w:tc>
      </w:tr>
      <w:tr w14:paraId="6A8E62A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6" w:hRule="atLeast"/>
          <w:jc w:val="center"/>
        </w:trPr>
        <w:tc>
          <w:tcPr>
            <w:tcW w:w="932" w:type="dxa"/>
            <w:noWrap w:val="0"/>
            <w:vAlign w:val="center"/>
          </w:tcPr>
          <w:p w14:paraId="1FC51594">
            <w:pPr>
              <w:keepNext w:val="0"/>
              <w:pageBreakBefore w:val="0"/>
              <w:widowControl/>
              <w:kinsoku/>
              <w:wordWrap/>
              <w:overflowPunct/>
              <w:topLinePunct w:val="0"/>
              <w:autoSpaceDE/>
              <w:autoSpaceDN/>
              <w:bidi w:val="0"/>
              <w:snapToGrid/>
              <w:spacing w:line="360"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6</w:t>
            </w:r>
          </w:p>
        </w:tc>
        <w:tc>
          <w:tcPr>
            <w:tcW w:w="2573" w:type="dxa"/>
            <w:noWrap w:val="0"/>
            <w:vAlign w:val="center"/>
          </w:tcPr>
          <w:p w14:paraId="14B8499D">
            <w:pPr>
              <w:keepNext w:val="0"/>
              <w:pageBreakBefore w:val="0"/>
              <w:widowControl/>
              <w:kinsoku/>
              <w:wordWrap/>
              <w:overflowPunct/>
              <w:topLinePunct w:val="0"/>
              <w:autoSpaceDE/>
              <w:autoSpaceDN/>
              <w:bidi w:val="0"/>
              <w:snapToGrid/>
              <w:spacing w:line="360"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会议服务</w:t>
            </w:r>
          </w:p>
        </w:tc>
        <w:tc>
          <w:tcPr>
            <w:tcW w:w="1868" w:type="dxa"/>
            <w:noWrap/>
            <w:vAlign w:val="center"/>
          </w:tcPr>
          <w:p w14:paraId="279F7B84">
            <w:pPr>
              <w:keepNext w:val="0"/>
              <w:pageBreakBefore w:val="0"/>
              <w:widowControl/>
              <w:kinsoku/>
              <w:wordWrap/>
              <w:overflowPunct/>
              <w:topLinePunct w:val="0"/>
              <w:autoSpaceDE/>
              <w:autoSpaceDN/>
              <w:bidi w:val="0"/>
              <w:snapToGrid/>
              <w:spacing w:line="360" w:lineRule="auto"/>
              <w:jc w:val="center"/>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val="en-US" w:eastAsia="zh-CN"/>
              </w:rPr>
              <w:t>4</w:t>
            </w:r>
          </w:p>
        </w:tc>
        <w:tc>
          <w:tcPr>
            <w:tcW w:w="2512" w:type="dxa"/>
            <w:noWrap w:val="0"/>
            <w:vAlign w:val="center"/>
          </w:tcPr>
          <w:p w14:paraId="7654F177">
            <w:pPr>
              <w:keepNext w:val="0"/>
              <w:pageBreakBefore w:val="0"/>
              <w:widowControl/>
              <w:kinsoku/>
              <w:wordWrap/>
              <w:overflowPunct/>
              <w:topLinePunct w:val="0"/>
              <w:autoSpaceDE/>
              <w:autoSpaceDN/>
              <w:bidi w:val="0"/>
              <w:snapToGrid/>
              <w:spacing w:line="360" w:lineRule="auto"/>
              <w:rPr>
                <w:rFonts w:hint="eastAsia" w:ascii="宋体" w:hAnsi="宋体" w:eastAsia="宋体" w:cs="宋体"/>
                <w:b/>
                <w:bCs/>
                <w:color w:val="000000"/>
                <w:sz w:val="24"/>
                <w:szCs w:val="24"/>
                <w:highlight w:val="none"/>
                <w:lang w:val="en-US" w:eastAsia="zh-CN"/>
              </w:rPr>
            </w:pPr>
          </w:p>
        </w:tc>
      </w:tr>
      <w:tr w14:paraId="4B4F0D9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6" w:hRule="atLeast"/>
          <w:jc w:val="center"/>
        </w:trPr>
        <w:tc>
          <w:tcPr>
            <w:tcW w:w="932" w:type="dxa"/>
            <w:noWrap w:val="0"/>
            <w:vAlign w:val="center"/>
          </w:tcPr>
          <w:p w14:paraId="1075708C">
            <w:pPr>
              <w:keepNext w:val="0"/>
              <w:pageBreakBefore w:val="0"/>
              <w:widowControl/>
              <w:kinsoku/>
              <w:wordWrap/>
              <w:overflowPunct/>
              <w:topLinePunct w:val="0"/>
              <w:autoSpaceDE/>
              <w:autoSpaceDN/>
              <w:bidi w:val="0"/>
              <w:snapToGrid/>
              <w:spacing w:line="360"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7</w:t>
            </w:r>
          </w:p>
        </w:tc>
        <w:tc>
          <w:tcPr>
            <w:tcW w:w="2573" w:type="dxa"/>
            <w:noWrap w:val="0"/>
            <w:vAlign w:val="center"/>
          </w:tcPr>
          <w:p w14:paraId="3B756BC8">
            <w:pPr>
              <w:keepNext w:val="0"/>
              <w:pageBreakBefore w:val="0"/>
              <w:widowControl/>
              <w:kinsoku/>
              <w:wordWrap/>
              <w:overflowPunct/>
              <w:topLinePunct w:val="0"/>
              <w:autoSpaceDE/>
              <w:autoSpaceDN/>
              <w:bidi w:val="0"/>
              <w:snapToGrid/>
              <w:spacing w:line="360"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司梯服务</w:t>
            </w:r>
          </w:p>
        </w:tc>
        <w:tc>
          <w:tcPr>
            <w:tcW w:w="1868" w:type="dxa"/>
            <w:noWrap/>
            <w:vAlign w:val="center"/>
          </w:tcPr>
          <w:p w14:paraId="23BFC211">
            <w:pPr>
              <w:keepNext w:val="0"/>
              <w:pageBreakBefore w:val="0"/>
              <w:widowControl/>
              <w:kinsoku/>
              <w:wordWrap/>
              <w:overflowPunct/>
              <w:topLinePunct w:val="0"/>
              <w:autoSpaceDE/>
              <w:autoSpaceDN/>
              <w:bidi w:val="0"/>
              <w:snapToGrid/>
              <w:spacing w:line="360" w:lineRule="auto"/>
              <w:jc w:val="center"/>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21.5</w:t>
            </w:r>
          </w:p>
        </w:tc>
        <w:tc>
          <w:tcPr>
            <w:tcW w:w="2512" w:type="dxa"/>
            <w:noWrap w:val="0"/>
            <w:vAlign w:val="center"/>
          </w:tcPr>
          <w:p w14:paraId="27B4F634">
            <w:pPr>
              <w:keepNext w:val="0"/>
              <w:pageBreakBefore w:val="0"/>
              <w:widowControl/>
              <w:kinsoku/>
              <w:wordWrap/>
              <w:overflowPunct/>
              <w:topLinePunct w:val="0"/>
              <w:autoSpaceDE/>
              <w:autoSpaceDN/>
              <w:bidi w:val="0"/>
              <w:snapToGrid/>
              <w:spacing w:line="360" w:lineRule="auto"/>
              <w:rPr>
                <w:rFonts w:hint="eastAsia" w:ascii="宋体" w:hAnsi="宋体" w:eastAsia="宋体" w:cs="宋体"/>
                <w:b/>
                <w:bCs/>
                <w:color w:val="000000"/>
                <w:sz w:val="24"/>
                <w:szCs w:val="24"/>
                <w:highlight w:val="none"/>
                <w:lang w:val="en-US" w:eastAsia="zh-CN"/>
              </w:rPr>
            </w:pPr>
          </w:p>
        </w:tc>
      </w:tr>
      <w:tr w14:paraId="2D73CBA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62" w:hRule="atLeast"/>
          <w:jc w:val="center"/>
        </w:trPr>
        <w:tc>
          <w:tcPr>
            <w:tcW w:w="932" w:type="dxa"/>
            <w:noWrap/>
            <w:vAlign w:val="center"/>
          </w:tcPr>
          <w:p w14:paraId="176DDC78">
            <w:pPr>
              <w:keepNext w:val="0"/>
              <w:pageBreakBefore w:val="0"/>
              <w:widowControl/>
              <w:kinsoku/>
              <w:wordWrap/>
              <w:overflowPunct/>
              <w:topLinePunct w:val="0"/>
              <w:autoSpaceDE/>
              <w:autoSpaceDN/>
              <w:bidi w:val="0"/>
              <w:snapToGrid/>
              <w:spacing w:line="360"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8</w:t>
            </w:r>
          </w:p>
        </w:tc>
        <w:tc>
          <w:tcPr>
            <w:tcW w:w="2573" w:type="dxa"/>
            <w:noWrap/>
            <w:vAlign w:val="center"/>
          </w:tcPr>
          <w:p w14:paraId="688E6422">
            <w:pPr>
              <w:keepNext w:val="0"/>
              <w:pageBreakBefore w:val="0"/>
              <w:widowControl/>
              <w:kinsoku/>
              <w:wordWrap/>
              <w:overflowPunct/>
              <w:topLinePunct w:val="0"/>
              <w:autoSpaceDE/>
              <w:autoSpaceDN/>
              <w:bidi w:val="0"/>
              <w:snapToGrid/>
              <w:spacing w:line="360" w:lineRule="auto"/>
              <w:jc w:val="center"/>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消防中控室</w:t>
            </w:r>
          </w:p>
          <w:p w14:paraId="32D2ECE8">
            <w:pPr>
              <w:keepNext w:val="0"/>
              <w:pageBreakBefore w:val="0"/>
              <w:kinsoku/>
              <w:wordWrap/>
              <w:overflowPunct/>
              <w:topLinePunct w:val="0"/>
              <w:autoSpaceDE/>
              <w:autoSpaceDN/>
              <w:bidi w:val="0"/>
              <w:snapToGrid/>
              <w:spacing w:line="360" w:lineRule="auto"/>
              <w:rPr>
                <w:rFonts w:hint="eastAsia" w:ascii="宋体" w:hAnsi="宋体" w:eastAsia="宋体" w:cs="宋体"/>
                <w:sz w:val="24"/>
                <w:szCs w:val="24"/>
                <w:highlight w:val="none"/>
              </w:rPr>
            </w:pPr>
          </w:p>
        </w:tc>
        <w:tc>
          <w:tcPr>
            <w:tcW w:w="1868" w:type="dxa"/>
            <w:noWrap/>
            <w:vAlign w:val="center"/>
          </w:tcPr>
          <w:p w14:paraId="0F2A61A3">
            <w:pPr>
              <w:keepNext w:val="0"/>
              <w:pageBreakBefore w:val="0"/>
              <w:kinsoku/>
              <w:wordWrap/>
              <w:overflowPunct/>
              <w:topLinePunct w:val="0"/>
              <w:autoSpaceDE/>
              <w:autoSpaceDN/>
              <w:bidi w:val="0"/>
              <w:snapToGrid/>
              <w:spacing w:line="360" w:lineRule="auto"/>
              <w:jc w:val="center"/>
              <w:rPr>
                <w:rFonts w:hint="eastAsia" w:ascii="宋体" w:hAnsi="宋体" w:eastAsia="宋体" w:cs="宋体"/>
                <w:sz w:val="24"/>
                <w:szCs w:val="24"/>
                <w:highlight w:val="none"/>
                <w:lang w:val="en-US"/>
              </w:rPr>
            </w:pPr>
            <w:r>
              <w:rPr>
                <w:rFonts w:hint="eastAsia" w:ascii="宋体" w:hAnsi="宋体" w:eastAsia="宋体" w:cs="宋体"/>
                <w:color w:val="000000"/>
                <w:sz w:val="24"/>
                <w:szCs w:val="24"/>
                <w:highlight w:val="none"/>
                <w:lang w:val="en-US" w:eastAsia="zh-CN"/>
              </w:rPr>
              <w:t>13</w:t>
            </w:r>
          </w:p>
        </w:tc>
        <w:tc>
          <w:tcPr>
            <w:tcW w:w="2512" w:type="dxa"/>
            <w:noWrap/>
            <w:vAlign w:val="center"/>
          </w:tcPr>
          <w:p w14:paraId="14CF09BB">
            <w:pPr>
              <w:keepNext w:val="0"/>
              <w:pageBreakBefore w:val="0"/>
              <w:widowControl/>
              <w:kinsoku/>
              <w:wordWrap/>
              <w:overflowPunct/>
              <w:topLinePunct w:val="0"/>
              <w:autoSpaceDE/>
              <w:autoSpaceDN/>
              <w:bidi w:val="0"/>
              <w:snapToGrid/>
              <w:spacing w:line="360" w:lineRule="auto"/>
              <w:jc w:val="both"/>
              <w:rPr>
                <w:rFonts w:hint="eastAsia" w:ascii="宋体" w:hAnsi="宋体" w:eastAsia="宋体" w:cs="宋体"/>
                <w:color w:val="000000"/>
                <w:sz w:val="24"/>
                <w:szCs w:val="24"/>
                <w:highlight w:val="none"/>
                <w:lang w:val="en-US" w:eastAsia="zh-CN"/>
              </w:rPr>
            </w:pPr>
          </w:p>
        </w:tc>
      </w:tr>
      <w:tr w14:paraId="06753D0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1" w:hRule="atLeast"/>
          <w:jc w:val="center"/>
        </w:trPr>
        <w:tc>
          <w:tcPr>
            <w:tcW w:w="3505" w:type="dxa"/>
            <w:gridSpan w:val="2"/>
            <w:noWrap/>
            <w:vAlign w:val="center"/>
          </w:tcPr>
          <w:p w14:paraId="5D9F6901">
            <w:pPr>
              <w:keepNext w:val="0"/>
              <w:pageBreakBefore w:val="0"/>
              <w:widowControl/>
              <w:kinsoku/>
              <w:wordWrap/>
              <w:overflowPunct/>
              <w:topLinePunct w:val="0"/>
              <w:autoSpaceDE/>
              <w:autoSpaceDN/>
              <w:bidi w:val="0"/>
              <w:snapToGrid/>
              <w:spacing w:line="360"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合  计</w:t>
            </w:r>
          </w:p>
        </w:tc>
        <w:tc>
          <w:tcPr>
            <w:tcW w:w="1868" w:type="dxa"/>
            <w:noWrap/>
            <w:vAlign w:val="center"/>
          </w:tcPr>
          <w:p w14:paraId="7AD6BCF5">
            <w:pPr>
              <w:keepNext w:val="0"/>
              <w:pageBreakBefore w:val="0"/>
              <w:widowControl/>
              <w:kinsoku/>
              <w:wordWrap/>
              <w:overflowPunct/>
              <w:topLinePunct w:val="0"/>
              <w:autoSpaceDE/>
              <w:autoSpaceDN/>
              <w:bidi w:val="0"/>
              <w:snapToGrid/>
              <w:spacing w:line="360" w:lineRule="auto"/>
              <w:jc w:val="center"/>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409.5</w:t>
            </w:r>
          </w:p>
        </w:tc>
        <w:tc>
          <w:tcPr>
            <w:tcW w:w="2512" w:type="dxa"/>
            <w:noWrap/>
            <w:vAlign w:val="center"/>
          </w:tcPr>
          <w:p w14:paraId="3BEE0F04">
            <w:pPr>
              <w:keepNext w:val="0"/>
              <w:pageBreakBefore w:val="0"/>
              <w:widowControl/>
              <w:kinsoku/>
              <w:wordWrap/>
              <w:overflowPunct/>
              <w:topLinePunct w:val="0"/>
              <w:autoSpaceDE/>
              <w:autoSpaceDN/>
              <w:bidi w:val="0"/>
              <w:snapToGrid/>
              <w:spacing w:line="360" w:lineRule="auto"/>
              <w:jc w:val="center"/>
              <w:rPr>
                <w:rFonts w:hint="eastAsia" w:ascii="宋体" w:hAnsi="宋体" w:eastAsia="宋体" w:cs="宋体"/>
                <w:color w:val="000000"/>
                <w:sz w:val="24"/>
                <w:szCs w:val="24"/>
                <w:highlight w:val="none"/>
              </w:rPr>
            </w:pPr>
          </w:p>
        </w:tc>
      </w:tr>
    </w:tbl>
    <w:p w14:paraId="335A83B2">
      <w:pPr>
        <w:keepNext w:val="0"/>
        <w:pageBreakBefore w:val="0"/>
        <w:widowControl w:val="0"/>
        <w:kinsoku/>
        <w:wordWrap/>
        <w:overflowPunct/>
        <w:topLinePunct w:val="0"/>
        <w:autoSpaceDE/>
        <w:autoSpaceDN/>
        <w:bidi w:val="0"/>
        <w:adjustRightInd/>
        <w:snapToGrid/>
        <w:spacing w:after="0" w:line="360" w:lineRule="auto"/>
        <w:jc w:val="both"/>
        <w:textAlignment w:val="auto"/>
        <w:rPr>
          <w:rFonts w:hint="eastAsia" w:ascii="宋体" w:hAnsi="宋体" w:eastAsia="宋体" w:cs="宋体"/>
          <w:bCs/>
          <w:kern w:val="2"/>
          <w:sz w:val="24"/>
          <w:szCs w:val="24"/>
          <w:highlight w:val="none"/>
          <w:lang w:val="en-US" w:eastAsia="zh-CN" w:bidi="ar-SA"/>
        </w:rPr>
      </w:pPr>
    </w:p>
    <w:p w14:paraId="122B7BE8">
      <w:pPr>
        <w:keepNext w:val="0"/>
        <w:pageBreakBefore w:val="0"/>
        <w:widowControl w:val="0"/>
        <w:kinsoku/>
        <w:wordWrap/>
        <w:overflowPunct/>
        <w:topLinePunct w:val="0"/>
        <w:autoSpaceDE/>
        <w:autoSpaceDN/>
        <w:bidi w:val="0"/>
        <w:adjustRightInd/>
        <w:snapToGrid/>
        <w:spacing w:after="0" w:line="360" w:lineRule="auto"/>
        <w:jc w:val="both"/>
        <w:textAlignment w:val="auto"/>
        <w:rPr>
          <w:rFonts w:hint="eastAsia" w:ascii="宋体" w:hAnsi="宋体" w:eastAsia="宋体" w:cs="宋体"/>
          <w:bCs/>
          <w:kern w:val="2"/>
          <w:sz w:val="24"/>
          <w:szCs w:val="24"/>
          <w:highlight w:val="none"/>
          <w:lang w:val="en-US" w:eastAsia="zh-CN" w:bidi="ar-SA"/>
        </w:rPr>
      </w:pPr>
      <w:r>
        <w:rPr>
          <w:rFonts w:hint="eastAsia" w:ascii="宋体" w:hAnsi="宋体" w:eastAsia="宋体" w:cs="宋体"/>
          <w:bCs/>
          <w:kern w:val="2"/>
          <w:sz w:val="24"/>
          <w:szCs w:val="24"/>
          <w:highlight w:val="none"/>
          <w:lang w:val="en-US" w:eastAsia="zh-CN" w:bidi="ar-SA"/>
        </w:rPr>
        <w:t>其中，</w:t>
      </w:r>
      <w:r>
        <w:rPr>
          <w:rFonts w:hint="eastAsia" w:ascii="宋体" w:hAnsi="宋体" w:eastAsia="宋体" w:cs="宋体"/>
          <w:color w:val="000000"/>
          <w:kern w:val="2"/>
          <w:sz w:val="24"/>
          <w:szCs w:val="24"/>
          <w:highlight w:val="none"/>
          <w:lang w:val="en-US" w:eastAsia="zh-CN" w:bidi="ar-SA"/>
        </w:rPr>
        <w:t>综合运维服务</w:t>
      </w:r>
      <w:r>
        <w:rPr>
          <w:rFonts w:hint="eastAsia" w:ascii="宋体" w:hAnsi="宋体" w:eastAsia="宋体" w:cs="宋体"/>
          <w:bCs/>
          <w:kern w:val="2"/>
          <w:sz w:val="24"/>
          <w:szCs w:val="24"/>
          <w:highlight w:val="none"/>
          <w:lang w:val="en-US" w:eastAsia="zh-CN" w:bidi="ar-SA"/>
        </w:rPr>
        <w:t>项目需填写细化表，明确各专业岗位人数：</w:t>
      </w:r>
    </w:p>
    <w:tbl>
      <w:tblPr>
        <w:tblStyle w:val="7"/>
        <w:tblW w:w="9245"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409"/>
        <w:gridCol w:w="2835"/>
        <w:gridCol w:w="1276"/>
        <w:gridCol w:w="1134"/>
        <w:gridCol w:w="2591"/>
      </w:tblGrid>
      <w:tr w14:paraId="752CE9C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9" w:hRule="atLeast"/>
          <w:jc w:val="center"/>
        </w:trPr>
        <w:tc>
          <w:tcPr>
            <w:tcW w:w="4244" w:type="dxa"/>
            <w:gridSpan w:val="2"/>
            <w:noWrap w:val="0"/>
            <w:vAlign w:val="center"/>
          </w:tcPr>
          <w:p w14:paraId="0B342B46">
            <w:pPr>
              <w:keepNext w:val="0"/>
              <w:pageBreakBefore w:val="0"/>
              <w:kinsoku/>
              <w:wordWrap/>
              <w:overflowPunct/>
              <w:topLinePunct w:val="0"/>
              <w:autoSpaceDE/>
              <w:autoSpaceDN/>
              <w:bidi w:val="0"/>
              <w:snapToGrid/>
              <w:spacing w:line="360" w:lineRule="auto"/>
              <w:jc w:val="center"/>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服务内容</w:t>
            </w:r>
          </w:p>
        </w:tc>
        <w:tc>
          <w:tcPr>
            <w:tcW w:w="1276" w:type="dxa"/>
            <w:noWrap w:val="0"/>
            <w:vAlign w:val="center"/>
          </w:tcPr>
          <w:p w14:paraId="0AC8DC7D">
            <w:pPr>
              <w:keepNext w:val="0"/>
              <w:pageBreakBefore w:val="0"/>
              <w:kinsoku/>
              <w:wordWrap/>
              <w:overflowPunct/>
              <w:topLinePunct w:val="0"/>
              <w:autoSpaceDE/>
              <w:autoSpaceDN/>
              <w:bidi w:val="0"/>
              <w:snapToGrid/>
              <w:spacing w:line="360" w:lineRule="auto"/>
              <w:jc w:val="center"/>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岗位配置数</w:t>
            </w:r>
          </w:p>
          <w:p w14:paraId="160C14F0">
            <w:pPr>
              <w:keepNext w:val="0"/>
              <w:pageBreakBefore w:val="0"/>
              <w:kinsoku/>
              <w:wordWrap/>
              <w:overflowPunct/>
              <w:topLinePunct w:val="0"/>
              <w:autoSpaceDE/>
              <w:autoSpaceDN/>
              <w:bidi w:val="0"/>
              <w:snapToGrid/>
              <w:spacing w:line="360" w:lineRule="auto"/>
              <w:jc w:val="center"/>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（个）</w:t>
            </w:r>
          </w:p>
        </w:tc>
        <w:tc>
          <w:tcPr>
            <w:tcW w:w="1134" w:type="dxa"/>
            <w:noWrap w:val="0"/>
            <w:vAlign w:val="center"/>
          </w:tcPr>
          <w:p w14:paraId="1DD8D66F">
            <w:pPr>
              <w:keepNext w:val="0"/>
              <w:pageBreakBefore w:val="0"/>
              <w:kinsoku/>
              <w:wordWrap/>
              <w:overflowPunct/>
              <w:topLinePunct w:val="0"/>
              <w:autoSpaceDE/>
              <w:autoSpaceDN/>
              <w:bidi w:val="0"/>
              <w:snapToGrid/>
              <w:spacing w:line="360" w:lineRule="auto"/>
              <w:jc w:val="center"/>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小计</w:t>
            </w:r>
          </w:p>
          <w:p w14:paraId="4ED8CA50">
            <w:pPr>
              <w:keepNext w:val="0"/>
              <w:pageBreakBefore w:val="0"/>
              <w:kinsoku/>
              <w:wordWrap/>
              <w:overflowPunct/>
              <w:topLinePunct w:val="0"/>
              <w:autoSpaceDE/>
              <w:autoSpaceDN/>
              <w:bidi w:val="0"/>
              <w:snapToGrid/>
              <w:spacing w:line="360" w:lineRule="auto"/>
              <w:jc w:val="center"/>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（个）</w:t>
            </w:r>
          </w:p>
        </w:tc>
        <w:tc>
          <w:tcPr>
            <w:tcW w:w="2591" w:type="dxa"/>
            <w:noWrap w:val="0"/>
            <w:vAlign w:val="center"/>
          </w:tcPr>
          <w:p w14:paraId="1B841562">
            <w:pPr>
              <w:keepNext w:val="0"/>
              <w:pageBreakBefore w:val="0"/>
              <w:kinsoku/>
              <w:wordWrap/>
              <w:overflowPunct/>
              <w:topLinePunct w:val="0"/>
              <w:autoSpaceDE/>
              <w:autoSpaceDN/>
              <w:bidi w:val="0"/>
              <w:snapToGrid/>
              <w:spacing w:line="360" w:lineRule="auto"/>
              <w:jc w:val="center"/>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说明</w:t>
            </w:r>
          </w:p>
        </w:tc>
      </w:tr>
      <w:tr w14:paraId="665BD55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409" w:type="dxa"/>
            <w:vMerge w:val="restart"/>
            <w:noWrap w:val="0"/>
            <w:vAlign w:val="center"/>
          </w:tcPr>
          <w:p w14:paraId="013C8EC2">
            <w:pPr>
              <w:keepNext w:val="0"/>
              <w:pageBreakBefore w:val="0"/>
              <w:kinsoku/>
              <w:wordWrap/>
              <w:overflowPunct/>
              <w:topLinePunct w:val="0"/>
              <w:autoSpaceDE/>
              <w:autoSpaceDN/>
              <w:bidi w:val="0"/>
              <w:snapToGrid/>
              <w:spacing w:line="360"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综合运维服务</w:t>
            </w:r>
          </w:p>
        </w:tc>
        <w:tc>
          <w:tcPr>
            <w:tcW w:w="2835" w:type="dxa"/>
            <w:noWrap w:val="0"/>
            <w:vAlign w:val="center"/>
          </w:tcPr>
          <w:p w14:paraId="7F0ABE90">
            <w:pPr>
              <w:keepNext w:val="0"/>
              <w:pageBreakBefore w:val="0"/>
              <w:kinsoku/>
              <w:wordWrap/>
              <w:overflowPunct/>
              <w:topLinePunct w:val="0"/>
              <w:autoSpaceDE/>
              <w:autoSpaceDN/>
              <w:bidi w:val="0"/>
              <w:snapToGrid/>
              <w:spacing w:line="360"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基础设施维修</w:t>
            </w:r>
          </w:p>
        </w:tc>
        <w:tc>
          <w:tcPr>
            <w:tcW w:w="1276" w:type="dxa"/>
            <w:noWrap w:val="0"/>
            <w:vAlign w:val="center"/>
          </w:tcPr>
          <w:p w14:paraId="05C0375D">
            <w:pPr>
              <w:keepNext w:val="0"/>
              <w:pageBreakBefore w:val="0"/>
              <w:kinsoku/>
              <w:wordWrap/>
              <w:overflowPunct/>
              <w:topLinePunct w:val="0"/>
              <w:autoSpaceDE/>
              <w:autoSpaceDN/>
              <w:bidi w:val="0"/>
              <w:snapToGrid/>
              <w:spacing w:line="360" w:lineRule="auto"/>
              <w:jc w:val="center"/>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12</w:t>
            </w:r>
          </w:p>
        </w:tc>
        <w:tc>
          <w:tcPr>
            <w:tcW w:w="1134" w:type="dxa"/>
            <w:vMerge w:val="restart"/>
            <w:noWrap w:val="0"/>
            <w:vAlign w:val="center"/>
          </w:tcPr>
          <w:p w14:paraId="4B191EF0">
            <w:pPr>
              <w:keepNext w:val="0"/>
              <w:pageBreakBefore w:val="0"/>
              <w:kinsoku/>
              <w:wordWrap/>
              <w:overflowPunct/>
              <w:topLinePunct w:val="0"/>
              <w:autoSpaceDE/>
              <w:autoSpaceDN/>
              <w:bidi w:val="0"/>
              <w:snapToGrid/>
              <w:spacing w:line="360" w:lineRule="auto"/>
              <w:jc w:val="center"/>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62</w:t>
            </w:r>
          </w:p>
        </w:tc>
        <w:tc>
          <w:tcPr>
            <w:tcW w:w="2591" w:type="dxa"/>
            <w:noWrap w:val="0"/>
            <w:vAlign w:val="center"/>
          </w:tcPr>
          <w:p w14:paraId="4B6D194B">
            <w:pPr>
              <w:keepNext w:val="0"/>
              <w:pageBreakBefore w:val="0"/>
              <w:kinsoku/>
              <w:wordWrap/>
              <w:overflowPunct/>
              <w:topLinePunct w:val="0"/>
              <w:autoSpaceDE/>
              <w:autoSpaceDN/>
              <w:bidi w:val="0"/>
              <w:snapToGrid/>
              <w:spacing w:line="360" w:lineRule="auto"/>
              <w:jc w:val="center"/>
              <w:rPr>
                <w:rFonts w:hint="eastAsia" w:ascii="宋体" w:hAnsi="宋体" w:eastAsia="宋体" w:cs="宋体"/>
                <w:color w:val="000000"/>
                <w:sz w:val="24"/>
                <w:szCs w:val="24"/>
                <w:highlight w:val="none"/>
              </w:rPr>
            </w:pPr>
          </w:p>
        </w:tc>
      </w:tr>
      <w:tr w14:paraId="5457D1E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409" w:type="dxa"/>
            <w:vMerge w:val="continue"/>
            <w:noWrap w:val="0"/>
            <w:vAlign w:val="center"/>
          </w:tcPr>
          <w:p w14:paraId="606E796B">
            <w:pPr>
              <w:keepNext w:val="0"/>
              <w:pageBreakBefore w:val="0"/>
              <w:kinsoku/>
              <w:wordWrap/>
              <w:overflowPunct/>
              <w:topLinePunct w:val="0"/>
              <w:autoSpaceDE/>
              <w:autoSpaceDN/>
              <w:bidi w:val="0"/>
              <w:snapToGrid/>
              <w:spacing w:line="360" w:lineRule="auto"/>
              <w:jc w:val="center"/>
              <w:rPr>
                <w:rFonts w:hint="eastAsia" w:ascii="宋体" w:hAnsi="宋体" w:eastAsia="宋体" w:cs="宋体"/>
                <w:color w:val="000000"/>
                <w:sz w:val="24"/>
                <w:szCs w:val="24"/>
                <w:highlight w:val="none"/>
              </w:rPr>
            </w:pPr>
          </w:p>
        </w:tc>
        <w:tc>
          <w:tcPr>
            <w:tcW w:w="2835" w:type="dxa"/>
            <w:noWrap w:val="0"/>
            <w:vAlign w:val="center"/>
          </w:tcPr>
          <w:p w14:paraId="7AA6B8A6">
            <w:pPr>
              <w:keepNext w:val="0"/>
              <w:pageBreakBefore w:val="0"/>
              <w:kinsoku/>
              <w:wordWrap/>
              <w:overflowPunct/>
              <w:topLinePunct w:val="0"/>
              <w:autoSpaceDE/>
              <w:autoSpaceDN/>
              <w:bidi w:val="0"/>
              <w:snapToGrid/>
              <w:spacing w:line="360"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强、弱电系统运维</w:t>
            </w:r>
          </w:p>
        </w:tc>
        <w:tc>
          <w:tcPr>
            <w:tcW w:w="1276" w:type="dxa"/>
            <w:noWrap w:val="0"/>
            <w:vAlign w:val="center"/>
          </w:tcPr>
          <w:p w14:paraId="072A884C">
            <w:pPr>
              <w:keepNext w:val="0"/>
              <w:pageBreakBefore w:val="0"/>
              <w:kinsoku/>
              <w:wordWrap/>
              <w:overflowPunct/>
              <w:topLinePunct w:val="0"/>
              <w:autoSpaceDE/>
              <w:autoSpaceDN/>
              <w:bidi w:val="0"/>
              <w:snapToGrid/>
              <w:spacing w:line="360" w:lineRule="auto"/>
              <w:jc w:val="center"/>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12</w:t>
            </w:r>
          </w:p>
        </w:tc>
        <w:tc>
          <w:tcPr>
            <w:tcW w:w="1134" w:type="dxa"/>
            <w:vMerge w:val="continue"/>
            <w:noWrap w:val="0"/>
            <w:vAlign w:val="center"/>
          </w:tcPr>
          <w:p w14:paraId="16FCA89F">
            <w:pPr>
              <w:keepNext w:val="0"/>
              <w:pageBreakBefore w:val="0"/>
              <w:kinsoku/>
              <w:wordWrap/>
              <w:overflowPunct/>
              <w:topLinePunct w:val="0"/>
              <w:autoSpaceDE/>
              <w:autoSpaceDN/>
              <w:bidi w:val="0"/>
              <w:snapToGrid/>
              <w:spacing w:line="360" w:lineRule="auto"/>
              <w:jc w:val="center"/>
              <w:rPr>
                <w:rFonts w:hint="eastAsia" w:ascii="宋体" w:hAnsi="宋体" w:eastAsia="宋体" w:cs="宋体"/>
                <w:color w:val="000000"/>
                <w:sz w:val="24"/>
                <w:szCs w:val="24"/>
                <w:highlight w:val="none"/>
              </w:rPr>
            </w:pPr>
          </w:p>
        </w:tc>
        <w:tc>
          <w:tcPr>
            <w:tcW w:w="2591" w:type="dxa"/>
            <w:noWrap w:val="0"/>
            <w:vAlign w:val="center"/>
          </w:tcPr>
          <w:p w14:paraId="38AFDC72">
            <w:pPr>
              <w:keepNext w:val="0"/>
              <w:pageBreakBefore w:val="0"/>
              <w:kinsoku/>
              <w:wordWrap/>
              <w:overflowPunct/>
              <w:topLinePunct w:val="0"/>
              <w:autoSpaceDE/>
              <w:autoSpaceDN/>
              <w:bidi w:val="0"/>
              <w:snapToGrid/>
              <w:spacing w:line="360" w:lineRule="auto"/>
              <w:jc w:val="both"/>
              <w:rPr>
                <w:rFonts w:hint="eastAsia" w:ascii="宋体" w:hAnsi="宋体" w:eastAsia="宋体" w:cs="宋体"/>
                <w:color w:val="000000"/>
                <w:sz w:val="24"/>
                <w:szCs w:val="24"/>
                <w:highlight w:val="none"/>
              </w:rPr>
            </w:pPr>
          </w:p>
        </w:tc>
      </w:tr>
      <w:tr w14:paraId="257F81E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2" w:hRule="atLeast"/>
          <w:jc w:val="center"/>
        </w:trPr>
        <w:tc>
          <w:tcPr>
            <w:tcW w:w="1409" w:type="dxa"/>
            <w:vMerge w:val="continue"/>
            <w:noWrap w:val="0"/>
            <w:vAlign w:val="center"/>
          </w:tcPr>
          <w:p w14:paraId="10BD3A9F">
            <w:pPr>
              <w:keepNext w:val="0"/>
              <w:pageBreakBefore w:val="0"/>
              <w:kinsoku/>
              <w:wordWrap/>
              <w:overflowPunct/>
              <w:topLinePunct w:val="0"/>
              <w:autoSpaceDE/>
              <w:autoSpaceDN/>
              <w:bidi w:val="0"/>
              <w:snapToGrid/>
              <w:spacing w:line="360" w:lineRule="auto"/>
              <w:jc w:val="center"/>
              <w:rPr>
                <w:rFonts w:hint="eastAsia" w:ascii="宋体" w:hAnsi="宋体" w:eastAsia="宋体" w:cs="宋体"/>
                <w:color w:val="000000"/>
                <w:sz w:val="24"/>
                <w:szCs w:val="24"/>
                <w:highlight w:val="none"/>
              </w:rPr>
            </w:pPr>
          </w:p>
        </w:tc>
        <w:tc>
          <w:tcPr>
            <w:tcW w:w="2835" w:type="dxa"/>
            <w:noWrap w:val="0"/>
            <w:vAlign w:val="center"/>
          </w:tcPr>
          <w:p w14:paraId="0E4D09E3">
            <w:pPr>
              <w:keepNext w:val="0"/>
              <w:pageBreakBefore w:val="0"/>
              <w:kinsoku/>
              <w:wordWrap/>
              <w:overflowPunct/>
              <w:topLinePunct w:val="0"/>
              <w:autoSpaceDE/>
              <w:autoSpaceDN/>
              <w:bidi w:val="0"/>
              <w:snapToGrid/>
              <w:spacing w:line="360"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给排水维</w:t>
            </w:r>
            <w:r>
              <w:rPr>
                <w:rFonts w:hint="eastAsia" w:ascii="宋体" w:hAnsi="宋体" w:eastAsia="宋体" w:cs="宋体"/>
                <w:color w:val="000000"/>
                <w:sz w:val="24"/>
                <w:szCs w:val="24"/>
                <w:highlight w:val="none"/>
                <w:lang w:eastAsia="zh-CN"/>
              </w:rPr>
              <w:t>修（冷水）</w:t>
            </w:r>
          </w:p>
        </w:tc>
        <w:tc>
          <w:tcPr>
            <w:tcW w:w="1276" w:type="dxa"/>
            <w:noWrap w:val="0"/>
            <w:vAlign w:val="center"/>
          </w:tcPr>
          <w:p w14:paraId="0FE7823B">
            <w:pPr>
              <w:keepNext w:val="0"/>
              <w:pageBreakBefore w:val="0"/>
              <w:kinsoku/>
              <w:wordWrap/>
              <w:overflowPunct/>
              <w:topLinePunct w:val="0"/>
              <w:autoSpaceDE/>
              <w:autoSpaceDN/>
              <w:bidi w:val="0"/>
              <w:snapToGrid/>
              <w:spacing w:line="360" w:lineRule="auto"/>
              <w:jc w:val="center"/>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val="en-US" w:eastAsia="zh-CN"/>
              </w:rPr>
              <w:t>8</w:t>
            </w:r>
          </w:p>
        </w:tc>
        <w:tc>
          <w:tcPr>
            <w:tcW w:w="1134" w:type="dxa"/>
            <w:vMerge w:val="continue"/>
            <w:noWrap w:val="0"/>
            <w:vAlign w:val="center"/>
          </w:tcPr>
          <w:p w14:paraId="37731522">
            <w:pPr>
              <w:keepNext w:val="0"/>
              <w:pageBreakBefore w:val="0"/>
              <w:kinsoku/>
              <w:wordWrap/>
              <w:overflowPunct/>
              <w:topLinePunct w:val="0"/>
              <w:autoSpaceDE/>
              <w:autoSpaceDN/>
              <w:bidi w:val="0"/>
              <w:snapToGrid/>
              <w:spacing w:line="360" w:lineRule="auto"/>
              <w:jc w:val="center"/>
              <w:rPr>
                <w:rFonts w:hint="eastAsia" w:ascii="宋体" w:hAnsi="宋体" w:eastAsia="宋体" w:cs="宋体"/>
                <w:color w:val="000000"/>
                <w:sz w:val="24"/>
                <w:szCs w:val="24"/>
                <w:highlight w:val="none"/>
              </w:rPr>
            </w:pPr>
          </w:p>
        </w:tc>
        <w:tc>
          <w:tcPr>
            <w:tcW w:w="2591" w:type="dxa"/>
            <w:noWrap w:val="0"/>
            <w:vAlign w:val="center"/>
          </w:tcPr>
          <w:p w14:paraId="6C6FE26D">
            <w:pPr>
              <w:keepNext w:val="0"/>
              <w:pageBreakBefore w:val="0"/>
              <w:kinsoku/>
              <w:wordWrap/>
              <w:overflowPunct/>
              <w:topLinePunct w:val="0"/>
              <w:autoSpaceDE/>
              <w:autoSpaceDN/>
              <w:bidi w:val="0"/>
              <w:snapToGrid/>
              <w:spacing w:line="360" w:lineRule="auto"/>
              <w:jc w:val="center"/>
              <w:rPr>
                <w:rFonts w:hint="eastAsia" w:ascii="宋体" w:hAnsi="宋体" w:eastAsia="宋体" w:cs="宋体"/>
                <w:color w:val="000000"/>
                <w:sz w:val="24"/>
                <w:szCs w:val="24"/>
                <w:highlight w:val="none"/>
              </w:rPr>
            </w:pPr>
          </w:p>
        </w:tc>
      </w:tr>
      <w:tr w14:paraId="4EE229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5" w:hRule="atLeast"/>
          <w:jc w:val="center"/>
        </w:trPr>
        <w:tc>
          <w:tcPr>
            <w:tcW w:w="1409" w:type="dxa"/>
            <w:vMerge w:val="continue"/>
            <w:noWrap w:val="0"/>
            <w:vAlign w:val="center"/>
          </w:tcPr>
          <w:p w14:paraId="135E1E0D">
            <w:pPr>
              <w:keepNext w:val="0"/>
              <w:pageBreakBefore w:val="0"/>
              <w:kinsoku/>
              <w:wordWrap/>
              <w:overflowPunct/>
              <w:topLinePunct w:val="0"/>
              <w:autoSpaceDE/>
              <w:autoSpaceDN/>
              <w:bidi w:val="0"/>
              <w:snapToGrid/>
              <w:spacing w:line="360" w:lineRule="auto"/>
              <w:jc w:val="center"/>
              <w:rPr>
                <w:rFonts w:hint="eastAsia" w:ascii="宋体" w:hAnsi="宋体" w:eastAsia="宋体" w:cs="宋体"/>
                <w:color w:val="000000"/>
                <w:sz w:val="24"/>
                <w:szCs w:val="24"/>
                <w:highlight w:val="none"/>
              </w:rPr>
            </w:pPr>
          </w:p>
        </w:tc>
        <w:tc>
          <w:tcPr>
            <w:tcW w:w="2835" w:type="dxa"/>
            <w:noWrap w:val="0"/>
            <w:vAlign w:val="center"/>
          </w:tcPr>
          <w:p w14:paraId="3A7230EE">
            <w:pPr>
              <w:keepNext w:val="0"/>
              <w:pageBreakBefore w:val="0"/>
              <w:kinsoku/>
              <w:wordWrap/>
              <w:overflowPunct/>
              <w:topLinePunct w:val="0"/>
              <w:autoSpaceDE/>
              <w:autoSpaceDN/>
              <w:bidi w:val="0"/>
              <w:snapToGrid/>
              <w:spacing w:line="360"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eastAsia="zh-CN"/>
              </w:rPr>
              <w:t>液氧站值守</w:t>
            </w:r>
          </w:p>
        </w:tc>
        <w:tc>
          <w:tcPr>
            <w:tcW w:w="1276" w:type="dxa"/>
            <w:noWrap w:val="0"/>
            <w:vAlign w:val="center"/>
          </w:tcPr>
          <w:p w14:paraId="5D2BFAE1">
            <w:pPr>
              <w:keepNext w:val="0"/>
              <w:pageBreakBefore w:val="0"/>
              <w:kinsoku/>
              <w:wordWrap/>
              <w:overflowPunct/>
              <w:topLinePunct w:val="0"/>
              <w:autoSpaceDE/>
              <w:autoSpaceDN/>
              <w:bidi w:val="0"/>
              <w:snapToGrid/>
              <w:spacing w:line="360" w:lineRule="auto"/>
              <w:jc w:val="center"/>
              <w:rPr>
                <w:rFonts w:hint="eastAsia" w:ascii="宋体" w:hAnsi="宋体" w:eastAsia="宋体" w:cs="宋体"/>
                <w:color w:val="000000"/>
                <w:sz w:val="24"/>
                <w:szCs w:val="24"/>
                <w:highlight w:val="none"/>
                <w:lang w:val="en-US"/>
              </w:rPr>
            </w:pPr>
            <w:r>
              <w:rPr>
                <w:rFonts w:hint="eastAsia" w:ascii="宋体" w:hAnsi="宋体" w:eastAsia="宋体" w:cs="宋体"/>
                <w:color w:val="000000"/>
                <w:sz w:val="24"/>
                <w:szCs w:val="24"/>
                <w:highlight w:val="none"/>
                <w:lang w:val="en-US" w:eastAsia="zh-CN"/>
              </w:rPr>
              <w:t>10</w:t>
            </w:r>
          </w:p>
        </w:tc>
        <w:tc>
          <w:tcPr>
            <w:tcW w:w="1134" w:type="dxa"/>
            <w:vMerge w:val="continue"/>
            <w:noWrap w:val="0"/>
            <w:vAlign w:val="center"/>
          </w:tcPr>
          <w:p w14:paraId="28C67964">
            <w:pPr>
              <w:keepNext w:val="0"/>
              <w:pageBreakBefore w:val="0"/>
              <w:kinsoku/>
              <w:wordWrap/>
              <w:overflowPunct/>
              <w:topLinePunct w:val="0"/>
              <w:autoSpaceDE/>
              <w:autoSpaceDN/>
              <w:bidi w:val="0"/>
              <w:snapToGrid/>
              <w:spacing w:line="360" w:lineRule="auto"/>
              <w:jc w:val="center"/>
              <w:rPr>
                <w:rFonts w:hint="eastAsia" w:ascii="宋体" w:hAnsi="宋体" w:eastAsia="宋体" w:cs="宋体"/>
                <w:color w:val="000000"/>
                <w:sz w:val="24"/>
                <w:szCs w:val="24"/>
                <w:highlight w:val="none"/>
              </w:rPr>
            </w:pPr>
          </w:p>
        </w:tc>
        <w:tc>
          <w:tcPr>
            <w:tcW w:w="2591" w:type="dxa"/>
            <w:noWrap w:val="0"/>
            <w:vAlign w:val="center"/>
          </w:tcPr>
          <w:p w14:paraId="2ED74DEA">
            <w:pPr>
              <w:keepNext w:val="0"/>
              <w:pageBreakBefore w:val="0"/>
              <w:kinsoku/>
              <w:wordWrap/>
              <w:overflowPunct/>
              <w:topLinePunct w:val="0"/>
              <w:autoSpaceDE/>
              <w:autoSpaceDN/>
              <w:bidi w:val="0"/>
              <w:snapToGrid/>
              <w:spacing w:line="360"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每班2人，4班3运转</w:t>
            </w:r>
          </w:p>
        </w:tc>
      </w:tr>
      <w:tr w14:paraId="166D8D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5" w:hRule="atLeast"/>
          <w:jc w:val="center"/>
        </w:trPr>
        <w:tc>
          <w:tcPr>
            <w:tcW w:w="1409" w:type="dxa"/>
            <w:vMerge w:val="continue"/>
            <w:noWrap w:val="0"/>
            <w:vAlign w:val="center"/>
          </w:tcPr>
          <w:p w14:paraId="1ADEFAAC">
            <w:pPr>
              <w:keepNext w:val="0"/>
              <w:pageBreakBefore w:val="0"/>
              <w:kinsoku/>
              <w:wordWrap/>
              <w:overflowPunct/>
              <w:topLinePunct w:val="0"/>
              <w:autoSpaceDE/>
              <w:autoSpaceDN/>
              <w:bidi w:val="0"/>
              <w:snapToGrid/>
              <w:spacing w:line="360" w:lineRule="auto"/>
              <w:jc w:val="center"/>
              <w:rPr>
                <w:rFonts w:hint="eastAsia" w:ascii="宋体" w:hAnsi="宋体" w:eastAsia="宋体" w:cs="宋体"/>
                <w:color w:val="000000"/>
                <w:sz w:val="24"/>
                <w:szCs w:val="24"/>
                <w:highlight w:val="none"/>
              </w:rPr>
            </w:pPr>
          </w:p>
        </w:tc>
        <w:tc>
          <w:tcPr>
            <w:tcW w:w="2835" w:type="dxa"/>
            <w:noWrap w:val="0"/>
            <w:vAlign w:val="center"/>
          </w:tcPr>
          <w:p w14:paraId="6B482EA4">
            <w:pPr>
              <w:keepNext w:val="0"/>
              <w:pageBreakBefore w:val="0"/>
              <w:kinsoku/>
              <w:wordWrap/>
              <w:overflowPunct/>
              <w:topLinePunct w:val="0"/>
              <w:autoSpaceDE/>
              <w:autoSpaceDN/>
              <w:bidi w:val="0"/>
              <w:snapToGrid/>
              <w:spacing w:line="360"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物流系统</w:t>
            </w:r>
          </w:p>
          <w:p w14:paraId="7E013638">
            <w:pPr>
              <w:keepNext w:val="0"/>
              <w:pageBreakBefore w:val="0"/>
              <w:kinsoku/>
              <w:wordWrap/>
              <w:overflowPunct/>
              <w:topLinePunct w:val="0"/>
              <w:autoSpaceDE/>
              <w:autoSpaceDN/>
              <w:bidi w:val="0"/>
              <w:snapToGrid/>
              <w:spacing w:line="360"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w:t>
            </w:r>
            <w:r>
              <w:rPr>
                <w:rFonts w:hint="eastAsia" w:ascii="宋体" w:hAnsi="宋体" w:eastAsia="宋体" w:cs="宋体"/>
                <w:color w:val="000000"/>
                <w:sz w:val="24"/>
                <w:szCs w:val="24"/>
                <w:highlight w:val="none"/>
                <w:lang w:val="en-US" w:eastAsia="zh-CN"/>
              </w:rPr>
              <w:t>轨道</w:t>
            </w:r>
            <w:r>
              <w:rPr>
                <w:rFonts w:hint="eastAsia" w:ascii="宋体" w:hAnsi="宋体" w:eastAsia="宋体" w:cs="宋体"/>
                <w:color w:val="000000"/>
                <w:sz w:val="24"/>
                <w:szCs w:val="24"/>
                <w:highlight w:val="none"/>
              </w:rPr>
              <w:t>、气动）</w:t>
            </w:r>
          </w:p>
        </w:tc>
        <w:tc>
          <w:tcPr>
            <w:tcW w:w="1276" w:type="dxa"/>
            <w:noWrap w:val="0"/>
            <w:vAlign w:val="center"/>
          </w:tcPr>
          <w:p w14:paraId="33E0E2A3">
            <w:pPr>
              <w:keepNext w:val="0"/>
              <w:pageBreakBefore w:val="0"/>
              <w:kinsoku/>
              <w:wordWrap/>
              <w:overflowPunct/>
              <w:topLinePunct w:val="0"/>
              <w:autoSpaceDE/>
              <w:autoSpaceDN/>
              <w:bidi w:val="0"/>
              <w:snapToGrid/>
              <w:spacing w:line="360"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3</w:t>
            </w:r>
          </w:p>
        </w:tc>
        <w:tc>
          <w:tcPr>
            <w:tcW w:w="1134" w:type="dxa"/>
            <w:vMerge w:val="continue"/>
            <w:noWrap w:val="0"/>
            <w:vAlign w:val="center"/>
          </w:tcPr>
          <w:p w14:paraId="63054E32">
            <w:pPr>
              <w:keepNext w:val="0"/>
              <w:pageBreakBefore w:val="0"/>
              <w:kinsoku/>
              <w:wordWrap/>
              <w:overflowPunct/>
              <w:topLinePunct w:val="0"/>
              <w:autoSpaceDE/>
              <w:autoSpaceDN/>
              <w:bidi w:val="0"/>
              <w:snapToGrid/>
              <w:spacing w:line="360" w:lineRule="auto"/>
              <w:jc w:val="center"/>
              <w:rPr>
                <w:rFonts w:hint="eastAsia" w:ascii="宋体" w:hAnsi="宋体" w:eastAsia="宋体" w:cs="宋体"/>
                <w:color w:val="000000"/>
                <w:sz w:val="24"/>
                <w:szCs w:val="24"/>
                <w:highlight w:val="none"/>
              </w:rPr>
            </w:pPr>
          </w:p>
        </w:tc>
        <w:tc>
          <w:tcPr>
            <w:tcW w:w="2591" w:type="dxa"/>
            <w:noWrap w:val="0"/>
            <w:vAlign w:val="center"/>
          </w:tcPr>
          <w:p w14:paraId="70300349">
            <w:pPr>
              <w:keepNext w:val="0"/>
              <w:pageBreakBefore w:val="0"/>
              <w:kinsoku/>
              <w:wordWrap/>
              <w:overflowPunct/>
              <w:topLinePunct w:val="0"/>
              <w:autoSpaceDE/>
              <w:autoSpaceDN/>
              <w:bidi w:val="0"/>
              <w:snapToGrid/>
              <w:spacing w:line="360"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每班</w:t>
            </w:r>
            <w:r>
              <w:rPr>
                <w:rFonts w:hint="eastAsia" w:ascii="宋体" w:hAnsi="宋体" w:eastAsia="宋体" w:cs="宋体"/>
                <w:color w:val="000000"/>
                <w:sz w:val="24"/>
                <w:szCs w:val="24"/>
                <w:highlight w:val="none"/>
                <w:lang w:val="en-US" w:eastAsia="zh-CN"/>
              </w:rPr>
              <w:t>1</w:t>
            </w:r>
            <w:r>
              <w:rPr>
                <w:rFonts w:hint="eastAsia" w:ascii="宋体" w:hAnsi="宋体" w:eastAsia="宋体" w:cs="宋体"/>
                <w:color w:val="000000"/>
                <w:sz w:val="24"/>
                <w:szCs w:val="24"/>
                <w:highlight w:val="none"/>
              </w:rPr>
              <w:t>人，4班3运转</w:t>
            </w:r>
          </w:p>
        </w:tc>
      </w:tr>
      <w:tr w14:paraId="2A8028E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5" w:hRule="atLeast"/>
          <w:jc w:val="center"/>
        </w:trPr>
        <w:tc>
          <w:tcPr>
            <w:tcW w:w="1409" w:type="dxa"/>
            <w:vMerge w:val="continue"/>
            <w:noWrap w:val="0"/>
            <w:vAlign w:val="center"/>
          </w:tcPr>
          <w:p w14:paraId="670DC46E">
            <w:pPr>
              <w:keepNext w:val="0"/>
              <w:pageBreakBefore w:val="0"/>
              <w:kinsoku/>
              <w:wordWrap/>
              <w:overflowPunct/>
              <w:topLinePunct w:val="0"/>
              <w:autoSpaceDE/>
              <w:autoSpaceDN/>
              <w:bidi w:val="0"/>
              <w:snapToGrid/>
              <w:spacing w:line="360" w:lineRule="auto"/>
              <w:jc w:val="center"/>
              <w:rPr>
                <w:rFonts w:hint="eastAsia" w:ascii="宋体" w:hAnsi="宋体" w:eastAsia="宋体" w:cs="宋体"/>
                <w:color w:val="000000"/>
                <w:sz w:val="24"/>
                <w:szCs w:val="24"/>
                <w:highlight w:val="none"/>
              </w:rPr>
            </w:pPr>
          </w:p>
        </w:tc>
        <w:tc>
          <w:tcPr>
            <w:tcW w:w="2835" w:type="dxa"/>
            <w:noWrap w:val="0"/>
            <w:vAlign w:val="center"/>
          </w:tcPr>
          <w:p w14:paraId="61820AFA">
            <w:pPr>
              <w:keepNext w:val="0"/>
              <w:pageBreakBefore w:val="0"/>
              <w:kinsoku/>
              <w:wordWrap/>
              <w:overflowPunct/>
              <w:topLinePunct w:val="0"/>
              <w:autoSpaceDE/>
              <w:autoSpaceDN/>
              <w:bidi w:val="0"/>
              <w:snapToGrid/>
              <w:spacing w:line="360"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eastAsia="zh-CN"/>
              </w:rPr>
              <w:t>多功能厅多媒体管理</w:t>
            </w:r>
          </w:p>
        </w:tc>
        <w:tc>
          <w:tcPr>
            <w:tcW w:w="1276" w:type="dxa"/>
            <w:noWrap w:val="0"/>
            <w:vAlign w:val="center"/>
          </w:tcPr>
          <w:p w14:paraId="20BF24EE">
            <w:pPr>
              <w:keepNext w:val="0"/>
              <w:pageBreakBefore w:val="0"/>
              <w:kinsoku/>
              <w:wordWrap/>
              <w:overflowPunct/>
              <w:topLinePunct w:val="0"/>
              <w:autoSpaceDE/>
              <w:autoSpaceDN/>
              <w:bidi w:val="0"/>
              <w:snapToGrid/>
              <w:spacing w:line="360" w:lineRule="auto"/>
              <w:jc w:val="center"/>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0</w:t>
            </w:r>
          </w:p>
        </w:tc>
        <w:tc>
          <w:tcPr>
            <w:tcW w:w="1134" w:type="dxa"/>
            <w:vMerge w:val="continue"/>
            <w:noWrap w:val="0"/>
            <w:vAlign w:val="center"/>
          </w:tcPr>
          <w:p w14:paraId="2931ACE7">
            <w:pPr>
              <w:keepNext w:val="0"/>
              <w:pageBreakBefore w:val="0"/>
              <w:kinsoku/>
              <w:wordWrap/>
              <w:overflowPunct/>
              <w:topLinePunct w:val="0"/>
              <w:autoSpaceDE/>
              <w:autoSpaceDN/>
              <w:bidi w:val="0"/>
              <w:snapToGrid/>
              <w:spacing w:line="360" w:lineRule="auto"/>
              <w:jc w:val="center"/>
              <w:rPr>
                <w:rFonts w:hint="eastAsia" w:ascii="宋体" w:hAnsi="宋体" w:eastAsia="宋体" w:cs="宋体"/>
                <w:color w:val="000000"/>
                <w:sz w:val="24"/>
                <w:szCs w:val="24"/>
                <w:highlight w:val="none"/>
              </w:rPr>
            </w:pPr>
          </w:p>
        </w:tc>
        <w:tc>
          <w:tcPr>
            <w:tcW w:w="2591" w:type="dxa"/>
            <w:noWrap w:val="0"/>
            <w:vAlign w:val="center"/>
          </w:tcPr>
          <w:p w14:paraId="25C9955A">
            <w:pPr>
              <w:keepNext w:val="0"/>
              <w:pageBreakBefore w:val="0"/>
              <w:kinsoku/>
              <w:wordWrap/>
              <w:overflowPunct/>
              <w:topLinePunct w:val="0"/>
              <w:autoSpaceDE/>
              <w:autoSpaceDN/>
              <w:bidi w:val="0"/>
              <w:snapToGrid/>
              <w:spacing w:line="360" w:lineRule="auto"/>
              <w:jc w:val="center"/>
              <w:rPr>
                <w:rFonts w:hint="eastAsia" w:ascii="宋体" w:hAnsi="宋体" w:eastAsia="宋体" w:cs="宋体"/>
                <w:color w:val="000000"/>
                <w:sz w:val="24"/>
                <w:szCs w:val="24"/>
                <w:highlight w:val="none"/>
              </w:rPr>
            </w:pPr>
          </w:p>
        </w:tc>
      </w:tr>
      <w:tr w14:paraId="6D7170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5" w:hRule="atLeast"/>
          <w:jc w:val="center"/>
        </w:trPr>
        <w:tc>
          <w:tcPr>
            <w:tcW w:w="1409" w:type="dxa"/>
            <w:vMerge w:val="continue"/>
            <w:noWrap w:val="0"/>
            <w:vAlign w:val="center"/>
          </w:tcPr>
          <w:p w14:paraId="04E981D0">
            <w:pPr>
              <w:keepNext w:val="0"/>
              <w:pageBreakBefore w:val="0"/>
              <w:kinsoku/>
              <w:wordWrap/>
              <w:overflowPunct/>
              <w:topLinePunct w:val="0"/>
              <w:autoSpaceDE/>
              <w:autoSpaceDN/>
              <w:bidi w:val="0"/>
              <w:snapToGrid/>
              <w:spacing w:line="360" w:lineRule="auto"/>
              <w:jc w:val="center"/>
              <w:rPr>
                <w:rFonts w:hint="eastAsia" w:ascii="宋体" w:hAnsi="宋体" w:eastAsia="宋体" w:cs="宋体"/>
                <w:color w:val="000000"/>
                <w:sz w:val="24"/>
                <w:szCs w:val="24"/>
                <w:highlight w:val="none"/>
              </w:rPr>
            </w:pPr>
          </w:p>
        </w:tc>
        <w:tc>
          <w:tcPr>
            <w:tcW w:w="2835" w:type="dxa"/>
            <w:noWrap w:val="0"/>
            <w:vAlign w:val="center"/>
          </w:tcPr>
          <w:p w14:paraId="380613E8">
            <w:pPr>
              <w:keepNext w:val="0"/>
              <w:pageBreakBefore w:val="0"/>
              <w:kinsoku/>
              <w:wordWrap/>
              <w:overflowPunct/>
              <w:topLinePunct w:val="0"/>
              <w:autoSpaceDE/>
              <w:autoSpaceDN/>
              <w:bidi w:val="0"/>
              <w:snapToGrid/>
              <w:spacing w:line="360"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eastAsia="zh-CN"/>
              </w:rPr>
              <w:t>气体末端巡视维修</w:t>
            </w:r>
          </w:p>
        </w:tc>
        <w:tc>
          <w:tcPr>
            <w:tcW w:w="1276" w:type="dxa"/>
            <w:noWrap w:val="0"/>
            <w:vAlign w:val="center"/>
          </w:tcPr>
          <w:p w14:paraId="5961F4DC">
            <w:pPr>
              <w:keepNext w:val="0"/>
              <w:pageBreakBefore w:val="0"/>
              <w:kinsoku/>
              <w:wordWrap/>
              <w:overflowPunct/>
              <w:topLinePunct w:val="0"/>
              <w:autoSpaceDE/>
              <w:autoSpaceDN/>
              <w:bidi w:val="0"/>
              <w:snapToGrid/>
              <w:spacing w:line="360" w:lineRule="auto"/>
              <w:jc w:val="center"/>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0</w:t>
            </w:r>
          </w:p>
        </w:tc>
        <w:tc>
          <w:tcPr>
            <w:tcW w:w="1134" w:type="dxa"/>
            <w:vMerge w:val="continue"/>
            <w:noWrap w:val="0"/>
            <w:vAlign w:val="center"/>
          </w:tcPr>
          <w:p w14:paraId="63E46614">
            <w:pPr>
              <w:keepNext w:val="0"/>
              <w:pageBreakBefore w:val="0"/>
              <w:kinsoku/>
              <w:wordWrap/>
              <w:overflowPunct/>
              <w:topLinePunct w:val="0"/>
              <w:autoSpaceDE/>
              <w:autoSpaceDN/>
              <w:bidi w:val="0"/>
              <w:snapToGrid/>
              <w:spacing w:line="360" w:lineRule="auto"/>
              <w:jc w:val="center"/>
              <w:rPr>
                <w:rFonts w:hint="eastAsia" w:ascii="宋体" w:hAnsi="宋体" w:eastAsia="宋体" w:cs="宋体"/>
                <w:color w:val="000000"/>
                <w:sz w:val="24"/>
                <w:szCs w:val="24"/>
                <w:highlight w:val="none"/>
              </w:rPr>
            </w:pPr>
          </w:p>
        </w:tc>
        <w:tc>
          <w:tcPr>
            <w:tcW w:w="2591" w:type="dxa"/>
            <w:noWrap w:val="0"/>
            <w:vAlign w:val="center"/>
          </w:tcPr>
          <w:p w14:paraId="77423995">
            <w:pPr>
              <w:keepNext w:val="0"/>
              <w:pageBreakBefore w:val="0"/>
              <w:kinsoku/>
              <w:wordWrap/>
              <w:overflowPunct/>
              <w:topLinePunct w:val="0"/>
              <w:autoSpaceDE/>
              <w:autoSpaceDN/>
              <w:bidi w:val="0"/>
              <w:snapToGrid/>
              <w:spacing w:line="360" w:lineRule="auto"/>
              <w:jc w:val="center"/>
              <w:rPr>
                <w:rFonts w:hint="eastAsia" w:ascii="宋体" w:hAnsi="宋体" w:eastAsia="宋体" w:cs="宋体"/>
                <w:color w:val="000000"/>
                <w:sz w:val="24"/>
                <w:szCs w:val="24"/>
                <w:highlight w:val="none"/>
              </w:rPr>
            </w:pPr>
          </w:p>
        </w:tc>
      </w:tr>
      <w:tr w14:paraId="375407E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5" w:hRule="atLeast"/>
          <w:jc w:val="center"/>
        </w:trPr>
        <w:tc>
          <w:tcPr>
            <w:tcW w:w="1409" w:type="dxa"/>
            <w:vMerge w:val="continue"/>
            <w:noWrap w:val="0"/>
            <w:vAlign w:val="center"/>
          </w:tcPr>
          <w:p w14:paraId="632A75B3">
            <w:pPr>
              <w:keepNext w:val="0"/>
              <w:pageBreakBefore w:val="0"/>
              <w:kinsoku/>
              <w:wordWrap/>
              <w:overflowPunct/>
              <w:topLinePunct w:val="0"/>
              <w:autoSpaceDE/>
              <w:autoSpaceDN/>
              <w:bidi w:val="0"/>
              <w:snapToGrid/>
              <w:spacing w:line="360" w:lineRule="auto"/>
              <w:jc w:val="center"/>
              <w:rPr>
                <w:rFonts w:hint="eastAsia" w:ascii="宋体" w:hAnsi="宋体" w:eastAsia="宋体" w:cs="宋体"/>
                <w:color w:val="000000"/>
                <w:sz w:val="24"/>
                <w:szCs w:val="24"/>
                <w:highlight w:val="none"/>
              </w:rPr>
            </w:pPr>
          </w:p>
        </w:tc>
        <w:tc>
          <w:tcPr>
            <w:tcW w:w="2835" w:type="dxa"/>
            <w:noWrap w:val="0"/>
            <w:vAlign w:val="center"/>
          </w:tcPr>
          <w:p w14:paraId="3252ACB5">
            <w:pPr>
              <w:keepNext w:val="0"/>
              <w:pageBreakBefore w:val="0"/>
              <w:kinsoku/>
              <w:wordWrap/>
              <w:overflowPunct/>
              <w:topLinePunct w:val="0"/>
              <w:autoSpaceDE/>
              <w:autoSpaceDN/>
              <w:bidi w:val="0"/>
              <w:snapToGrid/>
              <w:spacing w:line="360"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eastAsia="zh-CN"/>
              </w:rPr>
              <w:t>变配电室值守巡视</w:t>
            </w:r>
          </w:p>
        </w:tc>
        <w:tc>
          <w:tcPr>
            <w:tcW w:w="1276" w:type="dxa"/>
            <w:noWrap w:val="0"/>
            <w:vAlign w:val="center"/>
          </w:tcPr>
          <w:p w14:paraId="04F906C8">
            <w:pPr>
              <w:keepNext w:val="0"/>
              <w:pageBreakBefore w:val="0"/>
              <w:kinsoku/>
              <w:wordWrap/>
              <w:overflowPunct/>
              <w:topLinePunct w:val="0"/>
              <w:autoSpaceDE/>
              <w:autoSpaceDN/>
              <w:bidi w:val="0"/>
              <w:snapToGrid/>
              <w:spacing w:line="360" w:lineRule="auto"/>
              <w:jc w:val="center"/>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17</w:t>
            </w:r>
          </w:p>
        </w:tc>
        <w:tc>
          <w:tcPr>
            <w:tcW w:w="1134" w:type="dxa"/>
            <w:vMerge w:val="continue"/>
            <w:noWrap w:val="0"/>
            <w:vAlign w:val="center"/>
          </w:tcPr>
          <w:p w14:paraId="4E923040">
            <w:pPr>
              <w:keepNext w:val="0"/>
              <w:pageBreakBefore w:val="0"/>
              <w:kinsoku/>
              <w:wordWrap/>
              <w:overflowPunct/>
              <w:topLinePunct w:val="0"/>
              <w:autoSpaceDE/>
              <w:autoSpaceDN/>
              <w:bidi w:val="0"/>
              <w:snapToGrid/>
              <w:spacing w:line="360" w:lineRule="auto"/>
              <w:jc w:val="center"/>
              <w:rPr>
                <w:rFonts w:hint="eastAsia" w:ascii="宋体" w:hAnsi="宋体" w:eastAsia="宋体" w:cs="宋体"/>
                <w:color w:val="000000"/>
                <w:sz w:val="24"/>
                <w:szCs w:val="24"/>
                <w:highlight w:val="none"/>
              </w:rPr>
            </w:pPr>
          </w:p>
        </w:tc>
        <w:tc>
          <w:tcPr>
            <w:tcW w:w="2591" w:type="dxa"/>
            <w:noWrap w:val="0"/>
            <w:vAlign w:val="center"/>
          </w:tcPr>
          <w:p w14:paraId="3550B937">
            <w:pPr>
              <w:keepNext w:val="0"/>
              <w:pageBreakBefore w:val="0"/>
              <w:kinsoku/>
              <w:wordWrap/>
              <w:overflowPunct/>
              <w:topLinePunct w:val="0"/>
              <w:autoSpaceDE/>
              <w:autoSpaceDN/>
              <w:bidi w:val="0"/>
              <w:snapToGrid/>
              <w:spacing w:line="360"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eastAsia="zh-CN"/>
              </w:rPr>
              <w:t>值班</w:t>
            </w:r>
            <w:r>
              <w:rPr>
                <w:rFonts w:hint="eastAsia" w:ascii="宋体" w:hAnsi="宋体" w:eastAsia="宋体" w:cs="宋体"/>
                <w:color w:val="000000"/>
                <w:sz w:val="24"/>
                <w:szCs w:val="24"/>
                <w:highlight w:val="none"/>
                <w:lang w:val="en-US" w:eastAsia="zh-CN"/>
              </w:rPr>
              <w:t>8人，巡视8人，班长1人</w:t>
            </w:r>
          </w:p>
        </w:tc>
      </w:tr>
    </w:tbl>
    <w:p w14:paraId="6D723CBB">
      <w:pPr>
        <w:keepNext w:val="0"/>
        <w:pageBreakBefore w:val="0"/>
        <w:kinsoku/>
        <w:wordWrap/>
        <w:overflowPunct/>
        <w:topLinePunct w:val="0"/>
        <w:autoSpaceDE/>
        <w:autoSpaceDN/>
        <w:bidi w:val="0"/>
        <w:snapToGrid/>
        <w:spacing w:line="360" w:lineRule="auto"/>
        <w:rPr>
          <w:rFonts w:ascii="宋体" w:hAnsi="宋体" w:eastAsia="宋体" w:cs="宋体"/>
          <w:bCs/>
          <w:sz w:val="24"/>
          <w:highlight w:val="none"/>
        </w:rPr>
      </w:pPr>
      <w:r>
        <w:rPr>
          <w:rFonts w:hint="eastAsia" w:ascii="宋体" w:hAnsi="宋体" w:eastAsia="宋体" w:cs="宋体"/>
          <w:bCs/>
          <w:color w:val="000000"/>
          <w:sz w:val="24"/>
          <w:highlight w:val="none"/>
          <w:lang w:val="en-US" w:eastAsia="zh-CN"/>
        </w:rPr>
        <w:t>六</w:t>
      </w:r>
      <w:r>
        <w:rPr>
          <w:rFonts w:hint="eastAsia" w:ascii="宋体" w:hAnsi="宋体" w:eastAsia="宋体" w:cs="宋体"/>
          <w:bCs/>
          <w:color w:val="000000"/>
          <w:sz w:val="24"/>
          <w:highlight w:val="none"/>
        </w:rPr>
        <w:t>、</w:t>
      </w:r>
      <w:r>
        <w:rPr>
          <w:rFonts w:hint="eastAsia" w:ascii="宋体" w:hAnsi="宋体" w:eastAsia="宋体" w:cs="宋体"/>
          <w:bCs/>
          <w:sz w:val="24"/>
          <w:highlight w:val="none"/>
        </w:rPr>
        <w:t>考核标准</w:t>
      </w:r>
    </w:p>
    <w:p w14:paraId="4B9B8821">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（一）</w:t>
      </w:r>
      <w:r>
        <w:rPr>
          <w:rFonts w:hint="eastAsia" w:ascii="宋体" w:hAnsi="宋体" w:eastAsia="宋体" w:cs="宋体"/>
          <w:bCs/>
          <w:sz w:val="24"/>
          <w:szCs w:val="24"/>
          <w:highlight w:val="none"/>
        </w:rPr>
        <w:t>各</w:t>
      </w:r>
      <w:r>
        <w:rPr>
          <w:rFonts w:hint="eastAsia" w:ascii="宋体" w:hAnsi="宋体" w:eastAsia="宋体" w:cs="宋体"/>
          <w:bCs/>
          <w:color w:val="000000"/>
          <w:sz w:val="24"/>
          <w:szCs w:val="24"/>
          <w:highlight w:val="none"/>
        </w:rPr>
        <w:t>考核表满分均为100分，合同期内每月考核一次，每次考核得分为90（含）分以上，视为考核合格，全额支付本系统服务费；</w:t>
      </w:r>
    </w:p>
    <w:p w14:paraId="617D5CA0">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（二）各考核分值在85（含）-</w:t>
      </w:r>
      <w:r>
        <w:rPr>
          <w:rFonts w:hint="eastAsia" w:ascii="宋体" w:hAnsi="宋体" w:eastAsia="宋体" w:cs="宋体"/>
          <w:bCs/>
          <w:color w:val="000000"/>
          <w:sz w:val="24"/>
          <w:szCs w:val="24"/>
          <w:highlight w:val="none"/>
          <w:lang w:val="en-US" w:eastAsia="zh-CN"/>
        </w:rPr>
        <w:t>90（不含）</w:t>
      </w:r>
      <w:r>
        <w:rPr>
          <w:rFonts w:hint="eastAsia" w:ascii="宋体" w:hAnsi="宋体" w:eastAsia="宋体" w:cs="宋体"/>
          <w:bCs/>
          <w:color w:val="000000"/>
          <w:sz w:val="24"/>
          <w:szCs w:val="24"/>
          <w:highlight w:val="none"/>
        </w:rPr>
        <w:t>分，扣本系统当月服务费百分之一；</w:t>
      </w:r>
    </w:p>
    <w:p w14:paraId="6B5F78B9">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（三）各考核分值在80（含）-8</w:t>
      </w:r>
      <w:r>
        <w:rPr>
          <w:rFonts w:hint="eastAsia" w:ascii="宋体" w:hAnsi="宋体" w:eastAsia="宋体" w:cs="宋体"/>
          <w:bCs/>
          <w:color w:val="000000"/>
          <w:sz w:val="24"/>
          <w:szCs w:val="24"/>
          <w:highlight w:val="none"/>
          <w:lang w:val="en-US" w:eastAsia="zh-CN"/>
        </w:rPr>
        <w:t>5（不含）</w:t>
      </w:r>
      <w:r>
        <w:rPr>
          <w:rFonts w:hint="eastAsia" w:ascii="宋体" w:hAnsi="宋体" w:eastAsia="宋体" w:cs="宋体"/>
          <w:bCs/>
          <w:color w:val="000000"/>
          <w:sz w:val="24"/>
          <w:szCs w:val="24"/>
          <w:highlight w:val="none"/>
        </w:rPr>
        <w:t>分，扣本系统当月服务费百分之二；</w:t>
      </w:r>
    </w:p>
    <w:p w14:paraId="5AAC0F89">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（四）各考核分值在75（含）-</w:t>
      </w:r>
      <w:r>
        <w:rPr>
          <w:rFonts w:hint="eastAsia" w:ascii="宋体" w:hAnsi="宋体" w:eastAsia="宋体" w:cs="宋体"/>
          <w:bCs/>
          <w:color w:val="000000"/>
          <w:sz w:val="24"/>
          <w:szCs w:val="24"/>
          <w:highlight w:val="none"/>
          <w:lang w:val="en-US" w:eastAsia="zh-CN"/>
        </w:rPr>
        <w:t>80（不含）</w:t>
      </w:r>
      <w:r>
        <w:rPr>
          <w:rFonts w:hint="eastAsia" w:ascii="宋体" w:hAnsi="宋体" w:eastAsia="宋体" w:cs="宋体"/>
          <w:bCs/>
          <w:color w:val="000000"/>
          <w:sz w:val="24"/>
          <w:szCs w:val="24"/>
          <w:highlight w:val="none"/>
        </w:rPr>
        <w:t>分，扣本系统当月服务费百分之三；</w:t>
      </w:r>
    </w:p>
    <w:p w14:paraId="494A9F54">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（五）各考核分值低于75</w:t>
      </w:r>
      <w:r>
        <w:rPr>
          <w:rFonts w:hint="eastAsia" w:ascii="宋体" w:hAnsi="宋体" w:eastAsia="宋体" w:cs="宋体"/>
          <w:bCs/>
          <w:color w:val="000000"/>
          <w:sz w:val="24"/>
          <w:szCs w:val="24"/>
          <w:highlight w:val="none"/>
          <w:lang w:val="en-US" w:eastAsia="zh-CN"/>
        </w:rPr>
        <w:t>（不含）</w:t>
      </w:r>
      <w:r>
        <w:rPr>
          <w:rFonts w:hint="eastAsia" w:ascii="宋体" w:hAnsi="宋体" w:eastAsia="宋体" w:cs="宋体"/>
          <w:bCs/>
          <w:color w:val="000000"/>
          <w:sz w:val="24"/>
          <w:szCs w:val="24"/>
          <w:highlight w:val="none"/>
        </w:rPr>
        <w:t>分，扣本系统当月服务费百分之五。</w:t>
      </w:r>
    </w:p>
    <w:p w14:paraId="19614FC5">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outlineLvl w:val="1"/>
        <w:rPr>
          <w:rFonts w:hint="eastAsia" w:ascii="宋体" w:hAnsi="宋体" w:eastAsia="宋体" w:cs="宋体"/>
          <w:b w:val="0"/>
          <w:bCs w:val="0"/>
          <w:kern w:val="2"/>
          <w:sz w:val="24"/>
          <w:szCs w:val="24"/>
          <w:highlight w:val="none"/>
          <w:lang w:val="en-US" w:eastAsia="zh-CN" w:bidi="ar-SA"/>
        </w:rPr>
      </w:pPr>
    </w:p>
    <w:p w14:paraId="6A2C6786">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outlineLvl w:val="1"/>
        <w:rPr>
          <w:rFonts w:hint="eastAsia" w:ascii="宋体" w:hAnsi="宋体" w:eastAsia="宋体" w:cs="宋体"/>
          <w:b w:val="0"/>
          <w:bCs w:val="0"/>
          <w:kern w:val="2"/>
          <w:sz w:val="24"/>
          <w:szCs w:val="24"/>
          <w:highlight w:val="none"/>
          <w:lang w:val="en-US" w:eastAsia="zh-CN" w:bidi="ar-SA"/>
        </w:rPr>
      </w:pPr>
      <w:r>
        <w:rPr>
          <w:rFonts w:hint="eastAsia" w:ascii="宋体" w:hAnsi="宋体" w:eastAsia="宋体" w:cs="宋体"/>
          <w:b w:val="0"/>
          <w:bCs w:val="0"/>
          <w:kern w:val="2"/>
          <w:sz w:val="24"/>
          <w:szCs w:val="24"/>
          <w:highlight w:val="none"/>
          <w:lang w:val="en-US" w:eastAsia="zh-CN" w:bidi="ar-SA"/>
        </w:rPr>
        <w:t>第二章 综合运维服务</w:t>
      </w:r>
    </w:p>
    <w:p w14:paraId="1CC04091">
      <w:pPr>
        <w:keepNext w:val="0"/>
        <w:keepLines w:val="0"/>
        <w:pageBreakBefore w:val="0"/>
        <w:widowControl w:val="0"/>
        <w:kinsoku/>
        <w:wordWrap/>
        <w:overflowPunct/>
        <w:topLinePunct w:val="0"/>
        <w:autoSpaceDE/>
        <w:autoSpaceDN/>
        <w:bidi w:val="0"/>
        <w:adjustRightInd w:val="0"/>
        <w:snapToGrid/>
        <w:spacing w:line="360" w:lineRule="auto"/>
        <w:textAlignment w:val="baseline"/>
        <w:outlineLvl w:val="2"/>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sz w:val="24"/>
          <w:szCs w:val="24"/>
          <w:highlight w:val="none"/>
        </w:rPr>
        <w:t>一、基础设施维修服务</w:t>
      </w:r>
      <w:r>
        <w:rPr>
          <w:rFonts w:hint="eastAsia" w:ascii="宋体" w:hAnsi="宋体" w:eastAsia="宋体" w:cs="宋体"/>
          <w:b w:val="0"/>
          <w:bCs w:val="0"/>
          <w:color w:val="000000"/>
          <w:sz w:val="24"/>
          <w:szCs w:val="24"/>
          <w:highlight w:val="none"/>
          <w:lang w:val="en-US" w:eastAsia="zh-CN"/>
        </w:rPr>
        <w:tab/>
      </w:r>
    </w:p>
    <w:p w14:paraId="6C1621FB">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（一）</w:t>
      </w:r>
      <w:r>
        <w:rPr>
          <w:rFonts w:hint="eastAsia" w:ascii="宋体" w:hAnsi="宋体" w:eastAsia="宋体" w:cs="宋体"/>
          <w:b w:val="0"/>
          <w:bCs w:val="0"/>
          <w:color w:val="000000"/>
          <w:sz w:val="24"/>
          <w:szCs w:val="24"/>
          <w:highlight w:val="none"/>
        </w:rPr>
        <w:t>基本</w:t>
      </w:r>
      <w:r>
        <w:rPr>
          <w:rFonts w:hint="eastAsia" w:ascii="宋体" w:hAnsi="宋体" w:eastAsia="宋体" w:cs="宋体"/>
          <w:b w:val="0"/>
          <w:bCs w:val="0"/>
          <w:sz w:val="24"/>
          <w:szCs w:val="24"/>
          <w:highlight w:val="none"/>
        </w:rPr>
        <w:t>要求</w:t>
      </w:r>
    </w:p>
    <w:p w14:paraId="1B56FC5A">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1.人员要求</w:t>
      </w:r>
    </w:p>
    <w:p w14:paraId="6B023BFC">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1.1</w:t>
      </w:r>
      <w:r>
        <w:rPr>
          <w:rFonts w:hint="eastAsia" w:ascii="宋体" w:hAnsi="宋体" w:eastAsia="宋体" w:cs="宋体"/>
          <w:b w:val="0"/>
          <w:bCs w:val="0"/>
          <w:sz w:val="24"/>
          <w:szCs w:val="24"/>
          <w:highlight w:val="none"/>
          <w:lang w:val="en-US" w:eastAsia="zh-CN"/>
        </w:rPr>
        <w:t>按国家规定招聘使用人员</w:t>
      </w:r>
      <w:r>
        <w:rPr>
          <w:rFonts w:hint="eastAsia" w:ascii="宋体" w:hAnsi="宋体" w:eastAsia="宋体" w:cs="宋体"/>
          <w:b w:val="0"/>
          <w:bCs w:val="0"/>
          <w:sz w:val="24"/>
          <w:szCs w:val="24"/>
          <w:highlight w:val="none"/>
        </w:rPr>
        <w:t>；</w:t>
      </w:r>
    </w:p>
    <w:p w14:paraId="0D440385">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1.2热爱本职工作，有较强的工作责任心，无犯罪记录；</w:t>
      </w:r>
    </w:p>
    <w:p w14:paraId="607A9C84">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1.3身体健康,无不良嗜好；</w:t>
      </w:r>
    </w:p>
    <w:p w14:paraId="5CD9972E">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1.4</w:t>
      </w:r>
      <w:r>
        <w:rPr>
          <w:rFonts w:hint="eastAsia" w:ascii="宋体" w:hAnsi="宋体" w:eastAsia="宋体" w:cs="宋体"/>
          <w:b w:val="0"/>
          <w:bCs w:val="0"/>
          <w:sz w:val="24"/>
          <w:szCs w:val="24"/>
          <w:highlight w:val="none"/>
          <w:lang w:val="en-US" w:eastAsia="zh-CN"/>
        </w:rPr>
        <w:t>本项目涉及各工种相关作业</w:t>
      </w:r>
      <w:r>
        <w:rPr>
          <w:rFonts w:hint="eastAsia" w:ascii="宋体" w:hAnsi="宋体" w:eastAsia="宋体" w:cs="宋体"/>
          <w:b w:val="0"/>
          <w:bCs w:val="0"/>
          <w:sz w:val="24"/>
          <w:szCs w:val="24"/>
          <w:highlight w:val="none"/>
        </w:rPr>
        <w:t>需持</w:t>
      </w:r>
      <w:r>
        <w:rPr>
          <w:rFonts w:hint="eastAsia" w:ascii="宋体" w:hAnsi="宋体" w:eastAsia="宋体" w:cs="宋体"/>
          <w:b w:val="0"/>
          <w:bCs w:val="0"/>
          <w:sz w:val="24"/>
          <w:szCs w:val="24"/>
          <w:highlight w:val="none"/>
          <w:lang w:val="en-US" w:eastAsia="zh-CN"/>
        </w:rPr>
        <w:t>有与之相关</w:t>
      </w:r>
      <w:r>
        <w:rPr>
          <w:rFonts w:hint="eastAsia" w:ascii="宋体" w:hAnsi="宋体" w:eastAsia="宋体" w:cs="宋体"/>
          <w:b w:val="0"/>
          <w:bCs w:val="0"/>
          <w:sz w:val="24"/>
          <w:szCs w:val="24"/>
          <w:highlight w:val="none"/>
        </w:rPr>
        <w:t>有效证件上岗（</w:t>
      </w:r>
      <w:r>
        <w:rPr>
          <w:rFonts w:hint="eastAsia" w:ascii="宋体" w:hAnsi="宋体" w:eastAsia="宋体" w:cs="宋体"/>
          <w:b w:val="0"/>
          <w:bCs w:val="0"/>
          <w:sz w:val="24"/>
          <w:szCs w:val="24"/>
          <w:highlight w:val="none"/>
          <w:lang w:val="en-US" w:eastAsia="zh-CN"/>
        </w:rPr>
        <w:t>包括</w:t>
      </w:r>
      <w:r>
        <w:rPr>
          <w:rFonts w:hint="eastAsia" w:ascii="宋体" w:hAnsi="宋体" w:eastAsia="宋体" w:cs="宋体"/>
          <w:b w:val="0"/>
          <w:bCs w:val="0"/>
          <w:sz w:val="24"/>
          <w:szCs w:val="24"/>
          <w:highlight w:val="none"/>
        </w:rPr>
        <w:t>有限空间</w:t>
      </w:r>
      <w:r>
        <w:rPr>
          <w:rFonts w:hint="eastAsia" w:ascii="宋体" w:hAnsi="宋体" w:eastAsia="宋体" w:cs="宋体"/>
          <w:b w:val="0"/>
          <w:bCs w:val="0"/>
          <w:sz w:val="24"/>
          <w:szCs w:val="24"/>
          <w:highlight w:val="none"/>
          <w:lang w:val="en-US" w:eastAsia="zh-CN"/>
        </w:rPr>
        <w:t>监护</w:t>
      </w:r>
      <w:r>
        <w:rPr>
          <w:rFonts w:hint="eastAsia" w:ascii="宋体" w:hAnsi="宋体" w:eastAsia="宋体" w:cs="宋体"/>
          <w:b w:val="0"/>
          <w:bCs w:val="0"/>
          <w:sz w:val="24"/>
          <w:szCs w:val="24"/>
          <w:highlight w:val="none"/>
        </w:rPr>
        <w:t>作业证</w:t>
      </w:r>
      <w:r>
        <w:rPr>
          <w:rFonts w:hint="eastAsia" w:ascii="宋体" w:hAnsi="宋体" w:eastAsia="宋体" w:cs="宋体"/>
          <w:b w:val="0"/>
          <w:bCs w:val="0"/>
          <w:sz w:val="24"/>
          <w:szCs w:val="24"/>
          <w:highlight w:val="none"/>
          <w:lang w:eastAsia="zh-CN"/>
        </w:rPr>
        <w:t>、</w:t>
      </w:r>
      <w:r>
        <w:rPr>
          <w:rFonts w:hint="eastAsia" w:ascii="宋体" w:hAnsi="宋体" w:eastAsia="宋体" w:cs="宋体"/>
          <w:b w:val="0"/>
          <w:bCs w:val="0"/>
          <w:sz w:val="24"/>
          <w:szCs w:val="24"/>
          <w:highlight w:val="none"/>
          <w:lang w:val="en-US" w:eastAsia="zh-CN"/>
        </w:rPr>
        <w:t>高空作业证</w:t>
      </w:r>
      <w:r>
        <w:rPr>
          <w:rFonts w:hint="eastAsia" w:ascii="宋体" w:hAnsi="宋体" w:eastAsia="宋体" w:cs="宋体"/>
          <w:b w:val="0"/>
          <w:bCs w:val="0"/>
          <w:sz w:val="24"/>
          <w:szCs w:val="24"/>
          <w:highlight w:val="none"/>
        </w:rPr>
        <w:t>等）；</w:t>
      </w:r>
    </w:p>
    <w:p w14:paraId="6597A81B">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1.5必须配备</w:t>
      </w:r>
      <w:r>
        <w:rPr>
          <w:rFonts w:hint="eastAsia" w:ascii="宋体" w:hAnsi="宋体" w:eastAsia="宋体" w:cs="宋体"/>
          <w:b w:val="0"/>
          <w:bCs w:val="0"/>
          <w:sz w:val="24"/>
          <w:szCs w:val="24"/>
          <w:highlight w:val="none"/>
          <w:lang w:val="en-US" w:eastAsia="zh-CN"/>
        </w:rPr>
        <w:t>电工、</w:t>
      </w:r>
      <w:r>
        <w:rPr>
          <w:rFonts w:hint="eastAsia" w:ascii="宋体" w:hAnsi="宋体" w:eastAsia="宋体" w:cs="宋体"/>
          <w:b w:val="0"/>
          <w:bCs w:val="0"/>
          <w:sz w:val="24"/>
          <w:szCs w:val="24"/>
          <w:highlight w:val="none"/>
        </w:rPr>
        <w:t>木工、水工、瓦工、电焊工、油漆工，以上各工种不少于1人。</w:t>
      </w:r>
    </w:p>
    <w:p w14:paraId="22C21CD6">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2.制度管理（包含以下内容）</w:t>
      </w:r>
    </w:p>
    <w:p w14:paraId="543E5CA0">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2.1相关人员岗位职责；</w:t>
      </w:r>
    </w:p>
    <w:p w14:paraId="03CE8119">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2.2相关设备管理制度；</w:t>
      </w:r>
    </w:p>
    <w:p w14:paraId="76ED6F2D">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2.3消防安全管理制度；</w:t>
      </w:r>
    </w:p>
    <w:p w14:paraId="00A519CF">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2.4设备保养制度；</w:t>
      </w:r>
    </w:p>
    <w:p w14:paraId="1838A34D">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2.5交接班及报检制度；</w:t>
      </w:r>
    </w:p>
    <w:p w14:paraId="49CE931C">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2.6巡视检查制度；</w:t>
      </w:r>
    </w:p>
    <w:p w14:paraId="42C673CC">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2.7培训考核制度；</w:t>
      </w:r>
    </w:p>
    <w:p w14:paraId="2441A3BB">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2.8技术档案管理制度。</w:t>
      </w:r>
    </w:p>
    <w:p w14:paraId="2AB9AB82">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3.档案管理</w:t>
      </w:r>
    </w:p>
    <w:p w14:paraId="42907741">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应建立健全各项运行档案，全面反映基础设施运行、维修基本情况和安全管理情况。档案分为三类，管理性档案、技术性档案、维修档案，所有记录应内容真实完整。包括下列档案：</w:t>
      </w:r>
    </w:p>
    <w:p w14:paraId="482C4BA4">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3.1所有档案</w:t>
      </w:r>
      <w:r>
        <w:rPr>
          <w:rFonts w:hint="eastAsia" w:ascii="宋体" w:hAnsi="宋体" w:eastAsia="宋体" w:cs="宋体"/>
          <w:b w:val="0"/>
          <w:bCs w:val="0"/>
          <w:sz w:val="24"/>
          <w:szCs w:val="24"/>
          <w:highlight w:val="none"/>
          <w:lang w:val="en-US" w:eastAsia="zh-CN"/>
        </w:rPr>
        <w:t>资料</w:t>
      </w:r>
      <w:r>
        <w:rPr>
          <w:rFonts w:hint="eastAsia" w:ascii="宋体" w:hAnsi="宋体" w:eastAsia="宋体" w:cs="宋体"/>
          <w:b w:val="0"/>
          <w:bCs w:val="0"/>
          <w:sz w:val="24"/>
          <w:szCs w:val="24"/>
          <w:highlight w:val="none"/>
        </w:rPr>
        <w:t>应保存≥</w:t>
      </w:r>
      <w:r>
        <w:rPr>
          <w:rFonts w:hint="eastAsia" w:ascii="宋体" w:hAnsi="宋体" w:eastAsia="宋体" w:cs="宋体"/>
          <w:b w:val="0"/>
          <w:bCs w:val="0"/>
          <w:sz w:val="24"/>
          <w:szCs w:val="24"/>
          <w:highlight w:val="none"/>
          <w:lang w:val="en-US" w:eastAsia="zh-CN"/>
        </w:rPr>
        <w:t>3</w:t>
      </w:r>
      <w:r>
        <w:rPr>
          <w:rFonts w:hint="eastAsia" w:ascii="宋体" w:hAnsi="宋体" w:eastAsia="宋体" w:cs="宋体"/>
          <w:b w:val="0"/>
          <w:bCs w:val="0"/>
          <w:sz w:val="24"/>
          <w:szCs w:val="24"/>
          <w:highlight w:val="none"/>
        </w:rPr>
        <w:t>年；</w:t>
      </w:r>
    </w:p>
    <w:p w14:paraId="5116922E">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3.2管理性档案</w:t>
      </w:r>
    </w:p>
    <w:p w14:paraId="070D1F54">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3.2.1基础设施维修、维护保养管理；</w:t>
      </w:r>
    </w:p>
    <w:p w14:paraId="29D11863">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3.2.2原材料出入库管理；</w:t>
      </w:r>
    </w:p>
    <w:p w14:paraId="69D0ACBE">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3.2.3人员培训；</w:t>
      </w:r>
    </w:p>
    <w:p w14:paraId="42B217EE">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3.2.4消防培训；</w:t>
      </w:r>
    </w:p>
    <w:p w14:paraId="4E121868">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3.2.5安全管理；</w:t>
      </w:r>
    </w:p>
    <w:p w14:paraId="656E6C27">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3.2.6 应急管理。</w:t>
      </w:r>
    </w:p>
    <w:p w14:paraId="0B8CE057">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3.3维修档案</w:t>
      </w:r>
    </w:p>
    <w:p w14:paraId="2F0AE9CE">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3.3.1值班记录；</w:t>
      </w:r>
    </w:p>
    <w:p w14:paraId="2CAEB3AC">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3.3.2基础设施运行巡检记录；</w:t>
      </w:r>
    </w:p>
    <w:p w14:paraId="552E0A29">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3.3.3基础设施安全检查记录；</w:t>
      </w:r>
    </w:p>
    <w:p w14:paraId="70100CDE">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3.3.4安全隐患及缺陷记录；</w:t>
      </w:r>
    </w:p>
    <w:p w14:paraId="66AEF38D">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3.3.5报修服务记录；</w:t>
      </w:r>
    </w:p>
    <w:p w14:paraId="6C508510">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3.3.6事故记录；</w:t>
      </w:r>
    </w:p>
    <w:p w14:paraId="5AE9C22B">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3.3.7维修保养记录；</w:t>
      </w:r>
    </w:p>
    <w:p w14:paraId="3C7DFF74">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3.3.8应急预案演练记录；</w:t>
      </w:r>
    </w:p>
    <w:p w14:paraId="08E39D38">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3.3.9安全培训考核记录。</w:t>
      </w:r>
    </w:p>
    <w:p w14:paraId="54959EAB">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4.应急预案管理</w:t>
      </w:r>
    </w:p>
    <w:p w14:paraId="5220730C">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应根据医院基础设施工作的要求，建立健全基础设施各项突发事件应急预案及处置流程，并根据相关要求和演练总结及时修订。</w:t>
      </w:r>
    </w:p>
    <w:p w14:paraId="3FDF9A15">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4.1制定“跑、冒，滴、漏”应急预案；</w:t>
      </w:r>
    </w:p>
    <w:p w14:paraId="21BEC109">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 xml:space="preserve">4.2制定防汛应急预案；   </w:t>
      </w:r>
    </w:p>
    <w:p w14:paraId="1930D80E">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 xml:space="preserve">4.3制定消防应急预案；   </w:t>
      </w:r>
    </w:p>
    <w:p w14:paraId="44CAFE2E">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4.4应急预案每半年至少演练1次，演练结束后应进行总结，并做好记录，发现问题应</w:t>
      </w:r>
      <w:r>
        <w:rPr>
          <w:rFonts w:hint="eastAsia" w:ascii="宋体" w:hAnsi="宋体" w:eastAsia="宋体" w:cs="宋体"/>
          <w:b w:val="0"/>
          <w:bCs w:val="0"/>
          <w:color w:val="000000"/>
          <w:sz w:val="24"/>
          <w:szCs w:val="24"/>
          <w:highlight w:val="none"/>
        </w:rPr>
        <w:t>及时</w:t>
      </w:r>
      <w:r>
        <w:rPr>
          <w:rFonts w:hint="eastAsia" w:ascii="宋体" w:hAnsi="宋体" w:eastAsia="宋体" w:cs="宋体"/>
          <w:b w:val="0"/>
          <w:bCs w:val="0"/>
          <w:sz w:val="24"/>
          <w:szCs w:val="24"/>
          <w:highlight w:val="none"/>
        </w:rPr>
        <w:t>改进。</w:t>
      </w:r>
    </w:p>
    <w:p w14:paraId="753D6DA7">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（二）服务需求</w:t>
      </w:r>
    </w:p>
    <w:p w14:paraId="6C13B815">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1.服务范围（包含以下内容）</w:t>
      </w:r>
    </w:p>
    <w:p w14:paraId="79B0EA6E">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负责首都医科大学附属北京友谊医院</w:t>
      </w:r>
      <w:r>
        <w:rPr>
          <w:rFonts w:hint="eastAsia" w:ascii="宋体" w:hAnsi="宋体" w:eastAsia="宋体" w:cs="宋体"/>
          <w:b w:val="0"/>
          <w:bCs w:val="0"/>
          <w:sz w:val="24"/>
          <w:szCs w:val="24"/>
          <w:highlight w:val="none"/>
          <w:lang w:eastAsia="zh-CN"/>
        </w:rPr>
        <w:t>通州</w:t>
      </w:r>
      <w:r>
        <w:rPr>
          <w:rFonts w:hint="eastAsia" w:ascii="宋体" w:hAnsi="宋体" w:eastAsia="宋体" w:cs="宋体"/>
          <w:b w:val="0"/>
          <w:bCs w:val="0"/>
          <w:sz w:val="24"/>
          <w:szCs w:val="24"/>
          <w:highlight w:val="none"/>
        </w:rPr>
        <w:t>院区基础设施的运行维护、维修、日常巡检等；负责后勤综合维修服务中电工、水工、木工及基建技工等的综合维修（水</w:t>
      </w:r>
      <w:r>
        <w:rPr>
          <w:rFonts w:hint="eastAsia" w:ascii="宋体" w:hAnsi="宋体" w:eastAsia="宋体" w:cs="宋体"/>
          <w:b w:val="0"/>
          <w:bCs w:val="0"/>
          <w:sz w:val="24"/>
          <w:szCs w:val="24"/>
          <w:highlight w:val="none"/>
          <w:lang w:val="en-US" w:eastAsia="zh-CN"/>
        </w:rPr>
        <w:t>电、医用气体</w:t>
      </w:r>
      <w:r>
        <w:rPr>
          <w:rFonts w:hint="eastAsia" w:ascii="宋体" w:hAnsi="宋体" w:eastAsia="宋体" w:cs="宋体"/>
          <w:b w:val="0"/>
          <w:bCs w:val="0"/>
          <w:sz w:val="24"/>
          <w:szCs w:val="24"/>
          <w:highlight w:val="none"/>
        </w:rPr>
        <w:t>、电气焊、</w:t>
      </w:r>
      <w:r>
        <w:rPr>
          <w:rFonts w:hint="eastAsia" w:ascii="宋体" w:hAnsi="宋体" w:eastAsia="宋体" w:cs="宋体"/>
          <w:b w:val="0"/>
          <w:bCs w:val="0"/>
          <w:sz w:val="24"/>
          <w:szCs w:val="24"/>
          <w:highlight w:val="none"/>
          <w:lang w:val="en-US" w:eastAsia="zh-CN"/>
        </w:rPr>
        <w:t>氩弧焊</w:t>
      </w:r>
      <w:r>
        <w:rPr>
          <w:rFonts w:hint="eastAsia" w:ascii="宋体" w:hAnsi="宋体" w:eastAsia="宋体" w:cs="宋体"/>
          <w:b w:val="0"/>
          <w:bCs w:val="0"/>
          <w:sz w:val="24"/>
          <w:szCs w:val="24"/>
          <w:highlight w:val="none"/>
        </w:rPr>
        <w:t>、门窗、办公家具、候诊椅、</w:t>
      </w:r>
      <w:r>
        <w:rPr>
          <w:rFonts w:hint="eastAsia" w:ascii="宋体" w:hAnsi="宋体" w:eastAsia="宋体" w:cs="宋体"/>
          <w:b w:val="0"/>
          <w:bCs w:val="0"/>
          <w:sz w:val="24"/>
          <w:szCs w:val="24"/>
          <w:highlight w:val="none"/>
          <w:lang w:val="en-US" w:eastAsia="zh-CN"/>
        </w:rPr>
        <w:t>非电动性</w:t>
      </w:r>
      <w:r>
        <w:rPr>
          <w:rFonts w:hint="eastAsia" w:ascii="宋体" w:hAnsi="宋体" w:eastAsia="宋体" w:cs="宋体"/>
          <w:b w:val="0"/>
          <w:bCs w:val="0"/>
          <w:sz w:val="24"/>
          <w:szCs w:val="24"/>
          <w:highlight w:val="none"/>
        </w:rPr>
        <w:t>医用床、锁具、土木、泥瓦、油漆等）等工作；积极配合抢险工作；（零</w:t>
      </w:r>
      <w:r>
        <w:rPr>
          <w:rFonts w:hint="eastAsia" w:ascii="宋体" w:hAnsi="宋体" w:eastAsia="宋体" w:cs="宋体"/>
          <w:b w:val="0"/>
          <w:bCs w:val="0"/>
          <w:sz w:val="24"/>
          <w:szCs w:val="24"/>
          <w:highlight w:val="none"/>
          <w:lang w:val="en-US" w:eastAsia="zh-CN"/>
        </w:rPr>
        <w:t>星小型</w:t>
      </w:r>
      <w:r>
        <w:rPr>
          <w:rFonts w:hint="eastAsia" w:ascii="宋体" w:hAnsi="宋体" w:eastAsia="宋体" w:cs="宋体"/>
          <w:b w:val="0"/>
          <w:bCs w:val="0"/>
          <w:sz w:val="24"/>
          <w:szCs w:val="24"/>
          <w:highlight w:val="none"/>
        </w:rPr>
        <w:t>搬家、配合施工方、维保方进行维修施工</w:t>
      </w:r>
      <w:r>
        <w:rPr>
          <w:rFonts w:hint="eastAsia" w:ascii="宋体" w:hAnsi="宋体" w:eastAsia="宋体" w:cs="宋体"/>
          <w:b w:val="0"/>
          <w:bCs w:val="0"/>
          <w:sz w:val="24"/>
          <w:szCs w:val="24"/>
          <w:highlight w:val="none"/>
          <w:lang w:val="en-US" w:eastAsia="zh-CN"/>
        </w:rPr>
        <w:t>及验收</w:t>
      </w:r>
      <w:r>
        <w:rPr>
          <w:rFonts w:hint="eastAsia" w:ascii="宋体" w:hAnsi="宋体" w:eastAsia="宋体" w:cs="宋体"/>
          <w:b w:val="0"/>
          <w:bCs w:val="0"/>
          <w:sz w:val="24"/>
          <w:szCs w:val="24"/>
          <w:highlight w:val="none"/>
        </w:rPr>
        <w:t>等）工作任务。必须配备工种：</w:t>
      </w:r>
      <w:r>
        <w:rPr>
          <w:rFonts w:hint="eastAsia" w:ascii="宋体" w:hAnsi="宋体" w:eastAsia="宋体" w:cs="宋体"/>
          <w:b w:val="0"/>
          <w:bCs w:val="0"/>
          <w:sz w:val="24"/>
          <w:szCs w:val="24"/>
          <w:highlight w:val="none"/>
          <w:lang w:val="en-US" w:eastAsia="zh-CN"/>
        </w:rPr>
        <w:t>电工、</w:t>
      </w:r>
      <w:r>
        <w:rPr>
          <w:rFonts w:hint="eastAsia" w:ascii="宋体" w:hAnsi="宋体" w:eastAsia="宋体" w:cs="宋体"/>
          <w:b w:val="0"/>
          <w:bCs w:val="0"/>
          <w:sz w:val="24"/>
          <w:szCs w:val="24"/>
          <w:highlight w:val="none"/>
        </w:rPr>
        <w:t>木工、水工、瓦工、电焊工、油漆工。</w:t>
      </w:r>
    </w:p>
    <w:p w14:paraId="23607E2D">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2.服务内容（包含以下内容）</w:t>
      </w:r>
    </w:p>
    <w:p w14:paraId="3D34B7FF">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2.1木工服务</w:t>
      </w:r>
    </w:p>
    <w:p w14:paraId="02B1BD95">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2.1.1</w:t>
      </w:r>
      <w:r>
        <w:rPr>
          <w:rFonts w:hint="eastAsia" w:ascii="宋体" w:hAnsi="宋体" w:eastAsia="宋体" w:cs="宋体"/>
          <w:b w:val="0"/>
          <w:bCs w:val="0"/>
          <w:sz w:val="24"/>
          <w:szCs w:val="24"/>
          <w:highlight w:val="none"/>
          <w:lang w:val="en-US" w:eastAsia="zh-CN"/>
        </w:rPr>
        <w:t>办公</w:t>
      </w:r>
      <w:r>
        <w:rPr>
          <w:rFonts w:hint="eastAsia" w:ascii="宋体" w:hAnsi="宋体" w:eastAsia="宋体" w:cs="宋体"/>
          <w:b w:val="0"/>
          <w:bCs w:val="0"/>
          <w:sz w:val="24"/>
          <w:szCs w:val="24"/>
          <w:highlight w:val="none"/>
        </w:rPr>
        <w:t>家具维修，门锁、锁芯更换；</w:t>
      </w:r>
    </w:p>
    <w:p w14:paraId="25DE1E91">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2.1.</w:t>
      </w:r>
      <w:r>
        <w:rPr>
          <w:rFonts w:hint="eastAsia" w:ascii="宋体" w:hAnsi="宋体" w:eastAsia="宋体" w:cs="宋体"/>
          <w:b w:val="0"/>
          <w:bCs w:val="0"/>
          <w:sz w:val="24"/>
          <w:szCs w:val="24"/>
          <w:highlight w:val="none"/>
          <w:lang w:val="en-US" w:eastAsia="zh-CN"/>
        </w:rPr>
        <w:t>2</w:t>
      </w:r>
      <w:r>
        <w:rPr>
          <w:rFonts w:hint="eastAsia" w:ascii="宋体" w:hAnsi="宋体" w:eastAsia="宋体" w:cs="宋体"/>
          <w:b w:val="0"/>
          <w:bCs w:val="0"/>
          <w:sz w:val="24"/>
          <w:szCs w:val="24"/>
          <w:highlight w:val="none"/>
        </w:rPr>
        <w:t xml:space="preserve"> 门窗</w:t>
      </w:r>
      <w:r>
        <w:rPr>
          <w:rFonts w:hint="eastAsia" w:ascii="宋体" w:hAnsi="宋体" w:eastAsia="宋体" w:cs="宋体"/>
          <w:b w:val="0"/>
          <w:bCs w:val="0"/>
          <w:sz w:val="24"/>
          <w:szCs w:val="24"/>
          <w:highlight w:val="none"/>
          <w:lang w:eastAsia="zh-CN"/>
        </w:rPr>
        <w:t>（</w:t>
      </w:r>
      <w:r>
        <w:rPr>
          <w:rFonts w:hint="eastAsia" w:ascii="宋体" w:hAnsi="宋体" w:eastAsia="宋体" w:cs="宋体"/>
          <w:b w:val="0"/>
          <w:bCs w:val="0"/>
          <w:sz w:val="24"/>
          <w:szCs w:val="24"/>
          <w:highlight w:val="none"/>
          <w:lang w:val="en-US" w:eastAsia="zh-CN"/>
        </w:rPr>
        <w:t>不含专业设备门及电动门</w:t>
      </w:r>
      <w:r>
        <w:rPr>
          <w:rFonts w:hint="eastAsia" w:ascii="宋体" w:hAnsi="宋体" w:eastAsia="宋体" w:cs="宋体"/>
          <w:b w:val="0"/>
          <w:bCs w:val="0"/>
          <w:sz w:val="24"/>
          <w:szCs w:val="24"/>
          <w:highlight w:val="none"/>
          <w:lang w:eastAsia="zh-CN"/>
        </w:rPr>
        <w:t>）</w:t>
      </w:r>
      <w:r>
        <w:rPr>
          <w:rFonts w:hint="eastAsia" w:ascii="宋体" w:hAnsi="宋体" w:eastAsia="宋体" w:cs="宋体"/>
          <w:b w:val="0"/>
          <w:bCs w:val="0"/>
          <w:sz w:val="24"/>
          <w:szCs w:val="24"/>
          <w:highlight w:val="none"/>
        </w:rPr>
        <w:t>、</w:t>
      </w:r>
      <w:r>
        <w:rPr>
          <w:rFonts w:hint="eastAsia" w:ascii="宋体" w:hAnsi="宋体" w:eastAsia="宋体" w:cs="宋体"/>
          <w:b w:val="0"/>
          <w:bCs w:val="0"/>
          <w:sz w:val="24"/>
          <w:szCs w:val="24"/>
          <w:highlight w:val="none"/>
          <w:lang w:val="en-US" w:eastAsia="zh-CN"/>
        </w:rPr>
        <w:t>吊顶</w:t>
      </w:r>
      <w:r>
        <w:rPr>
          <w:rFonts w:hint="eastAsia" w:ascii="宋体" w:hAnsi="宋体" w:eastAsia="宋体" w:cs="宋体"/>
          <w:b w:val="0"/>
          <w:bCs w:val="0"/>
          <w:sz w:val="24"/>
          <w:szCs w:val="24"/>
          <w:highlight w:val="none"/>
        </w:rPr>
        <w:t>日常维修；</w:t>
      </w:r>
    </w:p>
    <w:p w14:paraId="72874295">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2.1.</w:t>
      </w:r>
      <w:r>
        <w:rPr>
          <w:rFonts w:hint="eastAsia" w:ascii="宋体" w:hAnsi="宋体" w:eastAsia="宋体" w:cs="宋体"/>
          <w:b w:val="0"/>
          <w:bCs w:val="0"/>
          <w:sz w:val="24"/>
          <w:szCs w:val="24"/>
          <w:highlight w:val="none"/>
          <w:lang w:val="en-US" w:eastAsia="zh-CN"/>
        </w:rPr>
        <w:t>3</w:t>
      </w:r>
      <w:r>
        <w:rPr>
          <w:rFonts w:hint="eastAsia" w:ascii="宋体" w:hAnsi="宋体" w:eastAsia="宋体" w:cs="宋体"/>
          <w:b w:val="0"/>
          <w:bCs w:val="0"/>
          <w:sz w:val="24"/>
          <w:szCs w:val="24"/>
          <w:highlight w:val="none"/>
        </w:rPr>
        <w:t>每月定期对全院公共区域家具、门窗、玻璃等进行巡检并做好记录；</w:t>
      </w:r>
    </w:p>
    <w:p w14:paraId="3BD32D5C">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2.1.</w:t>
      </w:r>
      <w:r>
        <w:rPr>
          <w:rFonts w:hint="eastAsia" w:ascii="宋体" w:hAnsi="宋体" w:eastAsia="宋体" w:cs="宋体"/>
          <w:b w:val="0"/>
          <w:bCs w:val="0"/>
          <w:sz w:val="24"/>
          <w:szCs w:val="24"/>
          <w:highlight w:val="none"/>
          <w:lang w:val="en-US" w:eastAsia="zh-CN"/>
        </w:rPr>
        <w:t>4</w:t>
      </w:r>
      <w:r>
        <w:rPr>
          <w:rFonts w:hint="eastAsia" w:ascii="宋体" w:hAnsi="宋体" w:eastAsia="宋体" w:cs="宋体"/>
          <w:b w:val="0"/>
          <w:bCs w:val="0"/>
          <w:sz w:val="24"/>
          <w:szCs w:val="24"/>
          <w:highlight w:val="none"/>
        </w:rPr>
        <w:t xml:space="preserve"> 会使用电动工具设备、气动工具制作简单的木台及格柜等，做好维修工作台账，每月负责分析统计上报；</w:t>
      </w:r>
    </w:p>
    <w:p w14:paraId="4AA6F05B">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2.1.</w:t>
      </w:r>
      <w:r>
        <w:rPr>
          <w:rFonts w:hint="eastAsia" w:ascii="宋体" w:hAnsi="宋体" w:eastAsia="宋体" w:cs="宋体"/>
          <w:b w:val="0"/>
          <w:bCs w:val="0"/>
          <w:sz w:val="24"/>
          <w:szCs w:val="24"/>
          <w:highlight w:val="none"/>
          <w:lang w:val="en-US" w:eastAsia="zh-CN"/>
        </w:rPr>
        <w:t>5</w:t>
      </w:r>
      <w:r>
        <w:rPr>
          <w:rFonts w:hint="eastAsia" w:ascii="宋体" w:hAnsi="宋体" w:eastAsia="宋体" w:cs="宋体"/>
          <w:b w:val="0"/>
          <w:bCs w:val="0"/>
          <w:sz w:val="24"/>
          <w:szCs w:val="24"/>
          <w:highlight w:val="none"/>
        </w:rPr>
        <w:t xml:space="preserve"> 服从医院统一安排，按时完成各类计划性、应急性工作。</w:t>
      </w:r>
    </w:p>
    <w:p w14:paraId="48D10312">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2.2电焊工服务</w:t>
      </w:r>
    </w:p>
    <w:p w14:paraId="4B5B5B30">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2.2.1 完成医院一般性金属设施维修、制作、安装工作（须持有国家认可的焊工特种作业操作证；焊接铸铁件、铁件、不锈钢件）。电焊机由投标人提供；</w:t>
      </w:r>
    </w:p>
    <w:p w14:paraId="1F95C4A1">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2.2.2 按时完成各类计划性、应急性维修工作。做好维修工作台账，每月负责分析统计上报。</w:t>
      </w:r>
    </w:p>
    <w:p w14:paraId="3011BDE3">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2.3 土建技工服务</w:t>
      </w:r>
    </w:p>
    <w:p w14:paraId="626E9D49">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rPr>
        <w:t>2.3.1 完成医院地面、墙壁及屋顶的修缮工作。具备贴墙地砖、地面找平、抹灰、刮腻子、墙面开孔、地面破碎修复等技能；</w:t>
      </w:r>
      <w:r>
        <w:rPr>
          <w:rFonts w:hint="eastAsia" w:ascii="宋体" w:hAnsi="宋体" w:eastAsia="宋体" w:cs="宋体"/>
          <w:b w:val="0"/>
          <w:bCs w:val="0"/>
          <w:sz w:val="24"/>
          <w:szCs w:val="24"/>
          <w:highlight w:val="none"/>
          <w:lang w:val="en-US" w:eastAsia="zh-CN"/>
        </w:rPr>
        <w:tab/>
      </w:r>
    </w:p>
    <w:p w14:paraId="177A94C8">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2.2.</w:t>
      </w:r>
      <w:r>
        <w:rPr>
          <w:rFonts w:hint="eastAsia" w:ascii="宋体" w:hAnsi="宋体" w:eastAsia="宋体" w:cs="宋体"/>
          <w:b w:val="0"/>
          <w:bCs w:val="0"/>
          <w:sz w:val="24"/>
          <w:szCs w:val="24"/>
          <w:highlight w:val="none"/>
          <w:lang w:val="en-US" w:eastAsia="zh-CN"/>
        </w:rPr>
        <w:t>2</w:t>
      </w:r>
      <w:r>
        <w:rPr>
          <w:rFonts w:hint="eastAsia" w:ascii="宋体" w:hAnsi="宋体" w:eastAsia="宋体" w:cs="宋体"/>
          <w:b w:val="0"/>
          <w:bCs w:val="0"/>
          <w:sz w:val="24"/>
          <w:szCs w:val="24"/>
          <w:highlight w:val="none"/>
        </w:rPr>
        <w:t xml:space="preserve"> 配合其他技工完成医院病区、科室的一般性修缮、简单的改造工作；</w:t>
      </w:r>
    </w:p>
    <w:p w14:paraId="67D944AA">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2.2.</w:t>
      </w:r>
      <w:r>
        <w:rPr>
          <w:rFonts w:hint="eastAsia" w:ascii="宋体" w:hAnsi="宋体" w:eastAsia="宋体" w:cs="宋体"/>
          <w:b w:val="0"/>
          <w:bCs w:val="0"/>
          <w:sz w:val="24"/>
          <w:szCs w:val="24"/>
          <w:highlight w:val="none"/>
          <w:lang w:val="en-US" w:eastAsia="zh-CN"/>
        </w:rPr>
        <w:t>3</w:t>
      </w:r>
      <w:r>
        <w:rPr>
          <w:rFonts w:hint="eastAsia" w:ascii="宋体" w:hAnsi="宋体" w:eastAsia="宋体" w:cs="宋体"/>
          <w:b w:val="0"/>
          <w:bCs w:val="0"/>
          <w:sz w:val="24"/>
          <w:szCs w:val="24"/>
          <w:highlight w:val="none"/>
        </w:rPr>
        <w:t xml:space="preserve"> 会熟练使用电动工具设备、气动工具完成维修工作；</w:t>
      </w:r>
    </w:p>
    <w:p w14:paraId="37A0EB8A">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2.2.</w:t>
      </w:r>
      <w:r>
        <w:rPr>
          <w:rFonts w:hint="eastAsia" w:ascii="宋体" w:hAnsi="宋体" w:eastAsia="宋体" w:cs="宋体"/>
          <w:b w:val="0"/>
          <w:bCs w:val="0"/>
          <w:sz w:val="24"/>
          <w:szCs w:val="24"/>
          <w:highlight w:val="none"/>
          <w:lang w:val="en-US" w:eastAsia="zh-CN"/>
        </w:rPr>
        <w:t>4</w:t>
      </w:r>
      <w:r>
        <w:rPr>
          <w:rFonts w:hint="eastAsia" w:ascii="宋体" w:hAnsi="宋体" w:eastAsia="宋体" w:cs="宋体"/>
          <w:b w:val="0"/>
          <w:bCs w:val="0"/>
          <w:sz w:val="24"/>
          <w:szCs w:val="24"/>
          <w:highlight w:val="none"/>
        </w:rPr>
        <w:t xml:space="preserve"> 服从医院统一安排，按时完成各类计划性、应急性工作。做好维修工作台账，每月负责分析统计上报。</w:t>
      </w:r>
    </w:p>
    <w:p w14:paraId="38D2B850">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2.4.水工服务</w:t>
      </w:r>
    </w:p>
    <w:p w14:paraId="47FACB41">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2.4.1 熟悉医院内的供水，各个阀门的位置、状态，设施设备技术性能及实际操作；</w:t>
      </w:r>
    </w:p>
    <w:p w14:paraId="4BDEA5B6">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2.2.2 完成供水泵站的巡视和维护工作；</w:t>
      </w:r>
    </w:p>
    <w:p w14:paraId="566D96FE">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2.2.3 做好日常巡检工作，发现“跑、冒，滴、漏”现象及时上报，并妥善解决；</w:t>
      </w:r>
    </w:p>
    <w:p w14:paraId="042F5FB8">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2.2.4 负责水表等表计的抄录和量耗分析，对医院用水等做能耗分析，杜绝用能浪费及不合理现象；</w:t>
      </w:r>
    </w:p>
    <w:p w14:paraId="79254111">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2.2.5 要严格按照操作规程完成相应维修工作，一旦发现违反规定的个人或行为，要及时制止，应积极做好节约用水和安全用水的宣传教育工作。</w:t>
      </w:r>
    </w:p>
    <w:p w14:paraId="3727B98F">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3.服务要求（包含以下内容）</w:t>
      </w:r>
    </w:p>
    <w:p w14:paraId="349174E6">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3.1实行首问负责制，坚决杜绝推诿、扯皮现象的发生；</w:t>
      </w:r>
    </w:p>
    <w:p w14:paraId="131C98F7">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3.2维修人员应熟练掌握各种基本操作技能，严守操作规程，保证安全作业；</w:t>
      </w:r>
    </w:p>
    <w:p w14:paraId="4598A76C">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3.3接到报修通知，15分钟内必须赶到维修现场并开始工作，如系抢救急需或抢修任务，应加班加点，保证及时完成维修任务；</w:t>
      </w:r>
    </w:p>
    <w:p w14:paraId="58820E95">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3.4坚持24小时值班制度，值班人员承担应急维修工作，保证医院水、电、气等机电设备和路面管沟(井)的及时维修；</w:t>
      </w:r>
    </w:p>
    <w:p w14:paraId="5DF6F20A">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3.5严格值班要求，值班人员对急需的维修事项，要随叫随到，如不属本专业承担范围，做到不推诿，应积极协助联系有关部门，若遇疑难问题，应及时上报有关领导组织抢修；</w:t>
      </w:r>
    </w:p>
    <w:p w14:paraId="3D903324">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3.6要严格执行国家相关规程，对不按规程进行维修，造成事故者，根据情节给予处理；</w:t>
      </w:r>
    </w:p>
    <w:p w14:paraId="2986483E">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3.7认真执行定期巡检制度，对查出的问题应该做到有记录、有落实、有回访；</w:t>
      </w:r>
    </w:p>
    <w:p w14:paraId="10083E3B">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3.8严格执行定期巡回检查制度，维护水、电、气、路面、管沟(井)的畅通，杜绝跑、冒、滴、漏现象发生，对大型的设备维修、房屋设施修缮应建立维修档案；</w:t>
      </w:r>
    </w:p>
    <w:p w14:paraId="67577746">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3.9维修材料设专人管理，材料的消耗和出、入均须签字登记，严格管理程序，做到账、物相符，入、出相符，严禁浪费，厉行节约，做到物尽其用，降低维修成本；</w:t>
      </w:r>
    </w:p>
    <w:p w14:paraId="41CC3B49">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3.10遵守劳动纪律，严格考勤制度，不旷工、不迟到、不早退、不脱岗，上班期间不做与工作无关的事情；严禁工作时间酗酒、打扑克等；</w:t>
      </w:r>
    </w:p>
    <w:p w14:paraId="634B68D2">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3.11满意度调查大于或等于</w:t>
      </w:r>
      <w:r>
        <w:rPr>
          <w:rFonts w:hint="eastAsia" w:ascii="宋体" w:hAnsi="宋体" w:eastAsia="宋体" w:cs="宋体"/>
          <w:b w:val="0"/>
          <w:bCs w:val="0"/>
          <w:sz w:val="24"/>
          <w:szCs w:val="24"/>
          <w:highlight w:val="none"/>
          <w:lang w:val="en-US" w:eastAsia="zh-CN"/>
        </w:rPr>
        <w:t>95</w:t>
      </w:r>
      <w:r>
        <w:rPr>
          <w:rFonts w:hint="eastAsia" w:ascii="宋体" w:hAnsi="宋体" w:eastAsia="宋体" w:cs="宋体"/>
          <w:b w:val="0"/>
          <w:bCs w:val="0"/>
          <w:sz w:val="24"/>
          <w:szCs w:val="24"/>
          <w:highlight w:val="none"/>
        </w:rPr>
        <w:t>%。</w:t>
      </w:r>
    </w:p>
    <w:p w14:paraId="538CFDFA">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3.12其他要求</w:t>
      </w:r>
    </w:p>
    <w:p w14:paraId="11A2C928">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3.12.1日常巡检按规定对所辖区域设备运行状态进行巡视检查，确保安全可靠，按规定填写巡检记录；</w:t>
      </w:r>
    </w:p>
    <w:p w14:paraId="6862FCC1">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3.12.2按照工作计划完成常态巡检、保养、检测工作；</w:t>
      </w:r>
    </w:p>
    <w:p w14:paraId="6B45B487">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3.12.3根据一站式报修流程，接到报修及时到场维修处理；</w:t>
      </w:r>
    </w:p>
    <w:p w14:paraId="21000821">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3.12.4工单维修完成后，清理现场，恢复初始状态；</w:t>
      </w:r>
    </w:p>
    <w:p w14:paraId="15285A58">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3.12.5工单完成，填写用料，点完工；</w:t>
      </w:r>
    </w:p>
    <w:p w14:paraId="2FB51700">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3.12.6保持所辖区域的机房和设备清洁卫生；</w:t>
      </w:r>
    </w:p>
    <w:p w14:paraId="5581E886">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3.12.7记录当天重点工作、未完成工作，与下一班值班人员进行详细交接；</w:t>
      </w:r>
    </w:p>
    <w:p w14:paraId="2F39179A">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3.12.8每月汇总一站式维修工单，装订后送一站式存档；</w:t>
      </w:r>
    </w:p>
    <w:p w14:paraId="314BF2D3">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3.12.9时效性：小修（一站式接单），当接到报修单子，15分钟内到现场，20分钟内完成，现场清理干净；</w:t>
      </w:r>
    </w:p>
    <w:p w14:paraId="465D236C">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3.12.10中修（更换配件，加装设备），当接到单子15分钟内到场，1小时内完成，现场清理干净；</w:t>
      </w:r>
    </w:p>
    <w:p w14:paraId="66C02AC3">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3.12.11大修（管道类）管线漏水，墙面渗水，接到报修15分钟内到场，原则上一周内完成，难以解决或处理困难的，征求</w:t>
      </w:r>
      <w:r>
        <w:rPr>
          <w:rFonts w:hint="eastAsia" w:ascii="宋体" w:hAnsi="宋体" w:eastAsia="宋体" w:cs="宋体"/>
          <w:b w:val="0"/>
          <w:bCs w:val="0"/>
          <w:sz w:val="24"/>
          <w:szCs w:val="24"/>
          <w:highlight w:val="none"/>
          <w:lang w:val="en-US" w:eastAsia="zh-CN"/>
        </w:rPr>
        <w:t>上级</w:t>
      </w:r>
      <w:r>
        <w:rPr>
          <w:rFonts w:hint="eastAsia" w:ascii="宋体" w:hAnsi="宋体" w:eastAsia="宋体" w:cs="宋体"/>
          <w:b w:val="0"/>
          <w:bCs w:val="0"/>
          <w:sz w:val="24"/>
          <w:szCs w:val="24"/>
          <w:highlight w:val="none"/>
        </w:rPr>
        <w:t>意见，另行确定时间；</w:t>
      </w:r>
    </w:p>
    <w:p w14:paraId="7FA9DB9A">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3.12.12突发性工作(跑、冒、滴、漏)发现后第一时间及时到场，一般故障2小时内完成，难以处理的24小时完成，现场清理干净；</w:t>
      </w:r>
    </w:p>
    <w:p w14:paraId="43D9606F">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3.12.13临时性工作（制作类）材料采购、准备、制作，按甲方要求时限完成。</w:t>
      </w:r>
    </w:p>
    <w:p w14:paraId="0FEFC8A4">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（三）基础设施维修服务考核表（后附）</w:t>
      </w:r>
    </w:p>
    <w:p w14:paraId="009C6496">
      <w:pPr>
        <w:keepNext w:val="0"/>
        <w:keepLines w:val="0"/>
        <w:pageBreakBefore w:val="0"/>
        <w:widowControl w:val="0"/>
        <w:kinsoku/>
        <w:wordWrap/>
        <w:overflowPunct/>
        <w:topLinePunct w:val="0"/>
        <w:autoSpaceDE/>
        <w:autoSpaceDN/>
        <w:bidi w:val="0"/>
        <w:adjustRightInd w:val="0"/>
        <w:snapToGrid/>
        <w:spacing w:line="360" w:lineRule="auto"/>
        <w:textAlignment w:val="baseline"/>
        <w:outlineLvl w:val="2"/>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sz w:val="24"/>
          <w:szCs w:val="24"/>
          <w:highlight w:val="none"/>
        </w:rPr>
        <w:t>二、强、弱电系统运维服务</w:t>
      </w:r>
    </w:p>
    <w:p w14:paraId="5EE24A1D">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（一）基本要求</w:t>
      </w:r>
    </w:p>
    <w:p w14:paraId="5EB6BCFB">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1.人员要求</w:t>
      </w:r>
    </w:p>
    <w:p w14:paraId="217ADCDB">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1.1应按岗位、职责、工种配备符合要求的管理和专业运行、维修人员；</w:t>
      </w:r>
    </w:p>
    <w:p w14:paraId="70E51F37">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1.2运行、维修人员应经过安全培训和技术培训并考核合格的，持有效证件上岗并在工作区域上墙公示；</w:t>
      </w:r>
    </w:p>
    <w:p w14:paraId="0A90B6D6">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1.3运行、维修人员应熟悉相关规章制度，掌握强、弱电系统的工作原理和特点；具备相关的工作技能；掌握设备的操作方法、故障特征、原因、预防措施及处理方法；</w:t>
      </w:r>
    </w:p>
    <w:p w14:paraId="18900A9C">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1.4运行人员应熟悉强、弱电系统范围，熟悉设备、设施工况、性能，管线走向及控制区域等情况；</w:t>
      </w:r>
    </w:p>
    <w:p w14:paraId="00F6B5C8">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1.5运行人员应正确维护和操作设备，按照制度进行节能、环保、高质量运行工作。维修人员应具备较强的维修能力，能熟练、安全地进行强、弱电系统维修工作；</w:t>
      </w:r>
    </w:p>
    <w:p w14:paraId="3325AD97">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1.6运行、维修人员应执行相关安全管理制度， 拒绝违章作业指令，制止他人违章作业；</w:t>
      </w:r>
    </w:p>
    <w:p w14:paraId="2D37CCD8">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1.7运行、维修人员应能正确使用各种防护用具和消防器材；</w:t>
      </w:r>
    </w:p>
    <w:p w14:paraId="2F607AA5">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1.8新入职运行、维修人员应完成各项培训，考核合格后方可上岗。</w:t>
      </w:r>
    </w:p>
    <w:p w14:paraId="3B66CF8F">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2.制度管理</w:t>
      </w:r>
    </w:p>
    <w:p w14:paraId="0D2F01FE">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应按照法规和医疗卫生机构行业规范，结合本医院强、弱电系统及其设施设备特点，建立健全系统各项管理制度，并根据相关要求及时更新和增补和修订，各项制度应报医院管理部门备案。包括下列管理制度：</w:t>
      </w:r>
    </w:p>
    <w:p w14:paraId="524A9DB6">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2.1强、弱电系统各运维岗位责任制度；</w:t>
      </w:r>
    </w:p>
    <w:p w14:paraId="520C0472">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2.2强、弱电系统运维值班、交接班制度；</w:t>
      </w:r>
    </w:p>
    <w:p w14:paraId="29330869">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2.3强、弱电系统安全生产管理制度；</w:t>
      </w:r>
    </w:p>
    <w:p w14:paraId="47C2887E">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2.</w:t>
      </w:r>
      <w:r>
        <w:rPr>
          <w:rFonts w:hint="eastAsia" w:ascii="宋体" w:hAnsi="宋体" w:eastAsia="宋体" w:cs="宋体"/>
          <w:b w:val="0"/>
          <w:bCs w:val="0"/>
          <w:sz w:val="24"/>
          <w:szCs w:val="24"/>
          <w:highlight w:val="none"/>
          <w:lang w:val="en-US" w:eastAsia="zh-CN"/>
        </w:rPr>
        <w:t>4</w:t>
      </w:r>
      <w:r>
        <w:rPr>
          <w:rFonts w:hint="eastAsia" w:ascii="宋体" w:hAnsi="宋体" w:eastAsia="宋体" w:cs="宋体"/>
          <w:b w:val="0"/>
          <w:bCs w:val="0"/>
          <w:sz w:val="24"/>
          <w:szCs w:val="24"/>
          <w:highlight w:val="none"/>
        </w:rPr>
        <w:t>强、弱电系统运维人员教育与培训、考核制度；</w:t>
      </w:r>
    </w:p>
    <w:p w14:paraId="3BC97B1F">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2.</w:t>
      </w:r>
      <w:r>
        <w:rPr>
          <w:rFonts w:hint="eastAsia" w:ascii="宋体" w:hAnsi="宋体" w:eastAsia="宋体" w:cs="宋体"/>
          <w:b w:val="0"/>
          <w:bCs w:val="0"/>
          <w:sz w:val="24"/>
          <w:szCs w:val="24"/>
          <w:highlight w:val="none"/>
          <w:lang w:val="en-US" w:eastAsia="zh-CN"/>
        </w:rPr>
        <w:t>5</w:t>
      </w:r>
      <w:r>
        <w:rPr>
          <w:rFonts w:hint="eastAsia" w:ascii="宋体" w:hAnsi="宋体" w:eastAsia="宋体" w:cs="宋体"/>
          <w:b w:val="0"/>
          <w:bCs w:val="0"/>
          <w:sz w:val="24"/>
          <w:szCs w:val="24"/>
          <w:highlight w:val="none"/>
        </w:rPr>
        <w:t>强、弱电系统隐患排查上报制度；</w:t>
      </w:r>
    </w:p>
    <w:p w14:paraId="5306BE28">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2.</w:t>
      </w:r>
      <w:r>
        <w:rPr>
          <w:rFonts w:hint="eastAsia" w:ascii="宋体" w:hAnsi="宋体" w:eastAsia="宋体" w:cs="宋体"/>
          <w:b w:val="0"/>
          <w:bCs w:val="0"/>
          <w:sz w:val="24"/>
          <w:szCs w:val="24"/>
          <w:highlight w:val="none"/>
          <w:lang w:val="en-US" w:eastAsia="zh-CN"/>
        </w:rPr>
        <w:t>6</w:t>
      </w:r>
      <w:r>
        <w:rPr>
          <w:rFonts w:hint="eastAsia" w:ascii="宋体" w:hAnsi="宋体" w:eastAsia="宋体" w:cs="宋体"/>
          <w:b w:val="0"/>
          <w:bCs w:val="0"/>
          <w:sz w:val="24"/>
          <w:szCs w:val="24"/>
          <w:highlight w:val="none"/>
        </w:rPr>
        <w:t>强、弱电系统设备设施巡视检查制度；</w:t>
      </w:r>
    </w:p>
    <w:p w14:paraId="6FFC1593">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2.</w:t>
      </w:r>
      <w:r>
        <w:rPr>
          <w:rFonts w:hint="eastAsia" w:ascii="宋体" w:hAnsi="宋体" w:eastAsia="宋体" w:cs="宋体"/>
          <w:b w:val="0"/>
          <w:bCs w:val="0"/>
          <w:sz w:val="24"/>
          <w:szCs w:val="24"/>
          <w:highlight w:val="none"/>
          <w:lang w:val="en-US" w:eastAsia="zh-CN"/>
        </w:rPr>
        <w:t>7</w:t>
      </w:r>
      <w:r>
        <w:rPr>
          <w:rFonts w:hint="eastAsia" w:ascii="宋体" w:hAnsi="宋体" w:eastAsia="宋体" w:cs="宋体"/>
          <w:b w:val="0"/>
          <w:bCs w:val="0"/>
          <w:sz w:val="24"/>
          <w:szCs w:val="24"/>
          <w:highlight w:val="none"/>
        </w:rPr>
        <w:t>强、弱电系统运行统计分析制度；</w:t>
      </w:r>
    </w:p>
    <w:p w14:paraId="7898E8D6">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2.</w:t>
      </w:r>
      <w:r>
        <w:rPr>
          <w:rFonts w:hint="eastAsia" w:ascii="宋体" w:hAnsi="宋体" w:eastAsia="宋体" w:cs="宋体"/>
          <w:b w:val="0"/>
          <w:bCs w:val="0"/>
          <w:sz w:val="24"/>
          <w:szCs w:val="24"/>
          <w:highlight w:val="none"/>
          <w:lang w:val="en-US" w:eastAsia="zh-CN"/>
        </w:rPr>
        <w:t>8</w:t>
      </w:r>
      <w:r>
        <w:rPr>
          <w:rFonts w:hint="eastAsia" w:ascii="宋体" w:hAnsi="宋体" w:eastAsia="宋体" w:cs="宋体"/>
          <w:b w:val="0"/>
          <w:bCs w:val="0"/>
          <w:sz w:val="24"/>
          <w:szCs w:val="24"/>
          <w:highlight w:val="none"/>
        </w:rPr>
        <w:t>强、弱电系统运维操作规程；</w:t>
      </w:r>
    </w:p>
    <w:p w14:paraId="32879122">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2.</w:t>
      </w:r>
      <w:r>
        <w:rPr>
          <w:rFonts w:hint="eastAsia" w:ascii="宋体" w:hAnsi="宋体" w:eastAsia="宋体" w:cs="宋体"/>
          <w:b w:val="0"/>
          <w:bCs w:val="0"/>
          <w:sz w:val="24"/>
          <w:szCs w:val="24"/>
          <w:highlight w:val="none"/>
          <w:lang w:val="en-US" w:eastAsia="zh-CN"/>
        </w:rPr>
        <w:t>9</w:t>
      </w:r>
      <w:r>
        <w:rPr>
          <w:rFonts w:hint="eastAsia" w:ascii="宋体" w:hAnsi="宋体" w:eastAsia="宋体" w:cs="宋体"/>
          <w:b w:val="0"/>
          <w:bCs w:val="0"/>
          <w:sz w:val="24"/>
          <w:szCs w:val="24"/>
          <w:highlight w:val="none"/>
        </w:rPr>
        <w:t>强、弱电系统高危作业制度；</w:t>
      </w:r>
    </w:p>
    <w:p w14:paraId="43EC1E69">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2.1</w:t>
      </w:r>
      <w:r>
        <w:rPr>
          <w:rFonts w:hint="eastAsia" w:ascii="宋体" w:hAnsi="宋体" w:eastAsia="宋体" w:cs="宋体"/>
          <w:b w:val="0"/>
          <w:bCs w:val="0"/>
          <w:sz w:val="24"/>
          <w:szCs w:val="24"/>
          <w:highlight w:val="none"/>
          <w:lang w:val="en-US" w:eastAsia="zh-CN"/>
        </w:rPr>
        <w:t>0</w:t>
      </w:r>
      <w:r>
        <w:rPr>
          <w:rFonts w:hint="eastAsia" w:ascii="宋体" w:hAnsi="宋体" w:eastAsia="宋体" w:cs="宋体"/>
          <w:b w:val="0"/>
          <w:bCs w:val="0"/>
          <w:sz w:val="24"/>
          <w:szCs w:val="24"/>
          <w:highlight w:val="none"/>
        </w:rPr>
        <w:t>强、弱电系统维修保养制度；</w:t>
      </w:r>
    </w:p>
    <w:p w14:paraId="19774A21">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2.1</w:t>
      </w:r>
      <w:r>
        <w:rPr>
          <w:rFonts w:hint="eastAsia" w:ascii="宋体" w:hAnsi="宋体" w:eastAsia="宋体" w:cs="宋体"/>
          <w:b w:val="0"/>
          <w:bCs w:val="0"/>
          <w:sz w:val="24"/>
          <w:szCs w:val="24"/>
          <w:highlight w:val="none"/>
          <w:lang w:val="en-US" w:eastAsia="zh-CN"/>
        </w:rPr>
        <w:t>1</w:t>
      </w:r>
      <w:r>
        <w:rPr>
          <w:rFonts w:hint="eastAsia" w:ascii="宋体" w:hAnsi="宋体" w:eastAsia="宋体" w:cs="宋体"/>
          <w:b w:val="0"/>
          <w:bCs w:val="0"/>
          <w:sz w:val="24"/>
          <w:szCs w:val="24"/>
          <w:highlight w:val="none"/>
        </w:rPr>
        <w:t>强、弱电系统运行档案资料管理制度；</w:t>
      </w:r>
    </w:p>
    <w:p w14:paraId="0DD8BD61">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2.1</w:t>
      </w:r>
      <w:r>
        <w:rPr>
          <w:rFonts w:hint="eastAsia" w:ascii="宋体" w:hAnsi="宋体" w:eastAsia="宋体" w:cs="宋体"/>
          <w:b w:val="0"/>
          <w:bCs w:val="0"/>
          <w:sz w:val="24"/>
          <w:szCs w:val="24"/>
          <w:highlight w:val="none"/>
          <w:lang w:val="en-US" w:eastAsia="zh-CN"/>
        </w:rPr>
        <w:t>2</w:t>
      </w:r>
      <w:r>
        <w:rPr>
          <w:rFonts w:hint="eastAsia" w:ascii="宋体" w:hAnsi="宋体" w:eastAsia="宋体" w:cs="宋体"/>
          <w:b w:val="0"/>
          <w:bCs w:val="0"/>
          <w:sz w:val="24"/>
          <w:szCs w:val="24"/>
          <w:highlight w:val="none"/>
        </w:rPr>
        <w:t>强、弱电系统防护与安全工具管理制度；</w:t>
      </w:r>
    </w:p>
    <w:p w14:paraId="4C8B7DB0">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2.1</w:t>
      </w:r>
      <w:r>
        <w:rPr>
          <w:rFonts w:hint="eastAsia" w:ascii="宋体" w:hAnsi="宋体" w:eastAsia="宋体" w:cs="宋体"/>
          <w:b w:val="0"/>
          <w:bCs w:val="0"/>
          <w:sz w:val="24"/>
          <w:szCs w:val="24"/>
          <w:highlight w:val="none"/>
          <w:lang w:val="en-US" w:eastAsia="zh-CN"/>
        </w:rPr>
        <w:t>3</w:t>
      </w:r>
      <w:r>
        <w:rPr>
          <w:rFonts w:hint="eastAsia" w:ascii="宋体" w:hAnsi="宋体" w:eastAsia="宋体" w:cs="宋体"/>
          <w:b w:val="0"/>
          <w:bCs w:val="0"/>
          <w:sz w:val="24"/>
          <w:szCs w:val="24"/>
          <w:highlight w:val="none"/>
        </w:rPr>
        <w:t>强、弱电系统备品备件管理制度；</w:t>
      </w:r>
    </w:p>
    <w:p w14:paraId="43478A4D">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2.1</w:t>
      </w:r>
      <w:r>
        <w:rPr>
          <w:rFonts w:hint="eastAsia" w:ascii="宋体" w:hAnsi="宋体" w:eastAsia="宋体" w:cs="宋体"/>
          <w:b w:val="0"/>
          <w:bCs w:val="0"/>
          <w:sz w:val="24"/>
          <w:szCs w:val="24"/>
          <w:highlight w:val="none"/>
          <w:lang w:val="en-US" w:eastAsia="zh-CN"/>
        </w:rPr>
        <w:t>4</w:t>
      </w:r>
      <w:r>
        <w:rPr>
          <w:rFonts w:hint="eastAsia" w:ascii="宋体" w:hAnsi="宋体" w:eastAsia="宋体" w:cs="宋体"/>
          <w:b w:val="0"/>
          <w:bCs w:val="0"/>
          <w:sz w:val="24"/>
          <w:szCs w:val="24"/>
          <w:highlight w:val="none"/>
        </w:rPr>
        <w:t>强、弱电系统设备档案管理制度；</w:t>
      </w:r>
    </w:p>
    <w:p w14:paraId="30F5491B">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2.</w:t>
      </w:r>
      <w:r>
        <w:rPr>
          <w:rFonts w:hint="eastAsia" w:ascii="宋体" w:hAnsi="宋体" w:eastAsia="宋体" w:cs="宋体"/>
          <w:b w:val="0"/>
          <w:bCs w:val="0"/>
          <w:sz w:val="24"/>
          <w:szCs w:val="24"/>
          <w:highlight w:val="none"/>
          <w:lang w:val="en-US" w:eastAsia="zh-CN"/>
        </w:rPr>
        <w:t>15</w:t>
      </w:r>
      <w:r>
        <w:rPr>
          <w:rFonts w:hint="eastAsia" w:ascii="宋体" w:hAnsi="宋体" w:eastAsia="宋体" w:cs="宋体"/>
          <w:b w:val="0"/>
          <w:bCs w:val="0"/>
          <w:sz w:val="24"/>
          <w:szCs w:val="24"/>
          <w:highlight w:val="none"/>
        </w:rPr>
        <w:t>强、弱电系统设备缺陷管理制度；</w:t>
      </w:r>
    </w:p>
    <w:p w14:paraId="4708954D">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2.</w:t>
      </w:r>
      <w:r>
        <w:rPr>
          <w:rFonts w:hint="eastAsia" w:ascii="宋体" w:hAnsi="宋体" w:eastAsia="宋体" w:cs="宋体"/>
          <w:b w:val="0"/>
          <w:bCs w:val="0"/>
          <w:sz w:val="24"/>
          <w:szCs w:val="24"/>
          <w:highlight w:val="none"/>
          <w:lang w:val="en-US" w:eastAsia="zh-CN"/>
        </w:rPr>
        <w:t>16</w:t>
      </w:r>
      <w:r>
        <w:rPr>
          <w:rFonts w:hint="eastAsia" w:ascii="宋体" w:hAnsi="宋体" w:eastAsia="宋体" w:cs="宋体"/>
          <w:b w:val="0"/>
          <w:bCs w:val="0"/>
          <w:sz w:val="24"/>
          <w:szCs w:val="24"/>
          <w:highlight w:val="none"/>
        </w:rPr>
        <w:t>强、弱电系统设备定期检验、试验制度；</w:t>
      </w:r>
    </w:p>
    <w:p w14:paraId="7D47B6CB">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2.</w:t>
      </w:r>
      <w:r>
        <w:rPr>
          <w:rFonts w:hint="eastAsia" w:ascii="宋体" w:hAnsi="宋体" w:eastAsia="宋体" w:cs="宋体"/>
          <w:b w:val="0"/>
          <w:bCs w:val="0"/>
          <w:sz w:val="24"/>
          <w:szCs w:val="24"/>
          <w:highlight w:val="none"/>
          <w:lang w:val="en-US" w:eastAsia="zh-CN"/>
        </w:rPr>
        <w:t>17</w:t>
      </w:r>
      <w:r>
        <w:rPr>
          <w:rFonts w:hint="eastAsia" w:ascii="宋体" w:hAnsi="宋体" w:eastAsia="宋体" w:cs="宋体"/>
          <w:b w:val="0"/>
          <w:bCs w:val="0"/>
          <w:sz w:val="24"/>
          <w:szCs w:val="24"/>
          <w:highlight w:val="none"/>
        </w:rPr>
        <w:t>强、弱电系统设备验收、交接制度；</w:t>
      </w:r>
    </w:p>
    <w:p w14:paraId="69D9C3B8">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2.</w:t>
      </w:r>
      <w:r>
        <w:rPr>
          <w:rFonts w:hint="eastAsia" w:ascii="宋体" w:hAnsi="宋体" w:eastAsia="宋体" w:cs="宋体"/>
          <w:b w:val="0"/>
          <w:bCs w:val="0"/>
          <w:sz w:val="24"/>
          <w:szCs w:val="24"/>
          <w:highlight w:val="none"/>
          <w:lang w:val="en-US" w:eastAsia="zh-CN"/>
        </w:rPr>
        <w:t>18</w:t>
      </w:r>
      <w:r>
        <w:rPr>
          <w:rFonts w:hint="eastAsia" w:ascii="宋体" w:hAnsi="宋体" w:eastAsia="宋体" w:cs="宋体"/>
          <w:b w:val="0"/>
          <w:bCs w:val="0"/>
          <w:sz w:val="24"/>
          <w:szCs w:val="24"/>
          <w:highlight w:val="none"/>
        </w:rPr>
        <w:t>强、弱电系统应急预案；</w:t>
      </w:r>
    </w:p>
    <w:p w14:paraId="34AE1801">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2.</w:t>
      </w:r>
      <w:r>
        <w:rPr>
          <w:rFonts w:hint="eastAsia" w:ascii="宋体" w:hAnsi="宋体" w:eastAsia="宋体" w:cs="宋体"/>
          <w:b w:val="0"/>
          <w:bCs w:val="0"/>
          <w:sz w:val="24"/>
          <w:szCs w:val="24"/>
          <w:highlight w:val="none"/>
          <w:lang w:val="en-US" w:eastAsia="zh-CN"/>
        </w:rPr>
        <w:t>19</w:t>
      </w:r>
      <w:r>
        <w:rPr>
          <w:rFonts w:hint="eastAsia" w:ascii="宋体" w:hAnsi="宋体" w:eastAsia="宋体" w:cs="宋体"/>
          <w:b w:val="0"/>
          <w:bCs w:val="0"/>
          <w:sz w:val="24"/>
          <w:szCs w:val="24"/>
          <w:highlight w:val="none"/>
        </w:rPr>
        <w:t>强、弱电系统应急处置流程；</w:t>
      </w:r>
    </w:p>
    <w:p w14:paraId="5B44BC0B">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2.2</w:t>
      </w:r>
      <w:r>
        <w:rPr>
          <w:rFonts w:hint="eastAsia" w:ascii="宋体" w:hAnsi="宋体" w:eastAsia="宋体" w:cs="宋体"/>
          <w:b w:val="0"/>
          <w:bCs w:val="0"/>
          <w:sz w:val="24"/>
          <w:szCs w:val="24"/>
          <w:highlight w:val="none"/>
          <w:lang w:val="en-US" w:eastAsia="zh-CN"/>
        </w:rPr>
        <w:t>0</w:t>
      </w:r>
      <w:r>
        <w:rPr>
          <w:rFonts w:hint="eastAsia" w:ascii="宋体" w:hAnsi="宋体" w:eastAsia="宋体" w:cs="宋体"/>
          <w:b w:val="0"/>
          <w:bCs w:val="0"/>
          <w:sz w:val="24"/>
          <w:szCs w:val="24"/>
          <w:highlight w:val="none"/>
        </w:rPr>
        <w:t>强、弱电系统应急抢险设备物资管理制度；</w:t>
      </w:r>
    </w:p>
    <w:p w14:paraId="681B6BE5">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2.2</w:t>
      </w:r>
      <w:r>
        <w:rPr>
          <w:rFonts w:hint="eastAsia" w:ascii="宋体" w:hAnsi="宋体" w:eastAsia="宋体" w:cs="宋体"/>
          <w:b w:val="0"/>
          <w:bCs w:val="0"/>
          <w:sz w:val="24"/>
          <w:szCs w:val="24"/>
          <w:highlight w:val="none"/>
          <w:lang w:val="en-US" w:eastAsia="zh-CN"/>
        </w:rPr>
        <w:t>1</w:t>
      </w:r>
      <w:r>
        <w:rPr>
          <w:rFonts w:hint="eastAsia" w:ascii="宋体" w:hAnsi="宋体" w:eastAsia="宋体" w:cs="宋体"/>
          <w:b w:val="0"/>
          <w:bCs w:val="0"/>
          <w:sz w:val="24"/>
          <w:szCs w:val="24"/>
          <w:highlight w:val="none"/>
        </w:rPr>
        <w:t>强、弱电系统智能化管理制度；</w:t>
      </w:r>
    </w:p>
    <w:p w14:paraId="433AB7B4">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2.2</w:t>
      </w:r>
      <w:r>
        <w:rPr>
          <w:rFonts w:hint="eastAsia" w:ascii="宋体" w:hAnsi="宋体" w:eastAsia="宋体" w:cs="宋体"/>
          <w:b w:val="0"/>
          <w:bCs w:val="0"/>
          <w:sz w:val="24"/>
          <w:szCs w:val="24"/>
          <w:highlight w:val="none"/>
          <w:lang w:val="en-US" w:eastAsia="zh-CN"/>
        </w:rPr>
        <w:t>2</w:t>
      </w:r>
      <w:r>
        <w:rPr>
          <w:rFonts w:hint="eastAsia" w:ascii="宋体" w:hAnsi="宋体" w:eastAsia="宋体" w:cs="宋体"/>
          <w:b w:val="0"/>
          <w:bCs w:val="0"/>
          <w:sz w:val="24"/>
          <w:szCs w:val="24"/>
          <w:highlight w:val="none"/>
        </w:rPr>
        <w:t>强、弱电系统接入审批管理制度；</w:t>
      </w:r>
    </w:p>
    <w:p w14:paraId="33E7DC48">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2.2</w:t>
      </w:r>
      <w:r>
        <w:rPr>
          <w:rFonts w:hint="eastAsia" w:ascii="宋体" w:hAnsi="宋体" w:eastAsia="宋体" w:cs="宋体"/>
          <w:b w:val="0"/>
          <w:bCs w:val="0"/>
          <w:sz w:val="24"/>
          <w:szCs w:val="24"/>
          <w:highlight w:val="none"/>
          <w:lang w:val="en-US" w:eastAsia="zh-CN"/>
        </w:rPr>
        <w:t>3</w:t>
      </w:r>
      <w:r>
        <w:rPr>
          <w:rFonts w:hint="eastAsia" w:ascii="宋体" w:hAnsi="宋体" w:eastAsia="宋体" w:cs="宋体"/>
          <w:b w:val="0"/>
          <w:bCs w:val="0"/>
          <w:sz w:val="24"/>
          <w:szCs w:val="24"/>
          <w:highlight w:val="none"/>
        </w:rPr>
        <w:t>强、弱电系统事故处理分析报告制度；</w:t>
      </w:r>
    </w:p>
    <w:p w14:paraId="0988857C">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2.2</w:t>
      </w:r>
      <w:r>
        <w:rPr>
          <w:rFonts w:hint="eastAsia" w:ascii="宋体" w:hAnsi="宋体" w:eastAsia="宋体" w:cs="宋体"/>
          <w:b w:val="0"/>
          <w:bCs w:val="0"/>
          <w:sz w:val="24"/>
          <w:szCs w:val="24"/>
          <w:highlight w:val="none"/>
          <w:lang w:val="en-US" w:eastAsia="zh-CN"/>
        </w:rPr>
        <w:t>4</w:t>
      </w:r>
      <w:r>
        <w:rPr>
          <w:rFonts w:hint="eastAsia" w:ascii="宋体" w:hAnsi="宋体" w:eastAsia="宋体" w:cs="宋体"/>
          <w:b w:val="0"/>
          <w:bCs w:val="0"/>
          <w:sz w:val="24"/>
          <w:szCs w:val="24"/>
          <w:highlight w:val="none"/>
        </w:rPr>
        <w:t>强、弱电系统节能管理办法；</w:t>
      </w:r>
    </w:p>
    <w:p w14:paraId="796F2379">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2.</w:t>
      </w:r>
      <w:r>
        <w:rPr>
          <w:rFonts w:hint="eastAsia" w:ascii="宋体" w:hAnsi="宋体" w:eastAsia="宋体" w:cs="宋体"/>
          <w:b w:val="0"/>
          <w:bCs w:val="0"/>
          <w:sz w:val="24"/>
          <w:szCs w:val="24"/>
          <w:highlight w:val="none"/>
          <w:lang w:val="en-US" w:eastAsia="zh-CN"/>
        </w:rPr>
        <w:t>25</w:t>
      </w:r>
      <w:r>
        <w:rPr>
          <w:rFonts w:hint="eastAsia" w:ascii="宋体" w:hAnsi="宋体" w:eastAsia="宋体" w:cs="宋体"/>
          <w:b w:val="0"/>
          <w:bCs w:val="0"/>
          <w:sz w:val="24"/>
          <w:szCs w:val="24"/>
          <w:highlight w:val="none"/>
        </w:rPr>
        <w:t>强、弱电系统报修管理制度；</w:t>
      </w:r>
    </w:p>
    <w:p w14:paraId="39D31706">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2.</w:t>
      </w:r>
      <w:r>
        <w:rPr>
          <w:rFonts w:hint="eastAsia" w:ascii="宋体" w:hAnsi="宋体" w:eastAsia="宋体" w:cs="宋体"/>
          <w:b w:val="0"/>
          <w:bCs w:val="0"/>
          <w:sz w:val="24"/>
          <w:szCs w:val="24"/>
          <w:highlight w:val="none"/>
          <w:lang w:val="en-US" w:eastAsia="zh-CN"/>
        </w:rPr>
        <w:t>26</w:t>
      </w:r>
      <w:r>
        <w:rPr>
          <w:rFonts w:hint="eastAsia" w:ascii="宋体" w:hAnsi="宋体" w:eastAsia="宋体" w:cs="宋体"/>
          <w:b w:val="0"/>
          <w:bCs w:val="0"/>
          <w:sz w:val="24"/>
          <w:szCs w:val="24"/>
          <w:highlight w:val="none"/>
        </w:rPr>
        <w:t>工作票、操作票制度。</w:t>
      </w:r>
    </w:p>
    <w:p w14:paraId="5BBFCC6A">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3.档案管理</w:t>
      </w:r>
    </w:p>
    <w:p w14:paraId="6426CFEE">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应建立健全系统各项运行档案，全面反映强、弱电系统运行、维修基本情况和安全管理情况。档案分为三类，管理性档案、技术性档案、运维档案，所有记录应内容真实完整。包括下列档案。</w:t>
      </w:r>
    </w:p>
    <w:p w14:paraId="5DA6A577">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rPr>
        <w:t>3.1管理性档案与技术性档案应与在用强、弱电系统同期保存。强、弱电系统设备更新（废止）后原技术性档案应继续保存≥</w:t>
      </w:r>
      <w:r>
        <w:rPr>
          <w:rFonts w:hint="eastAsia" w:ascii="宋体" w:hAnsi="宋体" w:eastAsia="宋体" w:cs="宋体"/>
          <w:b w:val="0"/>
          <w:bCs w:val="0"/>
          <w:sz w:val="24"/>
          <w:szCs w:val="24"/>
          <w:highlight w:val="none"/>
          <w:lang w:val="en-US" w:eastAsia="zh-CN"/>
        </w:rPr>
        <w:t>3</w:t>
      </w:r>
      <w:r>
        <w:rPr>
          <w:rFonts w:hint="eastAsia" w:ascii="宋体" w:hAnsi="宋体" w:eastAsia="宋体" w:cs="宋体"/>
          <w:b w:val="0"/>
          <w:bCs w:val="0"/>
          <w:sz w:val="24"/>
          <w:szCs w:val="24"/>
          <w:highlight w:val="none"/>
        </w:rPr>
        <w:t>年，原管理性档案保存≥</w:t>
      </w:r>
      <w:r>
        <w:rPr>
          <w:rFonts w:hint="eastAsia" w:ascii="宋体" w:hAnsi="宋体" w:eastAsia="宋体" w:cs="宋体"/>
          <w:b w:val="0"/>
          <w:bCs w:val="0"/>
          <w:sz w:val="24"/>
          <w:szCs w:val="24"/>
          <w:highlight w:val="none"/>
          <w:lang w:val="en-US" w:eastAsia="zh-CN"/>
        </w:rPr>
        <w:t>3</w:t>
      </w:r>
      <w:r>
        <w:rPr>
          <w:rFonts w:hint="eastAsia" w:ascii="宋体" w:hAnsi="宋体" w:eastAsia="宋体" w:cs="宋体"/>
          <w:b w:val="0"/>
          <w:bCs w:val="0"/>
          <w:sz w:val="24"/>
          <w:szCs w:val="24"/>
          <w:highlight w:val="none"/>
        </w:rPr>
        <w:t>年；</w:t>
      </w:r>
    </w:p>
    <w:p w14:paraId="58E33A72">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3.2所有运维档案应保存≥</w:t>
      </w:r>
      <w:r>
        <w:rPr>
          <w:rFonts w:hint="eastAsia" w:ascii="宋体" w:hAnsi="宋体" w:eastAsia="宋体" w:cs="宋体"/>
          <w:b w:val="0"/>
          <w:bCs w:val="0"/>
          <w:sz w:val="24"/>
          <w:szCs w:val="24"/>
          <w:highlight w:val="none"/>
          <w:lang w:val="en-US" w:eastAsia="zh-CN"/>
        </w:rPr>
        <w:t>3</w:t>
      </w:r>
      <w:r>
        <w:rPr>
          <w:rFonts w:hint="eastAsia" w:ascii="宋体" w:hAnsi="宋体" w:eastAsia="宋体" w:cs="宋体"/>
          <w:b w:val="0"/>
          <w:bCs w:val="0"/>
          <w:sz w:val="24"/>
          <w:szCs w:val="24"/>
          <w:highlight w:val="none"/>
        </w:rPr>
        <w:t>年；</w:t>
      </w:r>
    </w:p>
    <w:p w14:paraId="20777E23">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3.3管理性档案</w:t>
      </w:r>
    </w:p>
    <w:p w14:paraId="186BCF15">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3.3.1设备维修、维护保养管理；</w:t>
      </w:r>
    </w:p>
    <w:p w14:paraId="60E476C6">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3.3.2配件及耗材使用管理；</w:t>
      </w:r>
    </w:p>
    <w:p w14:paraId="09161B08">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3.3.3工作票/操作票管理；</w:t>
      </w:r>
    </w:p>
    <w:p w14:paraId="51103600">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3.3.4人员培训；</w:t>
      </w:r>
    </w:p>
    <w:p w14:paraId="4F863EBB">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3.3.5安全管理；</w:t>
      </w:r>
    </w:p>
    <w:p w14:paraId="2F741AB1">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3.3.6 应急管理；</w:t>
      </w:r>
    </w:p>
    <w:p w14:paraId="73A6D03D">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3.3.7供应商管理；</w:t>
      </w:r>
    </w:p>
    <w:p w14:paraId="288C4FB0">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3.3.8备品备件管理。</w:t>
      </w:r>
    </w:p>
    <w:p w14:paraId="18F93326">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3.4技术性档案</w:t>
      </w:r>
    </w:p>
    <w:p w14:paraId="5634EB5F">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3.4.1设备技术文件；</w:t>
      </w:r>
    </w:p>
    <w:p w14:paraId="0054894F">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3.4.2安装技术文件；</w:t>
      </w:r>
    </w:p>
    <w:p w14:paraId="6D234447">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3.4.3变配电站（室）平面分布图；</w:t>
      </w:r>
    </w:p>
    <w:p w14:paraId="2CFE24FF">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3.4.4配电线路平面分布图；</w:t>
      </w:r>
    </w:p>
    <w:p w14:paraId="52FAE14F">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3.4.5配电系统图；</w:t>
      </w:r>
    </w:p>
    <w:p w14:paraId="24AC0AD9">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3.4.6一次、二次接线图；</w:t>
      </w:r>
    </w:p>
    <w:p w14:paraId="4362F184">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3.4.7建筑电气照明区动力图；</w:t>
      </w:r>
    </w:p>
    <w:p w14:paraId="3E129B86">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3.4.8主要材料与设备的使用说明书；</w:t>
      </w:r>
    </w:p>
    <w:p w14:paraId="742049EE">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3.4.9 出厂合格证及检（试）验报告。</w:t>
      </w:r>
    </w:p>
    <w:p w14:paraId="4C78DE4C">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3.5运维档案</w:t>
      </w:r>
    </w:p>
    <w:p w14:paraId="5D8F57F0">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3.5.1值班记录；</w:t>
      </w:r>
    </w:p>
    <w:p w14:paraId="6E973F61">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3.5.2设备运行巡检记录；</w:t>
      </w:r>
    </w:p>
    <w:p w14:paraId="47A50BE1">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3.5.3安全检查记录；</w:t>
      </w:r>
    </w:p>
    <w:p w14:paraId="548956C3">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3.5.4设备定期检验和定期自行检查记录；</w:t>
      </w:r>
    </w:p>
    <w:p w14:paraId="7AEE3C05">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3.5.5设备缺陷记录；</w:t>
      </w:r>
    </w:p>
    <w:p w14:paraId="19092E45">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3.5.6设备运行性故障和事故记录；</w:t>
      </w:r>
    </w:p>
    <w:p w14:paraId="5D863B97">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3.5.7设备维修保养记录；</w:t>
      </w:r>
    </w:p>
    <w:p w14:paraId="6E98E128">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3.5.8设备改造技术资料；</w:t>
      </w:r>
    </w:p>
    <w:p w14:paraId="776F8815">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3.5.9应急预案演练记录；</w:t>
      </w:r>
    </w:p>
    <w:p w14:paraId="5F405E83">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3.5.10安全培训考核记录；</w:t>
      </w:r>
    </w:p>
    <w:p w14:paraId="5ECCF1FD">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3.5.11报修服务记录；</w:t>
      </w:r>
    </w:p>
    <w:p w14:paraId="64C8F16F">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3.5.12应急抢险设备物资台账及定期检查记录。</w:t>
      </w:r>
    </w:p>
    <w:p w14:paraId="7257054F">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4.应急预案及应急处置预案</w:t>
      </w:r>
    </w:p>
    <w:p w14:paraId="16759811">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应根据医院强、弱电系统运行的要求，建立健全强、弱电系统各项突发事件应急预案及处置流程，并根据相关要求和演练总结及时修订。</w:t>
      </w:r>
    </w:p>
    <w:p w14:paraId="3A337733">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4.1强、弱电系统应急预案应包括下列内容：</w:t>
      </w:r>
    </w:p>
    <w:p w14:paraId="43FBABE1">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4.1.1 应急组织及其构成，指挥协调机构；</w:t>
      </w:r>
    </w:p>
    <w:p w14:paraId="0C258C99">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4.1.2应急物资的准备和存放地点，电力设备备品储备的详细说明；</w:t>
      </w:r>
    </w:p>
    <w:p w14:paraId="632C7BF2">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4.1.3应急现场的负责人、组成人员及各自的职责；</w:t>
      </w:r>
    </w:p>
    <w:p w14:paraId="009316FA">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4.1.4通讯联络、应急处理流程；</w:t>
      </w:r>
    </w:p>
    <w:p w14:paraId="790538C1">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4.1.5安全防护和人员的组织，调度和保障措施。</w:t>
      </w:r>
    </w:p>
    <w:p w14:paraId="53FED981">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4.2强、弱电系统应急处置预案应包括下列内容：</w:t>
      </w:r>
    </w:p>
    <w:p w14:paraId="3183EB51">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4.2.1事件的报告程序和预案启动程序；</w:t>
      </w:r>
    </w:p>
    <w:p w14:paraId="4389B9B1">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4.2.2应急处置采取的行动；</w:t>
      </w:r>
    </w:p>
    <w:p w14:paraId="6A92D3D6">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4.2.3与其他人员或部门联系办法和程序，包括：</w:t>
      </w:r>
    </w:p>
    <w:p w14:paraId="73E724AD">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4.2.3.1紧急情况的性质；</w:t>
      </w:r>
    </w:p>
    <w:p w14:paraId="28BA2128">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4.2.3.2紧急情况可能持续的时间；</w:t>
      </w:r>
    </w:p>
    <w:p w14:paraId="0BB6C66F">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4.2.3.3采取的补救行动；</w:t>
      </w:r>
    </w:p>
    <w:p w14:paraId="247C9F70">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4.2.3.4联系人通讯录及联系顺序；</w:t>
      </w:r>
    </w:p>
    <w:p w14:paraId="30390E63">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4.2.3.5与使用部门联系人的情况联系。</w:t>
      </w:r>
    </w:p>
    <w:p w14:paraId="58D4E321">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4.2.4核磁、CT、电话交换机等重点设备的保障措施</w:t>
      </w:r>
    </w:p>
    <w:p w14:paraId="7BFFF97C">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4.2.5呼叫供应商；</w:t>
      </w:r>
    </w:p>
    <w:p w14:paraId="5D800C38">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4.2.6应急事件的详细记录。</w:t>
      </w:r>
    </w:p>
    <w:p w14:paraId="2290AE5A">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4.3强、弱电系统应急预案、应急处置预案应至少预设以下几种情况：</w:t>
      </w:r>
    </w:p>
    <w:p w14:paraId="73C0DFEA">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4.3.1 0.4KV母线故障；</w:t>
      </w:r>
    </w:p>
    <w:p w14:paraId="394AE65B">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4.3.2 0.4KV电缆故障；</w:t>
      </w:r>
    </w:p>
    <w:p w14:paraId="506BFAF1">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4.3.3 0.4KV插接箱故障；</w:t>
      </w:r>
    </w:p>
    <w:p w14:paraId="31CBD7C1">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4.3.4 0.4KV出线回路故障；</w:t>
      </w:r>
    </w:p>
    <w:p w14:paraId="7DBBB64A">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4.3.5 UPS、EPS故障；</w:t>
      </w:r>
    </w:p>
    <w:p w14:paraId="325A3EAF">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4.3.6 发电机故障；</w:t>
      </w:r>
    </w:p>
    <w:p w14:paraId="3FAEA6B6">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4.3.7 电力监测系统故障；</w:t>
      </w:r>
    </w:p>
    <w:p w14:paraId="34584414">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4.3.</w:t>
      </w:r>
      <w:r>
        <w:rPr>
          <w:rFonts w:hint="eastAsia" w:ascii="宋体" w:hAnsi="宋体" w:eastAsia="宋体" w:cs="宋体"/>
          <w:b w:val="0"/>
          <w:bCs w:val="0"/>
          <w:sz w:val="24"/>
          <w:szCs w:val="24"/>
          <w:highlight w:val="none"/>
          <w:lang w:val="en-US" w:eastAsia="zh-CN"/>
        </w:rPr>
        <w:t>8</w:t>
      </w:r>
      <w:r>
        <w:rPr>
          <w:rFonts w:hint="eastAsia" w:ascii="宋体" w:hAnsi="宋体" w:eastAsia="宋体" w:cs="宋体"/>
          <w:b w:val="0"/>
          <w:bCs w:val="0"/>
          <w:sz w:val="24"/>
          <w:szCs w:val="24"/>
          <w:highlight w:val="none"/>
        </w:rPr>
        <w:t xml:space="preserve"> 电话配线系统故障；</w:t>
      </w:r>
    </w:p>
    <w:p w14:paraId="41B45B06">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4.3.</w:t>
      </w:r>
      <w:r>
        <w:rPr>
          <w:rFonts w:hint="eastAsia" w:ascii="宋体" w:hAnsi="宋体" w:eastAsia="宋体" w:cs="宋体"/>
          <w:b w:val="0"/>
          <w:bCs w:val="0"/>
          <w:sz w:val="24"/>
          <w:szCs w:val="24"/>
          <w:highlight w:val="none"/>
          <w:lang w:val="en-US" w:eastAsia="zh-CN"/>
        </w:rPr>
        <w:t>9</w:t>
      </w:r>
      <w:r>
        <w:rPr>
          <w:rFonts w:hint="eastAsia" w:ascii="宋体" w:hAnsi="宋体" w:eastAsia="宋体" w:cs="宋体"/>
          <w:b w:val="0"/>
          <w:bCs w:val="0"/>
          <w:sz w:val="24"/>
          <w:szCs w:val="24"/>
          <w:highlight w:val="none"/>
        </w:rPr>
        <w:t xml:space="preserve"> 电视系统故障；</w:t>
      </w:r>
    </w:p>
    <w:p w14:paraId="2C44A90B">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4.3.1</w:t>
      </w:r>
      <w:r>
        <w:rPr>
          <w:rFonts w:hint="eastAsia" w:ascii="宋体" w:hAnsi="宋体" w:eastAsia="宋体" w:cs="宋体"/>
          <w:b w:val="0"/>
          <w:bCs w:val="0"/>
          <w:sz w:val="24"/>
          <w:szCs w:val="24"/>
          <w:highlight w:val="none"/>
          <w:lang w:val="en-US" w:eastAsia="zh-CN"/>
        </w:rPr>
        <w:t>0</w:t>
      </w:r>
      <w:r>
        <w:rPr>
          <w:rFonts w:hint="eastAsia" w:ascii="宋体" w:hAnsi="宋体" w:eastAsia="宋体" w:cs="宋体"/>
          <w:b w:val="0"/>
          <w:bCs w:val="0"/>
          <w:sz w:val="24"/>
          <w:szCs w:val="24"/>
          <w:highlight w:val="none"/>
        </w:rPr>
        <w:t xml:space="preserve"> 会议系统故障。</w:t>
      </w:r>
    </w:p>
    <w:p w14:paraId="6AFF56F2">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color w:val="000000"/>
          <w:sz w:val="24"/>
          <w:szCs w:val="24"/>
          <w:highlight w:val="none"/>
        </w:rPr>
      </w:pPr>
      <w:r>
        <w:rPr>
          <w:rFonts w:hint="eastAsia" w:ascii="宋体" w:hAnsi="宋体" w:eastAsia="宋体" w:cs="宋体"/>
          <w:b w:val="0"/>
          <w:bCs w:val="0"/>
          <w:sz w:val="24"/>
          <w:szCs w:val="24"/>
          <w:highlight w:val="none"/>
        </w:rPr>
        <w:t>4.4应急预案每半年至少演练1次，演练结束后应进行总结，并做好记录，发现问题应及时改进。</w:t>
      </w:r>
    </w:p>
    <w:p w14:paraId="5E738EC3">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（二）服务需求</w:t>
      </w:r>
    </w:p>
    <w:p w14:paraId="2E494479">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color w:val="000000"/>
          <w:sz w:val="24"/>
          <w:szCs w:val="24"/>
          <w:highlight w:val="none"/>
        </w:rPr>
        <w:t>1.服务</w:t>
      </w:r>
      <w:r>
        <w:rPr>
          <w:rFonts w:hint="eastAsia" w:ascii="宋体" w:hAnsi="宋体" w:eastAsia="宋体" w:cs="宋体"/>
          <w:b w:val="0"/>
          <w:bCs w:val="0"/>
          <w:sz w:val="24"/>
          <w:szCs w:val="24"/>
          <w:highlight w:val="none"/>
        </w:rPr>
        <w:t>范围</w:t>
      </w:r>
    </w:p>
    <w:p w14:paraId="337E0F03">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1.1</w:t>
      </w:r>
      <w:r>
        <w:rPr>
          <w:rFonts w:hint="eastAsia" w:ascii="宋体" w:hAnsi="宋体" w:eastAsia="宋体" w:cs="宋体"/>
          <w:b w:val="0"/>
          <w:bCs w:val="0"/>
          <w:sz w:val="24"/>
          <w:szCs w:val="24"/>
          <w:highlight w:val="none"/>
          <w:lang w:eastAsia="zh-CN"/>
        </w:rPr>
        <w:t>通州</w:t>
      </w:r>
      <w:r>
        <w:rPr>
          <w:rFonts w:hint="eastAsia" w:ascii="宋体" w:hAnsi="宋体" w:eastAsia="宋体" w:cs="宋体"/>
          <w:b w:val="0"/>
          <w:bCs w:val="0"/>
          <w:sz w:val="24"/>
          <w:szCs w:val="24"/>
          <w:highlight w:val="none"/>
        </w:rPr>
        <w:t>院区强电系统自</w:t>
      </w:r>
      <w:r>
        <w:rPr>
          <w:rFonts w:hint="eastAsia" w:ascii="宋体" w:hAnsi="宋体" w:eastAsia="宋体" w:cs="宋体"/>
          <w:b w:val="0"/>
          <w:bCs w:val="0"/>
          <w:sz w:val="24"/>
          <w:szCs w:val="24"/>
          <w:highlight w:val="none"/>
          <w:lang w:val="en-US" w:eastAsia="zh-CN"/>
        </w:rPr>
        <w:t>3</w:t>
      </w:r>
      <w:r>
        <w:rPr>
          <w:rFonts w:hint="eastAsia" w:ascii="宋体" w:hAnsi="宋体" w:eastAsia="宋体" w:cs="宋体"/>
          <w:b w:val="0"/>
          <w:bCs w:val="0"/>
          <w:sz w:val="24"/>
          <w:szCs w:val="24"/>
          <w:highlight w:val="none"/>
        </w:rPr>
        <w:t>座配电室出线线缆压接端子（不含断路器）至末端供用电设备（插座、灯具、发电机等）的全部设备、设施、管线的运行、维修服务；</w:t>
      </w:r>
    </w:p>
    <w:p w14:paraId="7622A4A8">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1.</w:t>
      </w:r>
      <w:r>
        <w:rPr>
          <w:rFonts w:hint="eastAsia" w:ascii="宋体" w:hAnsi="宋体" w:eastAsia="宋体" w:cs="宋体"/>
          <w:b w:val="0"/>
          <w:bCs w:val="0"/>
          <w:sz w:val="24"/>
          <w:szCs w:val="24"/>
          <w:highlight w:val="none"/>
          <w:lang w:val="en-US" w:eastAsia="zh-CN"/>
        </w:rPr>
        <w:t>2</w:t>
      </w:r>
      <w:r>
        <w:rPr>
          <w:rFonts w:hint="eastAsia" w:ascii="宋体" w:hAnsi="宋体" w:eastAsia="宋体" w:cs="宋体"/>
          <w:b w:val="0"/>
          <w:bCs w:val="0"/>
          <w:sz w:val="24"/>
          <w:szCs w:val="24"/>
          <w:highlight w:val="none"/>
          <w:lang w:eastAsia="zh-CN"/>
        </w:rPr>
        <w:t>通州</w:t>
      </w:r>
      <w:r>
        <w:rPr>
          <w:rFonts w:hint="eastAsia" w:ascii="宋体" w:hAnsi="宋体" w:eastAsia="宋体" w:cs="宋体"/>
          <w:b w:val="0"/>
          <w:bCs w:val="0"/>
          <w:sz w:val="24"/>
          <w:szCs w:val="24"/>
          <w:highlight w:val="none"/>
        </w:rPr>
        <w:t>院区会议、灯光系统的全部设备、设施、管线的运行、维修服务；</w:t>
      </w:r>
    </w:p>
    <w:p w14:paraId="7CCE4FA5">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1.</w:t>
      </w:r>
      <w:r>
        <w:rPr>
          <w:rFonts w:hint="eastAsia" w:ascii="宋体" w:hAnsi="宋体" w:eastAsia="宋体" w:cs="宋体"/>
          <w:b w:val="0"/>
          <w:bCs w:val="0"/>
          <w:sz w:val="24"/>
          <w:szCs w:val="24"/>
          <w:highlight w:val="none"/>
          <w:lang w:val="en-US" w:eastAsia="zh-CN"/>
        </w:rPr>
        <w:t>3</w:t>
      </w:r>
      <w:r>
        <w:rPr>
          <w:rFonts w:hint="eastAsia" w:ascii="宋体" w:hAnsi="宋体" w:eastAsia="宋体" w:cs="宋体"/>
          <w:b w:val="0"/>
          <w:bCs w:val="0"/>
          <w:sz w:val="24"/>
          <w:szCs w:val="24"/>
          <w:highlight w:val="none"/>
          <w:lang w:eastAsia="zh-CN"/>
        </w:rPr>
        <w:t>通州</w:t>
      </w:r>
      <w:r>
        <w:rPr>
          <w:rFonts w:hint="eastAsia" w:ascii="宋体" w:hAnsi="宋体" w:eastAsia="宋体" w:cs="宋体"/>
          <w:b w:val="0"/>
          <w:bCs w:val="0"/>
          <w:sz w:val="24"/>
          <w:szCs w:val="24"/>
          <w:highlight w:val="none"/>
        </w:rPr>
        <w:t>院区强</w:t>
      </w:r>
      <w:r>
        <w:rPr>
          <w:rFonts w:hint="eastAsia" w:ascii="宋体" w:hAnsi="宋体" w:eastAsia="宋体" w:cs="宋体"/>
          <w:b w:val="0"/>
          <w:bCs w:val="0"/>
          <w:sz w:val="24"/>
          <w:szCs w:val="24"/>
          <w:highlight w:val="none"/>
          <w:lang w:val="en-US" w:eastAsia="zh-CN"/>
        </w:rPr>
        <w:t>电</w:t>
      </w:r>
      <w:r>
        <w:rPr>
          <w:rFonts w:hint="eastAsia" w:ascii="宋体" w:hAnsi="宋体" w:eastAsia="宋体" w:cs="宋体"/>
          <w:b w:val="0"/>
          <w:bCs w:val="0"/>
          <w:sz w:val="24"/>
          <w:szCs w:val="24"/>
          <w:highlight w:val="none"/>
        </w:rPr>
        <w:t>零星布线、小型加装、改造服务。</w:t>
      </w:r>
    </w:p>
    <w:p w14:paraId="70A9723D">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2.服务内容</w:t>
      </w:r>
    </w:p>
    <w:p w14:paraId="446EBFEA">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2.1负责服务范围内所有设备、设施、管线的运行管理、巡检、日常维护、维修；</w:t>
      </w:r>
    </w:p>
    <w:p w14:paraId="3F79BC29">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2.2执行安全运行的各项制度，保障强、弱电系统安全、稳定、高效运行；</w:t>
      </w:r>
    </w:p>
    <w:p w14:paraId="4F648B78">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2.3制定、落实年度维保计划、方案，保持所辖区域的环境和设备清洁卫生；</w:t>
      </w:r>
    </w:p>
    <w:p w14:paraId="223011FD">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2.4落实定期维护保养计划，监督第三方单位落实定期维保工作；</w:t>
      </w:r>
    </w:p>
    <w:p w14:paraId="4D819F13">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2.5记录各类维修保养过程，书面配以图像（视频）交医院管理部门备案；</w:t>
      </w:r>
    </w:p>
    <w:p w14:paraId="34E9BA6A">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2.6配合采购人完成配电室设备、工器具定期预防性试验；</w:t>
      </w:r>
    </w:p>
    <w:p w14:paraId="5EEDE2EF">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2.7建立并完善相关设备台账；</w:t>
      </w:r>
    </w:p>
    <w:p w14:paraId="0151348D">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2.8配合完成采购人安排的其他工作。</w:t>
      </w:r>
    </w:p>
    <w:p w14:paraId="779A8DE5">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3.服务要求</w:t>
      </w:r>
    </w:p>
    <w:p w14:paraId="1E787D72">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3.1提供的服务应符合国家、地方和行业现行规范规定及医院的使用要求；</w:t>
      </w:r>
    </w:p>
    <w:p w14:paraId="036D0FB1">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3.2应在合同年首月制定年度工作计划，书面盖章后提交报医院备案，年度工作计划包括以下几点；</w:t>
      </w:r>
    </w:p>
    <w:p w14:paraId="6FE12DF1">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3.2.1制定定期保养计划、方案、实施、完成的各时间节点；</w:t>
      </w:r>
    </w:p>
    <w:p w14:paraId="4992C9EF">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3.2.2制定大中修计划、方案、实施、完成的各时间节点；</w:t>
      </w:r>
    </w:p>
    <w:p w14:paraId="544EBCE3">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3.3根据工作计划，及时完成巡检、保养、维护、维修工作。每月1日提交上月工作完成情况的总结和本月工作计划；</w:t>
      </w:r>
    </w:p>
    <w:p w14:paraId="40D2DF92">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3.4配备符合要求的运行人员，证件齐全有效，与各类制度一并上墙公示；所有人员须符合按规范要求；上岗期间应穿全棉长袖工作服和绝缘鞋，配备符合规范要求的个人安全防护用品；并在区域内设置完整、清晰、明确的警示标识（安全、消防等）；</w:t>
      </w:r>
    </w:p>
    <w:p w14:paraId="46200CD3">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3.5每月应提供准确的人员信息表及排班表，发生人员变动时，须及时上报院方，经认可才可执行；</w:t>
      </w:r>
    </w:p>
    <w:p w14:paraId="487ADEC8">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3.6运行维护人员应熟练掌握服务范围内所有设备的性能、操作流程、运行状态等信息；应熟悉应急预案、应急处置预案内容，具备故障判断和按处置流程处理的能力，掌握触电急救和心肺复苏方法；</w:t>
      </w:r>
    </w:p>
    <w:p w14:paraId="23EC3960">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3.7爱护区域内的设备、设施、消防器材等。站房、小室环境应明亮、整洁，通道畅通，无杂物、灰尘，防小动物设施完好，无可燃、易爆等物，保持室内温度、湿度正常。建筑结构无严重缺损，墙面无渗雨、剥落现象，门窗及防护网清洁完好。照明开关、灯具等完好，地面绝缘胶垫完好，安全警戒线清楚醒目；</w:t>
      </w:r>
    </w:p>
    <w:p w14:paraId="4C05387A">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3.8每日巡检全院各强电间内照明配电柜、动力配电柜、医疗设备配电柜、应急照明柜、UPS、EPS；每周巡视全院各配电箱柜；每月进行应急发电机启动实验；每季度清检全院配电箱柜；做好相关记录；</w:t>
      </w:r>
    </w:p>
    <w:p w14:paraId="1820A92A">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3.9每周完成一次紫外线消毒灯的表面消毒工作；</w:t>
      </w:r>
    </w:p>
    <w:p w14:paraId="00168C7B">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3.10每月完成</w:t>
      </w:r>
      <w:r>
        <w:rPr>
          <w:rFonts w:hint="eastAsia" w:ascii="宋体" w:hAnsi="宋体" w:eastAsia="宋体" w:cs="宋体"/>
          <w:b w:val="0"/>
          <w:bCs w:val="0"/>
          <w:sz w:val="24"/>
          <w:szCs w:val="24"/>
          <w:highlight w:val="none"/>
          <w:lang w:eastAsia="zh-CN"/>
        </w:rPr>
        <w:t>通州</w:t>
      </w:r>
      <w:r>
        <w:rPr>
          <w:rFonts w:hint="eastAsia" w:ascii="宋体" w:hAnsi="宋体" w:eastAsia="宋体" w:cs="宋体"/>
          <w:b w:val="0"/>
          <w:bCs w:val="0"/>
          <w:sz w:val="24"/>
          <w:szCs w:val="24"/>
          <w:highlight w:val="none"/>
        </w:rPr>
        <w:t>院区各站房、箱柜的电气设备、线路测温工作，每月提交巡检报告；</w:t>
      </w:r>
    </w:p>
    <w:p w14:paraId="706E3B4C">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3.11每日巡检电话机房、会议系统控制间；每周巡视会议设备及线路；</w:t>
      </w:r>
    </w:p>
    <w:p w14:paraId="425EC52C">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3.12应按照相应的标准对强、弱电系统的仪器、仪表、设备等进行定期检测并记录结果；</w:t>
      </w:r>
    </w:p>
    <w:p w14:paraId="02AED3C0">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3.13强、弱电系统设备整体运行情况检查：确认设备工作状态是否正常，观察面板仪表及信号信息是否正常，有无异常声响，有无异常气味，操作电源有无异常等。设备外观检查：连接点有无过热变色，绝缘有无裂纹、明显老化，运行温度是否正常，有无闪络放电痕迹，操作机构有无异常，控制及操作系统安全可靠，不带故障运行；</w:t>
      </w:r>
    </w:p>
    <w:p w14:paraId="2E0C32CA">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3.14强、弱电系统管沟等区域内建筑、门窗、金属构件等基础设施，应整洁、无锈蚀、无变形，确保正常使用；</w:t>
      </w:r>
    </w:p>
    <w:p w14:paraId="0CB75564">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3.15积极配合并监督第三方单位、维修服务中心的试验、维护、维修工作并做好记录；</w:t>
      </w:r>
    </w:p>
    <w:p w14:paraId="122D4EFA">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3.16发现设备缺陷运行，应第一时间上报并及时处理消除隐患，不能处理的应及时报修，做好记录；</w:t>
      </w:r>
    </w:p>
    <w:p w14:paraId="5F85A986">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3.17必须遵守医院相关管理规定，服从医院的指挥调度，签订消防和安全协议书、环境职业健康责任书等；须积极配合医院其他方面的工作，如迎接上级单位的检查等。</w:t>
      </w:r>
    </w:p>
    <w:p w14:paraId="2E38EECF">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（三）强、弱电系统运维服务考核表（后附）</w:t>
      </w:r>
    </w:p>
    <w:p w14:paraId="72004F83">
      <w:pPr>
        <w:keepNext w:val="0"/>
        <w:keepLines w:val="0"/>
        <w:pageBreakBefore w:val="0"/>
        <w:widowControl w:val="0"/>
        <w:kinsoku/>
        <w:wordWrap/>
        <w:overflowPunct/>
        <w:topLinePunct w:val="0"/>
        <w:autoSpaceDE/>
        <w:autoSpaceDN/>
        <w:bidi w:val="0"/>
        <w:adjustRightInd w:val="0"/>
        <w:snapToGrid/>
        <w:spacing w:line="360" w:lineRule="auto"/>
        <w:textAlignment w:val="baseline"/>
        <w:outlineLvl w:val="2"/>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lang w:val="en-US" w:eastAsia="zh-CN"/>
        </w:rPr>
        <w:t>三</w:t>
      </w:r>
      <w:r>
        <w:rPr>
          <w:rFonts w:hint="eastAsia" w:ascii="宋体" w:hAnsi="宋体" w:eastAsia="宋体" w:cs="宋体"/>
          <w:b w:val="0"/>
          <w:bCs w:val="0"/>
          <w:sz w:val="24"/>
          <w:szCs w:val="24"/>
          <w:highlight w:val="none"/>
        </w:rPr>
        <w:t>、给排水系统运维服务</w:t>
      </w:r>
    </w:p>
    <w:p w14:paraId="2500EB97">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（一）基本要求</w:t>
      </w:r>
    </w:p>
    <w:p w14:paraId="6831E07A">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1.人员要求</w:t>
      </w:r>
    </w:p>
    <w:p w14:paraId="3317B449">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1.1应按岗位、职责、工种配备符合要求的管理和专业技术人员；</w:t>
      </w:r>
    </w:p>
    <w:p w14:paraId="5DD30ACD">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1.2应配置1名以上的焊工，以满足各类管道与设备的运行、维修与维护；</w:t>
      </w:r>
    </w:p>
    <w:p w14:paraId="21838F6C">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1.3工作人员应掌握各楼宇的建筑构造图和各专业图纸，熟悉服务范围内的设备、设施性能，各管线、管路走向，供回水阀门位置及控制范围等系统运行情况；</w:t>
      </w:r>
    </w:p>
    <w:p w14:paraId="716C7C33">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1.4专业技术人员应持特种作业操作证（在有效期内）上岗，并按工作区域和专业类别上墙公示；</w:t>
      </w:r>
    </w:p>
    <w:p w14:paraId="1F413D6F">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1.5二次供水运行人员应取得健康证（在有效期内），并按工作区域上墙公示；</w:t>
      </w:r>
    </w:p>
    <w:p w14:paraId="30D58814">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1.6新入职人员应完成各项培训，考核合格后方可上岗。</w:t>
      </w:r>
    </w:p>
    <w:p w14:paraId="27DC92E0">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2.制度管理</w:t>
      </w:r>
    </w:p>
    <w:p w14:paraId="0192A8A9">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应按照相关法规和医疗卫生机构行业规范，结合本医院给排水系统及其设施设备特点，建立健全系统各项管理制度，并根据相关要求及时更新和增补和修订，各项制度应报医院管理部门备案。包括下列管理制度：</w:t>
      </w:r>
    </w:p>
    <w:p w14:paraId="6227409C">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2.1应制定节能降耗管理办法，执行医院节能降耗管理目标；</w:t>
      </w:r>
    </w:p>
    <w:p w14:paraId="44AB9983">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2.2应有给排水系统管理和运行操作规章制度；</w:t>
      </w:r>
    </w:p>
    <w:p w14:paraId="18F926F9">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2.3应有给排水系统各工作岗位责任制度；</w:t>
      </w:r>
    </w:p>
    <w:p w14:paraId="46CBB721">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2.4应有给排水系统值班、交接班制度；</w:t>
      </w:r>
    </w:p>
    <w:p w14:paraId="48C0C026">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2.5应有给排水系统人员备勤制度；</w:t>
      </w:r>
    </w:p>
    <w:p w14:paraId="6EE7AB00">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2.6应有给排水系统应急管理制度；</w:t>
      </w:r>
    </w:p>
    <w:p w14:paraId="2E704444">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2.7应有给排水系统突发事件应急管理制度；</w:t>
      </w:r>
    </w:p>
    <w:p w14:paraId="43871CE3">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2.8应有给排水系统安全生产管理制度；</w:t>
      </w:r>
    </w:p>
    <w:p w14:paraId="25C14D19">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2.9应有给排水系统涉水产品、消毒产品索证制度；</w:t>
      </w:r>
    </w:p>
    <w:p w14:paraId="65A5CC10">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2.10应有给排水系统作业人员教育与培训制度；</w:t>
      </w:r>
    </w:p>
    <w:p w14:paraId="666CAE69">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2.11应有给排水系统机（泵）房管理制度；</w:t>
      </w:r>
    </w:p>
    <w:p w14:paraId="0F25D312">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2.12应有给排水系统机（泵）房外来人员管理制度；</w:t>
      </w:r>
    </w:p>
    <w:p w14:paraId="2F54A9E8">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2.13应有给排水系统机（泵）房消防管理制度；</w:t>
      </w:r>
    </w:p>
    <w:p w14:paraId="35A51833">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2.14应有给排水系统机（泵）房动火管理制度；</w:t>
      </w:r>
    </w:p>
    <w:p w14:paraId="4D802C69">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2.15应有给排水系统设备档案管理制度；</w:t>
      </w:r>
    </w:p>
    <w:p w14:paraId="5EC7FA26">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2.16应有给排水系统设备隐患台账制度；</w:t>
      </w:r>
    </w:p>
    <w:p w14:paraId="2E1AC3FF">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2.17应有给排水系统高危（有限空间）作业管理制度；</w:t>
      </w:r>
    </w:p>
    <w:p w14:paraId="2F18538C">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2.18应有给排水系统设施设备巡视检查制度；</w:t>
      </w:r>
    </w:p>
    <w:p w14:paraId="18C24B41">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2.19应有给排水系统设施设备维修保养制度；</w:t>
      </w:r>
    </w:p>
    <w:p w14:paraId="30060752">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2.20应有给排水系统压力容器定期检查管理制度；</w:t>
      </w:r>
    </w:p>
    <w:p w14:paraId="71B46E78">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2.21应有给排水系统仪器仪表定期检查制度；</w:t>
      </w:r>
    </w:p>
    <w:p w14:paraId="076E3A46">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2.22应有给排水系统安全装置定期检查管理制度；</w:t>
      </w:r>
    </w:p>
    <w:p w14:paraId="0A8254E0">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2.23应有给排水系统防护用品管理制度；</w:t>
      </w:r>
    </w:p>
    <w:p w14:paraId="3DECCEB1">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2.24应有给排水系统工器具与安全工具管理制度；</w:t>
      </w:r>
    </w:p>
    <w:p w14:paraId="156E6811">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2.25应有给排水系统储备零部件管理制度；</w:t>
      </w:r>
    </w:p>
    <w:p w14:paraId="2354C26B">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2.26应有给排水系统水质检测管理制度；</w:t>
      </w:r>
    </w:p>
    <w:p w14:paraId="0694DAB9">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2.27应有给排水系统应急抢险设备物资管理制度；</w:t>
      </w:r>
    </w:p>
    <w:p w14:paraId="21CDF9CD">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2.28应有二次供水系统，包括下列制度：</w:t>
      </w:r>
    </w:p>
    <w:p w14:paraId="302F256C">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2.28.1二次供水站房管理制度；</w:t>
      </w:r>
    </w:p>
    <w:p w14:paraId="1378A281">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2.28.2二次供水站房动火管理制度；</w:t>
      </w:r>
    </w:p>
    <w:p w14:paraId="6155E259">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2.28.3二次供水站房防火安全管理制度；</w:t>
      </w:r>
    </w:p>
    <w:p w14:paraId="3302DF0F">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2.28.4二次供水卫生安全运行管理制度；</w:t>
      </w:r>
    </w:p>
    <w:p w14:paraId="79983631">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2.28.5二次供水水质检测管理制度；</w:t>
      </w:r>
    </w:p>
    <w:p w14:paraId="32D42896">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2.28.6二次供水设备巡检制度；</w:t>
      </w:r>
    </w:p>
    <w:p w14:paraId="03E6C5EA">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2.28.7二次供水设备运行操作规程；</w:t>
      </w:r>
    </w:p>
    <w:p w14:paraId="3C2DCCFB">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2.28.8二次供水压力容器定期检查管理制度；</w:t>
      </w:r>
    </w:p>
    <w:p w14:paraId="08D7D6D6">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2.28.9二次供水仪器仪表定期检查制度；</w:t>
      </w:r>
    </w:p>
    <w:p w14:paraId="3E31C265">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2.28.10二次供水安全装置定期检查管理制度；</w:t>
      </w:r>
    </w:p>
    <w:p w14:paraId="38FCF7CA">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2.28.11二次供水事故隐患排查制度；</w:t>
      </w:r>
    </w:p>
    <w:p w14:paraId="7A102227">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2.28.12二次供水事故处理分析报告制度；</w:t>
      </w:r>
    </w:p>
    <w:p w14:paraId="3C15E1D6">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2.28.13二次供水清洗消毒制度；</w:t>
      </w:r>
    </w:p>
    <w:p w14:paraId="1BF0A80D">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2.28.14二次供水设备维修保养制度；</w:t>
      </w:r>
    </w:p>
    <w:p w14:paraId="707B16C7">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2.28.15二次供水交接班管理制度；</w:t>
      </w:r>
    </w:p>
    <w:p w14:paraId="31795105">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2.28.16二次供水岗位教育与培训制度；</w:t>
      </w:r>
    </w:p>
    <w:p w14:paraId="2E289BE2">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2.28.17二次供水人员防护制度；</w:t>
      </w:r>
    </w:p>
    <w:p w14:paraId="032FAB09">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2.28.18二次供水人员健康管理制度；</w:t>
      </w:r>
    </w:p>
    <w:p w14:paraId="034CFA2A">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2.28.19二次供水人员预防性健康体检制度及体检不合格调离制度；</w:t>
      </w:r>
    </w:p>
    <w:p w14:paraId="0724A774">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2.28.20二次供水人员站房外来人员管理制度。</w:t>
      </w:r>
    </w:p>
    <w:p w14:paraId="27C6C92A">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3.档案管理</w:t>
      </w:r>
    </w:p>
    <w:p w14:paraId="62EE0DBF">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应建立健全系统各项运行档案，所有记录应真实完整。纸质版应妥善保存至前三年（逐年替换），电子(影印)版应定期交医院管理部门。包括下列档案：</w:t>
      </w:r>
    </w:p>
    <w:p w14:paraId="1E5BDA93">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3.1应有给排水系统各项报修服务记录；</w:t>
      </w:r>
    </w:p>
    <w:p w14:paraId="5AE5F011">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3.2应有给排水系统值班记录和交接班记录；</w:t>
      </w:r>
    </w:p>
    <w:p w14:paraId="20F61355">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3.3应有给排水系统机（泵）房外来人员进出登记记录；</w:t>
      </w:r>
    </w:p>
    <w:p w14:paraId="306D4100">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3.4应有给排水系统各项设施设备运行（工作日志）记录；</w:t>
      </w:r>
    </w:p>
    <w:p w14:paraId="4731CF07">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3.5应有给排水系统各项设备和系统部件的维修和更换情况记录；</w:t>
      </w:r>
    </w:p>
    <w:p w14:paraId="55F502D8">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3.6应有给排水系统各项巡回检查记录；</w:t>
      </w:r>
    </w:p>
    <w:p w14:paraId="3AEDB2BE">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3.7应有给排水系统各项系统运行总结和分析资料；</w:t>
      </w:r>
    </w:p>
    <w:p w14:paraId="70204841">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3.8应有给排水系统设施设备安全隐患台账记录；</w:t>
      </w:r>
    </w:p>
    <w:p w14:paraId="31DF0585">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3.9应有给排水系统各项运行事故分析处理记录；</w:t>
      </w:r>
    </w:p>
    <w:p w14:paraId="078BF381">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3.10应有给排水系统各项维护保养记录；</w:t>
      </w:r>
    </w:p>
    <w:p w14:paraId="6CEC044F">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3.11应有给排水系统各项能源消耗和分析记录；</w:t>
      </w:r>
    </w:p>
    <w:p w14:paraId="2E8A410E">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3.12应有给排水系统各项设施设备两级台账；一级设备台账包含子系统、设备名称、所处位置、服务区域、品牌、型号、主要性能参数、投入使用日期、设备状态等信息；二级设备台账包括构成设备的主要部件的基本信息，如品牌、型号、主要性能参数等；</w:t>
      </w:r>
    </w:p>
    <w:p w14:paraId="0D35C27B">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3.13应有给排水系统各类特种仪表、安全装置台账；包含设备名称、所处位置、服务区域、品牌、型号、主要性能参数、投入使用日期、设备状态、年检有效期等信息；</w:t>
      </w:r>
    </w:p>
    <w:p w14:paraId="784F0CE5">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3.14应有给排水系统第三方维保单位设备设施维保记录；</w:t>
      </w:r>
    </w:p>
    <w:p w14:paraId="4B3E8ADA">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3.15应有给排水系统应急抢险设备物资定期检查记录；</w:t>
      </w:r>
    </w:p>
    <w:p w14:paraId="6E623B79">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3.16应有给排水系统（含火灾、急救、有限空间、水质污染等）和专业技能（含水质要求、给排水系统设备等）以及各类应急预案的定期培训与考核，培训与考核记录内容完整；</w:t>
      </w:r>
    </w:p>
    <w:p w14:paraId="6D580509">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3.17应有二次供水系统，包括下列档案：</w:t>
      </w:r>
    </w:p>
    <w:p w14:paraId="66E5569E">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3.17.1二次供水岗位值班、交接班记录；</w:t>
      </w:r>
    </w:p>
    <w:p w14:paraId="1D66DB0F">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3.17.2二次供水岗位教育与培训记录；</w:t>
      </w:r>
    </w:p>
    <w:p w14:paraId="2601084E">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3.17.3二次供水人员健康管理台账；</w:t>
      </w:r>
    </w:p>
    <w:p w14:paraId="57C14F52">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3.17.4二次供水设备档案；</w:t>
      </w:r>
    </w:p>
    <w:p w14:paraId="58327905">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3.17.5二次供水设备隐患管理台账；</w:t>
      </w:r>
    </w:p>
    <w:p w14:paraId="02033337">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3.17.6二次供水设备运行记录；</w:t>
      </w:r>
    </w:p>
    <w:p w14:paraId="71AA4405">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3.17.7二次供水设备巡检记录；</w:t>
      </w:r>
    </w:p>
    <w:p w14:paraId="5066077C">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3.17.8二次供水设备清洗消毒记录；</w:t>
      </w:r>
    </w:p>
    <w:p w14:paraId="1D18AD5B">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3.17.9二次供水设备维修保养记录；</w:t>
      </w:r>
    </w:p>
    <w:p w14:paraId="36D33E89">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3.17.10二次供水压力容器定期检查检验记录；</w:t>
      </w:r>
    </w:p>
    <w:p w14:paraId="2B7720F6">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3.17.11二次供水安全装置定期检查检验记录；</w:t>
      </w:r>
    </w:p>
    <w:p w14:paraId="79F7A34E">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3.17.12二次供水仪表定期检查检验记录；</w:t>
      </w:r>
    </w:p>
    <w:p w14:paraId="7F366923">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3.17.13二次供水水质检测记录；</w:t>
      </w:r>
    </w:p>
    <w:p w14:paraId="14635985">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3.17.14二次供水第三方维保单位设备设施维保记录；</w:t>
      </w:r>
    </w:p>
    <w:p w14:paraId="1C2D529E">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3.17.15二次供水设备和系统部件的维修和更换情况记录；</w:t>
      </w:r>
    </w:p>
    <w:p w14:paraId="5E2F6711">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3.17.16二次供水站房外来人员进出登记记录。</w:t>
      </w:r>
    </w:p>
    <w:p w14:paraId="568EDFF0">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4.应急预案管理</w:t>
      </w:r>
    </w:p>
    <w:p w14:paraId="73AD6B19">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应针对医疗行业和医院给排水系统运行的要求，建立健全系统各项突发事件应急处置预案，并根据相关要求制定应急演练计划及演练完成的评估总结，包括下列应急预案：</w:t>
      </w:r>
    </w:p>
    <w:p w14:paraId="2C7E8F44">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4.1应有给排水系统停电事故应急预案；</w:t>
      </w:r>
    </w:p>
    <w:p w14:paraId="1FB90A19">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4.2应有给排水系统（站房）火灾事故应急预案；</w:t>
      </w:r>
    </w:p>
    <w:p w14:paraId="58D4552B">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4.3应有给排水系统水质污染事故应急预案；</w:t>
      </w:r>
    </w:p>
    <w:p w14:paraId="703CD1DA">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4.4应有给排水系统外网停水事故应急预案；</w:t>
      </w:r>
    </w:p>
    <w:p w14:paraId="46DABB8A">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4.5应有给排水系统设备故障事故停水应急预案；</w:t>
      </w:r>
    </w:p>
    <w:p w14:paraId="4F12FA9F">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4.6应有给排水系统跑水（爆管抢修）事故应急预案；</w:t>
      </w:r>
    </w:p>
    <w:p w14:paraId="0B321A37">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4.7.应根据各项应急预案分别制定应急演练计划，每年分别至少完成1次各项演练，详细记录演练过程，并对演练效果进行评估总结，持续改进。</w:t>
      </w:r>
    </w:p>
    <w:p w14:paraId="3CFDB81F">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（二）服务需求</w:t>
      </w:r>
    </w:p>
    <w:p w14:paraId="0A628D63">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1.服务范围</w:t>
      </w:r>
    </w:p>
    <w:p w14:paraId="387E4462">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1.1自来水给水系统：负责自自来水公司计费总表（分界点）以后至院区各用水末端设施设备的全面服务；</w:t>
      </w:r>
    </w:p>
    <w:p w14:paraId="250EFD7C">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rPr>
        <w:t>1.</w:t>
      </w:r>
      <w:r>
        <w:rPr>
          <w:rFonts w:hint="eastAsia" w:ascii="宋体" w:hAnsi="宋体" w:eastAsia="宋体" w:cs="宋体"/>
          <w:b w:val="0"/>
          <w:bCs w:val="0"/>
          <w:sz w:val="24"/>
          <w:szCs w:val="24"/>
          <w:highlight w:val="none"/>
          <w:lang w:val="en-US" w:eastAsia="zh-CN"/>
        </w:rPr>
        <w:t>2尾水</w:t>
      </w:r>
      <w:r>
        <w:rPr>
          <w:rFonts w:hint="eastAsia" w:ascii="宋体" w:hAnsi="宋体" w:eastAsia="宋体" w:cs="宋体"/>
          <w:b w:val="0"/>
          <w:bCs w:val="0"/>
          <w:sz w:val="24"/>
          <w:szCs w:val="24"/>
          <w:highlight w:val="none"/>
        </w:rPr>
        <w:t>系统</w:t>
      </w:r>
      <w:r>
        <w:rPr>
          <w:rFonts w:hint="eastAsia" w:ascii="宋体" w:hAnsi="宋体" w:eastAsia="宋体" w:cs="宋体"/>
          <w:b w:val="0"/>
          <w:bCs w:val="0"/>
          <w:sz w:val="24"/>
          <w:szCs w:val="24"/>
          <w:highlight w:val="none"/>
          <w:lang w:val="en-US" w:eastAsia="zh-CN"/>
        </w:rPr>
        <w:t>运行维护；</w:t>
      </w:r>
    </w:p>
    <w:p w14:paraId="30A6651E">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1.</w:t>
      </w:r>
      <w:r>
        <w:rPr>
          <w:rFonts w:hint="eastAsia" w:ascii="宋体" w:hAnsi="宋体" w:eastAsia="宋体" w:cs="宋体"/>
          <w:b w:val="0"/>
          <w:bCs w:val="0"/>
          <w:sz w:val="24"/>
          <w:szCs w:val="24"/>
          <w:highlight w:val="none"/>
          <w:lang w:val="en-US" w:eastAsia="zh-CN"/>
        </w:rPr>
        <w:t>3</w:t>
      </w:r>
      <w:r>
        <w:rPr>
          <w:rFonts w:hint="eastAsia" w:ascii="宋体" w:hAnsi="宋体" w:eastAsia="宋体" w:cs="宋体"/>
          <w:b w:val="0"/>
          <w:bCs w:val="0"/>
          <w:sz w:val="24"/>
          <w:szCs w:val="24"/>
          <w:highlight w:val="none"/>
        </w:rPr>
        <w:t>雨污水排水系统：负责</w:t>
      </w:r>
      <w:r>
        <w:rPr>
          <w:rFonts w:hint="eastAsia" w:ascii="宋体" w:hAnsi="宋体" w:eastAsia="宋体" w:cs="宋体"/>
          <w:b w:val="0"/>
          <w:bCs w:val="0"/>
          <w:sz w:val="24"/>
          <w:szCs w:val="24"/>
          <w:highlight w:val="none"/>
          <w:lang w:eastAsia="zh-CN"/>
        </w:rPr>
        <w:t>通州</w:t>
      </w:r>
      <w:r>
        <w:rPr>
          <w:rFonts w:hint="eastAsia" w:ascii="宋体" w:hAnsi="宋体" w:eastAsia="宋体" w:cs="宋体"/>
          <w:b w:val="0"/>
          <w:bCs w:val="0"/>
          <w:sz w:val="24"/>
          <w:szCs w:val="24"/>
          <w:highlight w:val="none"/>
        </w:rPr>
        <w:t>院区室内外设施设备的全面服务（不含污水处理站及化粪池清掏）。</w:t>
      </w:r>
    </w:p>
    <w:p w14:paraId="6CACC687">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2.服务内容</w:t>
      </w:r>
    </w:p>
    <w:p w14:paraId="1D355BEE">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2.1室内外自来水给水全系统明暗敷设管道设施设备等用水器具的运行管理、巡检、日常保养、定期维护、漏水查找及综合维修与更换，包括各类水泵及其电气控制系统、各类管道、各类管件、各类阀门、储水箱（罐）、消毒设施设备、各种水龙头、淋浴花洒等；</w:t>
      </w:r>
    </w:p>
    <w:p w14:paraId="1BCD6F19">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2.2室内外自来水给水全系统基础设施的运行管理、巡检、日常保养、定期维护、漏水查找及综合维修与更换。包括明敷托（支）架、地沟沟体、地沟内托（支）架、井体、井盖等；</w:t>
      </w:r>
    </w:p>
    <w:p w14:paraId="533AEBBE">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2.</w:t>
      </w:r>
      <w:r>
        <w:rPr>
          <w:rFonts w:hint="eastAsia" w:ascii="宋体" w:hAnsi="宋体" w:eastAsia="宋体" w:cs="宋体"/>
          <w:b w:val="0"/>
          <w:bCs w:val="0"/>
          <w:sz w:val="24"/>
          <w:szCs w:val="24"/>
          <w:highlight w:val="none"/>
          <w:lang w:val="en-US" w:eastAsia="zh-CN"/>
        </w:rPr>
        <w:t>3</w:t>
      </w:r>
      <w:r>
        <w:rPr>
          <w:rFonts w:hint="eastAsia" w:ascii="宋体" w:hAnsi="宋体" w:eastAsia="宋体" w:cs="宋体"/>
          <w:b w:val="0"/>
          <w:bCs w:val="0"/>
          <w:sz w:val="24"/>
          <w:szCs w:val="24"/>
          <w:highlight w:val="none"/>
        </w:rPr>
        <w:t>水泵站房设施设备的巡检、日常保养、定期维护、漏水查找及综合维修与更换。包括各类水泵及其电气控制系统、各类管道、各类管件、各类阀门、各类过滤器，各类储水箱（罐）、消毒设施设备、各种压力表、各种安全阀等；</w:t>
      </w:r>
    </w:p>
    <w:p w14:paraId="69D88BBD">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2.</w:t>
      </w:r>
      <w:r>
        <w:rPr>
          <w:rFonts w:hint="eastAsia" w:ascii="宋体" w:hAnsi="宋体" w:eastAsia="宋体" w:cs="宋体"/>
          <w:b w:val="0"/>
          <w:bCs w:val="0"/>
          <w:sz w:val="24"/>
          <w:szCs w:val="24"/>
          <w:highlight w:val="none"/>
          <w:lang w:val="en-US" w:eastAsia="zh-CN"/>
        </w:rPr>
        <w:t>4</w:t>
      </w:r>
      <w:r>
        <w:rPr>
          <w:rFonts w:hint="eastAsia" w:ascii="宋体" w:hAnsi="宋体" w:eastAsia="宋体" w:cs="宋体"/>
          <w:b w:val="0"/>
          <w:bCs w:val="0"/>
          <w:sz w:val="24"/>
          <w:szCs w:val="24"/>
          <w:highlight w:val="none"/>
        </w:rPr>
        <w:t>室内外污水排水系统明暗敷设设施设备的运行管理、巡检、日常保养、定期维护、清理疏通、漏水查找及综合维修与更换（不含化粪池清掏）。包括各类水泵及其电气控制系统、管道托（支）架、暗沟沟体、井体、井盖、安全防护设施等；</w:t>
      </w:r>
    </w:p>
    <w:p w14:paraId="23241DEB">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2.</w:t>
      </w:r>
      <w:r>
        <w:rPr>
          <w:rFonts w:hint="eastAsia" w:ascii="宋体" w:hAnsi="宋体" w:eastAsia="宋体" w:cs="宋体"/>
          <w:b w:val="0"/>
          <w:bCs w:val="0"/>
          <w:sz w:val="24"/>
          <w:szCs w:val="24"/>
          <w:highlight w:val="none"/>
          <w:lang w:val="en-US" w:eastAsia="zh-CN"/>
        </w:rPr>
        <w:t>5</w:t>
      </w:r>
      <w:r>
        <w:rPr>
          <w:rFonts w:hint="eastAsia" w:ascii="宋体" w:hAnsi="宋体" w:eastAsia="宋体" w:cs="宋体"/>
          <w:b w:val="0"/>
          <w:bCs w:val="0"/>
          <w:sz w:val="24"/>
          <w:szCs w:val="24"/>
          <w:highlight w:val="none"/>
        </w:rPr>
        <w:t>室内外雨水排水系统明暗敷设设施和设备的运行管理、巡检、日常保养、定期维护、清理疏通、漏水查找及综合维修与更换。包括各类水泵及其电气控制系统、管道托（支）架、暗沟沟体、井体、井盖等。</w:t>
      </w:r>
    </w:p>
    <w:p w14:paraId="3A3EE476">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3.服务要求</w:t>
      </w:r>
    </w:p>
    <w:p w14:paraId="338D4A68">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3.1应严格执行医院指令性工作任务，服从医院相关工作调度；</w:t>
      </w:r>
    </w:p>
    <w:p w14:paraId="7B75A9B6">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3.2应在合同年首月制定年度工作计划，书面盖章后提交报医院备案。年度工作计划应包括下列内容：</w:t>
      </w:r>
    </w:p>
    <w:p w14:paraId="1040A1C0">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3.2.1定期保养计划、方案、实施、完成的各时间节点；</w:t>
      </w:r>
    </w:p>
    <w:p w14:paraId="79D556D0">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3.2.2大中修计划、方案、实施、完成的各时间节点；</w:t>
      </w:r>
    </w:p>
    <w:p w14:paraId="0C55376C">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3.2.3每日巡查集水坑、污水坑、污水提升井，每日巡查各污水泵坑及其控制箱，确认水泵的运行状况、水位是否正常；</w:t>
      </w:r>
    </w:p>
    <w:p w14:paraId="0234C886">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3.2.4每日巡查给排水站房，确认设施设备运行状况是否正常；</w:t>
      </w:r>
    </w:p>
    <w:p w14:paraId="2DB1D163">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3.2.5每周巡查一次化粪池，确认通畅，确认化粪池盖板完好；</w:t>
      </w:r>
    </w:p>
    <w:p w14:paraId="714B3861">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3.2.6每周巡查一次给排水系统、设施设备、基础设施；</w:t>
      </w:r>
    </w:p>
    <w:p w14:paraId="5EC2D1CC">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3.2.7每月保养一次各类生活水泵、排水泵（外观清洁、更换破损密封圈等）；</w:t>
      </w:r>
    </w:p>
    <w:p w14:paraId="136773A8">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3.2.8每三个月检查一次污水泵吸水口和泵体，清除泥浆和污物；</w:t>
      </w:r>
    </w:p>
    <w:p w14:paraId="3751C641">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3.2.9每半年一次生活水泵、排水泵全面检修（包括电机轴承保养、电机摇测、检查水泵轴封、过滤器清洗、设备设施油漆等）；</w:t>
      </w:r>
    </w:p>
    <w:p w14:paraId="7CA62345">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3.2.10每年对给排水系统、</w:t>
      </w:r>
      <w:r>
        <w:rPr>
          <w:rFonts w:hint="eastAsia" w:ascii="宋体" w:hAnsi="宋体" w:eastAsia="宋体" w:cs="宋体"/>
          <w:b w:val="0"/>
          <w:bCs w:val="0"/>
          <w:sz w:val="24"/>
          <w:szCs w:val="24"/>
          <w:highlight w:val="none"/>
          <w:lang w:val="en-US" w:eastAsia="zh-CN"/>
        </w:rPr>
        <w:t>尾水系统</w:t>
      </w:r>
      <w:r>
        <w:rPr>
          <w:rFonts w:hint="eastAsia" w:ascii="宋体" w:hAnsi="宋体" w:eastAsia="宋体" w:cs="宋体"/>
          <w:b w:val="0"/>
          <w:bCs w:val="0"/>
          <w:sz w:val="24"/>
          <w:szCs w:val="24"/>
          <w:highlight w:val="none"/>
        </w:rPr>
        <w:t>的设施设备、基础设施进行一次全面维修保养；</w:t>
      </w:r>
    </w:p>
    <w:p w14:paraId="56335067">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3.3应依照给排水系统服务范围、服务内容，及时完成巡检、保养、维护、清理疏通、漏水查找、维修、更换等工作；</w:t>
      </w:r>
    </w:p>
    <w:p w14:paraId="1EECB244">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3.4应根据年度工作计划，每月1日提交上月工作完成情况的总结和本月工作计划；</w:t>
      </w:r>
    </w:p>
    <w:p w14:paraId="2E62BBFC">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3.5应每月提交安全隐患台账与消除隐患的时间节点，每月1日提交上月消除完成情况、挂账的原因和解决的时间和方案；</w:t>
      </w:r>
    </w:p>
    <w:p w14:paraId="1B84990D">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3.6水泵站房内应有完整、清晰、明确并稳固的设施设备安全警示标识，禁止非授权人员对系统进行操作；室外辅助区域应有非授权人员不得进入，严禁吸烟；</w:t>
      </w:r>
    </w:p>
    <w:p w14:paraId="535E6E5D">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3.7水泵站房内应配置相适应的并在有效期内的灭火器具，且工作人员会有效使用；</w:t>
      </w:r>
    </w:p>
    <w:p w14:paraId="71C08838">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3.8室（站）内外供回水管沟、支架、井体、井盖等基础设施，应牢固、无破损、无塌陷、无缺失，管路支撑金属构件牢固，表面应无明显锈蚀，绝热层无脱落和破损；</w:t>
      </w:r>
    </w:p>
    <w:p w14:paraId="521161E4">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3.9室（站）内外供回水设备、阀门和管道，应标识齐全、清晰，标明流向、开闭，外观整洁、油漆完好；</w:t>
      </w:r>
    </w:p>
    <w:p w14:paraId="4BBD3900">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3.10室（站）内外供回水设备、阀门和管道，应有设备标识卡并固定于设备醒目位置，设备标识卡上注明设备编号、名称、控制区域及主要参数；</w:t>
      </w:r>
    </w:p>
    <w:p w14:paraId="67E4EB95">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3.11室（站）内外供回水设备、阀门和管道，应无跑、冒、滴、漏、堵现象；</w:t>
      </w:r>
    </w:p>
    <w:p w14:paraId="701FF9AB">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3.12室（站）内外供回水管线各级阀门，应无锈蚀、无漏水，保证阀门开闭灵活有效，开闭角度指示明确；</w:t>
      </w:r>
    </w:p>
    <w:p w14:paraId="1131D2BE">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3.13室（站）内外电气配电箱柜，应无尘土、杂物、电气元件清洁、接线紧固、无过热现象，电气控制及操作系统安全可靠，无带故障运行；</w:t>
      </w:r>
    </w:p>
    <w:p w14:paraId="6C16BBDF">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3.14水泵站房内应无尘土、垃圾、杂物、易燃、易爆和有毒危险物品及可能造成环境污染的物品等，无鼠、虫害发生；</w:t>
      </w:r>
    </w:p>
    <w:p w14:paraId="5DAD07B7">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3.15水泵站房二次供水水箱应外观清洁，网罩良好，加盖上锁，钥匙由专人保管，液位控制系统有效；应及时发现和消除污染隐患，保证医院生活饮水的卫生安全；</w:t>
      </w:r>
    </w:p>
    <w:p w14:paraId="7A935815">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3.16水泵站房二次供水设备，应定期更换紫外线消毒灯灯管并记录完整；</w:t>
      </w:r>
    </w:p>
    <w:p w14:paraId="48137E4F">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3.17室（站）内外污水管道，支撑构件牢固，表面应无明显锈蚀、破损、糟朽，排水通畅，无漏、堵现象；</w:t>
      </w:r>
    </w:p>
    <w:p w14:paraId="223E9435">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3.18室（站）内外污水井（池）和沟渠，应结构牢固、无破损、无塌陷，金属井盖无残缺、无裂纹、无缺失，排水通畅，无跑漏、堵现象；</w:t>
      </w:r>
    </w:p>
    <w:p w14:paraId="0AA53FF6">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3.19室（站）外污水提升井，应牢固无破损、无塌陷，金属梯道、滑道等附属设施无锈蚀、破损、糟朽，液位控制系统有效；</w:t>
      </w:r>
    </w:p>
    <w:p w14:paraId="4EE37266">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3.20室（站）外污水提升井，双泵运行的污水潜水泵，应定时倒切，交替运行；</w:t>
      </w:r>
    </w:p>
    <w:p w14:paraId="2D53B878">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3.21室（站）外污水提升井与污水泵，应有详细对应关系台账，备用泵应每三个月试转一次，确认是否完好；</w:t>
      </w:r>
    </w:p>
    <w:p w14:paraId="07ACF3F8">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3.22室（站）内外雨水排水系统管道（沟），应无明显锈蚀、破损、糟朽、塌陷，支撑牢固，排水通畅无漏、堵现象；室外雨水坑，应牢固、无塌陷、金属雨箅子无破损、无缺失；屋面天沟、排水孔、雨落管，应完好、支撑牢固，排水通畅，无漏、堵现象；</w:t>
      </w:r>
    </w:p>
    <w:p w14:paraId="7C6D7239">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3.2</w:t>
      </w:r>
      <w:r>
        <w:rPr>
          <w:rFonts w:hint="eastAsia" w:ascii="宋体" w:hAnsi="宋体" w:eastAsia="宋体" w:cs="宋体"/>
          <w:b w:val="0"/>
          <w:bCs w:val="0"/>
          <w:sz w:val="24"/>
          <w:szCs w:val="24"/>
          <w:highlight w:val="none"/>
          <w:lang w:val="en-US" w:eastAsia="zh-CN"/>
        </w:rPr>
        <w:t>3</w:t>
      </w:r>
      <w:r>
        <w:rPr>
          <w:rFonts w:hint="eastAsia" w:ascii="宋体" w:hAnsi="宋体" w:eastAsia="宋体" w:cs="宋体"/>
          <w:b w:val="0"/>
          <w:bCs w:val="0"/>
          <w:sz w:val="24"/>
          <w:szCs w:val="24"/>
          <w:highlight w:val="none"/>
        </w:rPr>
        <w:t>专业公司对化粪池清掏时，应监督其工作现场设置警示牌和设置专人看护，应监督其作业全流程，严禁烟火，以防燃爆，确保清理后马上盖好盖板；</w:t>
      </w:r>
    </w:p>
    <w:p w14:paraId="0F7538E7">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3.2</w:t>
      </w:r>
      <w:r>
        <w:rPr>
          <w:rFonts w:hint="eastAsia" w:ascii="宋体" w:hAnsi="宋体" w:eastAsia="宋体" w:cs="宋体"/>
          <w:b w:val="0"/>
          <w:bCs w:val="0"/>
          <w:sz w:val="24"/>
          <w:szCs w:val="24"/>
          <w:highlight w:val="none"/>
          <w:lang w:val="en-US" w:eastAsia="zh-CN"/>
        </w:rPr>
        <w:t>4</w:t>
      </w:r>
      <w:r>
        <w:rPr>
          <w:rFonts w:hint="eastAsia" w:ascii="宋体" w:hAnsi="宋体" w:eastAsia="宋体" w:cs="宋体"/>
          <w:b w:val="0"/>
          <w:bCs w:val="0"/>
          <w:sz w:val="24"/>
          <w:szCs w:val="24"/>
          <w:highlight w:val="none"/>
        </w:rPr>
        <w:t>应承担小规模给排水设施设备的制作和安装；</w:t>
      </w:r>
    </w:p>
    <w:p w14:paraId="4F13C3ED">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3.2</w:t>
      </w:r>
      <w:r>
        <w:rPr>
          <w:rFonts w:hint="eastAsia" w:ascii="宋体" w:hAnsi="宋体" w:eastAsia="宋体" w:cs="宋体"/>
          <w:b w:val="0"/>
          <w:bCs w:val="0"/>
          <w:sz w:val="24"/>
          <w:szCs w:val="24"/>
          <w:highlight w:val="none"/>
          <w:lang w:val="en-US" w:eastAsia="zh-CN"/>
        </w:rPr>
        <w:t>5</w:t>
      </w:r>
      <w:r>
        <w:rPr>
          <w:rFonts w:hint="eastAsia" w:ascii="宋体" w:hAnsi="宋体" w:eastAsia="宋体" w:cs="宋体"/>
          <w:b w:val="0"/>
          <w:bCs w:val="0"/>
          <w:sz w:val="24"/>
          <w:szCs w:val="24"/>
          <w:highlight w:val="none"/>
        </w:rPr>
        <w:t>应积极配合并监督第三方单位施工的维护维修工作并做好记录；</w:t>
      </w:r>
    </w:p>
    <w:p w14:paraId="47AA8574">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3.2</w:t>
      </w:r>
      <w:r>
        <w:rPr>
          <w:rFonts w:hint="eastAsia" w:ascii="宋体" w:hAnsi="宋体" w:eastAsia="宋体" w:cs="宋体"/>
          <w:b w:val="0"/>
          <w:bCs w:val="0"/>
          <w:sz w:val="24"/>
          <w:szCs w:val="24"/>
          <w:highlight w:val="none"/>
          <w:lang w:val="en-US" w:eastAsia="zh-CN"/>
        </w:rPr>
        <w:t>6</w:t>
      </w:r>
      <w:r>
        <w:rPr>
          <w:rFonts w:hint="eastAsia" w:ascii="宋体" w:hAnsi="宋体" w:eastAsia="宋体" w:cs="宋体"/>
          <w:b w:val="0"/>
          <w:bCs w:val="0"/>
          <w:sz w:val="24"/>
          <w:szCs w:val="24"/>
          <w:highlight w:val="none"/>
        </w:rPr>
        <w:t>应根据设备和系统部件的维修和更换情况记录及时更新设备台账。</w:t>
      </w:r>
    </w:p>
    <w:p w14:paraId="4FD2AC03">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中标人应根据给排水系统特点和服务范围、服务内容、服务要求，配备相应的劳动保护用品、安全防护用具、安全防护警示设施、维修工具、器材、设备。包括基本维修工具、测温仪、气体检测仪、热成像仪、管道漏水检测仪、套丝机、电镐、电锤、应急配电箱、应急电缆轴、应急水泵、切割机具和运输机械等。</w:t>
      </w:r>
    </w:p>
    <w:p w14:paraId="1B98C890">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（三）给排水系统运维服务考核表（后附）</w:t>
      </w:r>
    </w:p>
    <w:p w14:paraId="74C0BC5B">
      <w:pPr>
        <w:keepNext w:val="0"/>
        <w:keepLines w:val="0"/>
        <w:pageBreakBefore w:val="0"/>
        <w:widowControl w:val="0"/>
        <w:kinsoku/>
        <w:wordWrap/>
        <w:overflowPunct/>
        <w:topLinePunct w:val="0"/>
        <w:autoSpaceDE/>
        <w:autoSpaceDN/>
        <w:bidi w:val="0"/>
        <w:adjustRightInd w:val="0"/>
        <w:snapToGrid/>
        <w:spacing w:line="360" w:lineRule="auto"/>
        <w:textAlignment w:val="baseline"/>
        <w:outlineLvl w:val="2"/>
        <w:rPr>
          <w:rFonts w:hint="eastAsia" w:ascii="宋体" w:hAnsi="宋体" w:eastAsia="宋体" w:cs="宋体"/>
          <w:b w:val="0"/>
          <w:bCs w:val="0"/>
          <w:sz w:val="24"/>
          <w:szCs w:val="24"/>
          <w:highlight w:val="none"/>
        </w:rPr>
      </w:pPr>
      <w:r>
        <w:rPr>
          <w:rFonts w:hint="eastAsia" w:ascii="宋体" w:hAnsi="宋体" w:cs="宋体"/>
          <w:b w:val="0"/>
          <w:bCs w:val="0"/>
          <w:sz w:val="24"/>
          <w:szCs w:val="24"/>
          <w:highlight w:val="none"/>
          <w:lang w:val="en-US" w:eastAsia="zh-CN"/>
        </w:rPr>
        <w:t>四</w:t>
      </w:r>
      <w:r>
        <w:rPr>
          <w:rFonts w:hint="eastAsia" w:ascii="宋体" w:hAnsi="宋体" w:eastAsia="宋体" w:cs="宋体"/>
          <w:b w:val="0"/>
          <w:bCs w:val="0"/>
          <w:sz w:val="24"/>
          <w:szCs w:val="24"/>
          <w:highlight w:val="none"/>
        </w:rPr>
        <w:t>、医用气体系统运维服务</w:t>
      </w:r>
    </w:p>
    <w:p w14:paraId="3440CB28">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（一）服务范围</w:t>
      </w:r>
    </w:p>
    <w:p w14:paraId="1E80AB54">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全面负责</w:t>
      </w:r>
      <w:r>
        <w:rPr>
          <w:rFonts w:hint="eastAsia" w:ascii="宋体" w:hAnsi="宋体" w:eastAsia="宋体" w:cs="宋体"/>
          <w:b w:val="0"/>
          <w:bCs w:val="0"/>
          <w:sz w:val="24"/>
          <w:szCs w:val="24"/>
          <w:highlight w:val="none"/>
          <w:lang w:eastAsia="zh-CN"/>
        </w:rPr>
        <w:t>通州</w:t>
      </w:r>
      <w:r>
        <w:rPr>
          <w:rFonts w:hint="eastAsia" w:ascii="宋体" w:hAnsi="宋体" w:eastAsia="宋体" w:cs="宋体"/>
          <w:b w:val="0"/>
          <w:bCs w:val="0"/>
          <w:sz w:val="24"/>
          <w:szCs w:val="24"/>
          <w:highlight w:val="none"/>
        </w:rPr>
        <w:t>院区医用气体系统供气站及医用中心供氧系统、医用中心吸引系统、压缩空气系统、二氧化碳气、氮气、混合气、氩气、液氮等供气用气系统、口腔科正负压系统的日常巡检、报验、报修、维修、维护、保养及其它相关服务。根据相关法律法规及行业标准，结合医院实际系统特点，制订医用气体系统专业化、标准化及系统化的运行服务操作规程和记录以保障医用供气站、管道系统、终端系统、监控报警系统、智能系统以及配套水电等系统的安全、正常、不间断运转，确保医疗工作正常开展。具体服务范围包含以下内容：</w:t>
      </w:r>
    </w:p>
    <w:p w14:paraId="08BB8832">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1.制定完善的制度、规程；</w:t>
      </w:r>
    </w:p>
    <w:p w14:paraId="647B0BB9">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2.日常巡检；</w:t>
      </w:r>
    </w:p>
    <w:p w14:paraId="108097B8">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3.运行管理、记录；</w:t>
      </w:r>
    </w:p>
    <w:p w14:paraId="159B415E">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4.应急处置；</w:t>
      </w:r>
    </w:p>
    <w:p w14:paraId="6F222E18">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5.问题隐患维修、报修；</w:t>
      </w:r>
    </w:p>
    <w:p w14:paraId="16A848B6">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6.瓶装气的配送；</w:t>
      </w:r>
    </w:p>
    <w:p w14:paraId="681A3F23">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7.液氧、瓶装气等的预定、装卸；</w:t>
      </w:r>
    </w:p>
    <w:p w14:paraId="6419A4A1">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8.各气体出入库台账，总量统计；</w:t>
      </w:r>
    </w:p>
    <w:p w14:paraId="19B07AE9">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9.配合、监督管理其他人员的维修维护工作；</w:t>
      </w:r>
    </w:p>
    <w:p w14:paraId="276E2DD7">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10.设备、人员、物资、记录等台账；</w:t>
      </w:r>
    </w:p>
    <w:p w14:paraId="58FEF920">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11.配合甲方完成迎检、整改等；</w:t>
      </w:r>
    </w:p>
    <w:p w14:paraId="5D3374FC">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12.甲方交代的其他事宜。</w:t>
      </w:r>
    </w:p>
    <w:p w14:paraId="3F4BD3F3">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 xml:space="preserve"> (二)基本要求</w:t>
      </w:r>
    </w:p>
    <w:p w14:paraId="26738D40">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提供的服务应符合国家、地方和行业现行规范规定及医院的使用要求。</w:t>
      </w:r>
    </w:p>
    <w:p w14:paraId="3B25EC30">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1.人员要求</w:t>
      </w:r>
    </w:p>
    <w:p w14:paraId="2283DA55">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1.1应明确医用气体系统的管理机构及负责人，应按岗位、职责、工种配备符合要求的管理人员、专业运行人员，运行人员应24小时值班；</w:t>
      </w:r>
    </w:p>
    <w:p w14:paraId="2EE75CBC">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1.2人员应经过岗前入职、专业技能、安全等方面各项培训，经考核合格后，持证上岗（含特种设备人员作业证、特种设备安全管理人员证等），相应有效证件应在工作区域上墙公示；</w:t>
      </w:r>
    </w:p>
    <w:p w14:paraId="22815899">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 xml:space="preserve">1.3人员应熟练掌握防火、灭火、急救等的基本技能，医用气体系统的管理知识和技能等，掌握设备设施的操作规程、减压器等的调节技能等； </w:t>
      </w:r>
    </w:p>
    <w:p w14:paraId="6C750E58">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1.4管理人员应具有安全意识、应急指挥能力，应定期检查运行人员的工作情况、管理制度执行情况及系统工作状态等，对检查结果应进行统计和分析，发现问题应及时处理，还应对系统运行和管理提出意见和建议；</w:t>
      </w:r>
    </w:p>
    <w:p w14:paraId="0142EA9E">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1.5人员应掌握服务范围内所有设备的性能、操作流程、运行状态，管路走向、减压器和阀门位置等运行信息；制定设备设施台账、隐患台账、常用备品备件台账、常用工具台账、应急物资台账等；运行人员应具备故障判断及应急处置能力，及时向综合维修服务中心上报故障或隐患，并做好各项记录；</w:t>
      </w:r>
    </w:p>
    <w:p w14:paraId="17B5534D">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1.6应按要求定期完成服务范围内的设备切换、瓶装气体的配送（送达并安装到位）及更换等工作。确保医用气体连续不间断供应。设备进行切换时，应两人同时进行，一人观察数据，一人现场操作，确保医用气体稳定供应；</w:t>
      </w:r>
    </w:p>
    <w:p w14:paraId="7B0ECA3B">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1.7人员须统一着装，熟练正确使用各种防护用具和消防器材，使用文明礼貌、保持仪容仪表整洁；</w:t>
      </w:r>
    </w:p>
    <w:p w14:paraId="55B958F9">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1.8人员应遵守机房各项管理制度，执行安全管理规定，拒绝违章作业指令，制止他人违章作业；</w:t>
      </w:r>
    </w:p>
    <w:p w14:paraId="0AF5E4BD">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1.9人员信息表及排班表须每月向院方管理部门备案，发生人员变动时，须及时向院方报审，经认可后方可执行。</w:t>
      </w:r>
    </w:p>
    <w:p w14:paraId="3765A96F">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2.制度管理</w:t>
      </w:r>
    </w:p>
    <w:p w14:paraId="67EDF6EC">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应按照国家相关标准规范及医疗卫生机构行业规范，结合本医院医用气体系统、设施设备特点，建立健全各项管理制度，并根据相关要求及时更新、增补和修订，各项管理制度应报院方管理部门备案。包括下列管理制度：</w:t>
      </w:r>
    </w:p>
    <w:p w14:paraId="3BFAA937">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2.1应制定岗位职责、值班、交接班、外来人员管理、应急管理、安全管理、作业人员教育与培训等人员管理类制度；</w:t>
      </w:r>
    </w:p>
    <w:p w14:paraId="012918EC">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2.2应制定机房管理、消防管理、动火管理等空间管理类制度；</w:t>
      </w:r>
    </w:p>
    <w:p w14:paraId="2E14AF7D">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2.3应制定设备档案管理，设备操作，高危作业，设备巡视检查，设备维修保养，压力容器、安全装置、仪表定期检查，工器具定期脱脂、防护用品、安全工具管理，储备零部件管理，特种设备检验等设备管理类制度；</w:t>
      </w:r>
    </w:p>
    <w:p w14:paraId="571EA03E">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2.4应制定制度执行情况定期检查制度，每月至少一次。</w:t>
      </w:r>
    </w:p>
    <w:p w14:paraId="11C6F850">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3.档案管理</w:t>
      </w:r>
    </w:p>
    <w:p w14:paraId="42A65508">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3.1应建立健全医用气体系统档案，主要包括技术档案、管理档案和运行档案。包括下列档案：</w:t>
      </w:r>
    </w:p>
    <w:p w14:paraId="2D5B8A6A">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3.1.1技术档案应包括设备明细表，主要材料和设备的出厂合格证明及检 (试) 验合格证明，设计图纸及变更，竣工图 (含更新改造和维修改造)，使用说明书和校正记录报告，隐蔽工程检查验收记录，系统安装及检验记录，管道试验记录，设备试运转及调试记录，设备使用、维护手册、系统和设备培训记录等内容；</w:t>
      </w:r>
    </w:p>
    <w:p w14:paraId="12DE6DAA">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3.1.2管理档案应包括：医用气体概况，供气源公司资质、相关公司资质、人员培训和考核、特种作业证、《特种设备使用登记证》，压力容器及安全附件合格证和检验报告，安全质量检查记录，安全管理、应急预案演练及评估记录、配件及耗材使用管理等内容；</w:t>
      </w:r>
    </w:p>
    <w:p w14:paraId="4A88AF85">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3.1.3运行档案应包括值班记录，交接班记录，外来人员登记（包括：进出时间、人员情况、来访事由、涉及范围、是否恢复原状、检查设备是否正常运行等），设备运行记录，巡回检查记录，运行工作日志，瓶装气领用记录，液氧及气体进出记录，报修服务记录，工具脱脂记录、维护保养记录，机房及设备的清洗消毒记录，事故分析处理记录，系统运行总结和分析资料等内容；</w:t>
      </w:r>
    </w:p>
    <w:p w14:paraId="3B8A4B38">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3.2应建立完善的系统设施设备台账、特种设备检验台账、备品备件台账、应急物资台账、防护用品台账、常用工具台账及压力表、安全附件、特种设备等的检测台账等，检测、检验报告应归档保存；</w:t>
      </w:r>
    </w:p>
    <w:p w14:paraId="1AD26DE8">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3.3技术档案应与在用系统同期保存；管理档案及运行档案应确保真实、完整，纸质版资料应妥善保存，运行记录保存至前3年（逐年替换），电子(影印)版应永久保存，按季度提交院方管理部门；</w:t>
      </w:r>
    </w:p>
    <w:p w14:paraId="11CFDCAC">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3.4所有档案资料应存放整齐，便于查找、核对，并应分门别类建立资料清册。</w:t>
      </w:r>
    </w:p>
    <w:p w14:paraId="537E0268">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4.应急管理</w:t>
      </w:r>
    </w:p>
    <w:p w14:paraId="189549FA">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4.1应按国家规定、医院要求制定符合本院特点的医用气体系统相关应急预案（包括液氧泄漏、气体泄漏、人身触电等安全应急预案</w:t>
      </w:r>
      <w:r>
        <w:rPr>
          <w:rFonts w:hint="eastAsia" w:ascii="宋体" w:hAnsi="宋体" w:cs="宋体"/>
          <w:b w:val="0"/>
          <w:bCs w:val="0"/>
          <w:sz w:val="24"/>
          <w:szCs w:val="24"/>
          <w:highlight w:val="none"/>
          <w:lang w:val="en-US" w:eastAsia="zh-CN"/>
        </w:rPr>
        <w:t>等</w:t>
      </w:r>
      <w:r>
        <w:rPr>
          <w:rFonts w:hint="eastAsia" w:ascii="宋体" w:hAnsi="宋体" w:eastAsia="宋体" w:cs="宋体"/>
          <w:b w:val="0"/>
          <w:bCs w:val="0"/>
          <w:sz w:val="24"/>
          <w:szCs w:val="24"/>
          <w:highlight w:val="none"/>
        </w:rPr>
        <w:t>），应急预案应包括应急组织及其构成，指挥协调部门，生命支持区域保障措施，应急物资，应急现场的负责人、组成人员及各自职责，通信联络、应急处理流程，安全防护和人员的组织，调度和保障措施等内容，应急预案处置流程应清晰并上墙；</w:t>
      </w:r>
    </w:p>
    <w:p w14:paraId="4363E00E">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4.1.1医用气体应急预案应包括以下内容：</w:t>
      </w:r>
    </w:p>
    <w:p w14:paraId="1BE18DC3">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应急处置基本原则；</w:t>
      </w:r>
    </w:p>
    <w:p w14:paraId="090AF6DA">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应急组织体系、构成单位或人员，并以结构图的形式表示；</w:t>
      </w:r>
    </w:p>
    <w:p w14:paraId="13D3EB38">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信息报告程序、联系方式及报告内容；</w:t>
      </w:r>
    </w:p>
    <w:p w14:paraId="425A1672">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应急处置流程，生命支持区域保障措施；</w:t>
      </w:r>
    </w:p>
    <w:p w14:paraId="1E5CF8D9">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应急物资的准备和存放地点。</w:t>
      </w:r>
    </w:p>
    <w:p w14:paraId="253367DB">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4.1.2医用气体应急处置流程应包括以下内容：</w:t>
      </w:r>
    </w:p>
    <w:p w14:paraId="5E60DC7A">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事件的报告程序和预案启动程序；</w:t>
      </w:r>
    </w:p>
    <w:p w14:paraId="30C78E73">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采取的措施，如关闭区域截止阀，使用气瓶供气，安全防护等；</w:t>
      </w:r>
    </w:p>
    <w:p w14:paraId="1F0CF017">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与其他人员或部门联系的办法和程序；</w:t>
      </w:r>
    </w:p>
    <w:p w14:paraId="558C300C">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lang w:val="en-US" w:eastAsia="zh-CN"/>
        </w:rPr>
        <w:t>联系维保单位</w:t>
      </w:r>
      <w:r>
        <w:rPr>
          <w:rFonts w:hint="eastAsia" w:ascii="宋体" w:hAnsi="宋体" w:eastAsia="宋体" w:cs="宋体"/>
          <w:b w:val="0"/>
          <w:bCs w:val="0"/>
          <w:sz w:val="24"/>
          <w:szCs w:val="24"/>
          <w:highlight w:val="none"/>
        </w:rPr>
        <w:t>等相关部门；</w:t>
      </w:r>
    </w:p>
    <w:p w14:paraId="6E549FD8">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手术室、ICU、急诊等重点部门的保障措施；</w:t>
      </w:r>
    </w:p>
    <w:p w14:paraId="277DC836">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应急事件的详细记录。</w:t>
      </w:r>
    </w:p>
    <w:p w14:paraId="214F391B">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4.1.3紧急情况下的联络应包括以下内容：</w:t>
      </w:r>
    </w:p>
    <w:p w14:paraId="365CD39B">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紧急情况的性质、影响范围；</w:t>
      </w:r>
    </w:p>
    <w:p w14:paraId="143DE93F">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医用气体储备的情况（包含必要的减压器、氧气吸入器等）；</w:t>
      </w:r>
    </w:p>
    <w:p w14:paraId="20112207">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采取的补救措施。</w:t>
      </w:r>
    </w:p>
    <w:p w14:paraId="43DD3358">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4.2应根据制定的应急预案，编制应急演练计划，每年至少完成1次综合应急预案演练或者专项应急预案演练，每半年至少开展1次现场处置方案演练，并详细记录演练过程，发现问题及时改进，并再次进行应急演练；</w:t>
      </w:r>
    </w:p>
    <w:p w14:paraId="7F6B0F63">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4.3应急事件发生后，应对其进行后续评估，并立即采取适当措施、举一反三，防止类似事件再次发生；应急事件紧急处置后对相关指标应再次检测，指标符合相关规定状态稳定后方可重新投入使用；</w:t>
      </w:r>
    </w:p>
    <w:p w14:paraId="00BD3CEB">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4.4应根据实际需求，储备足够的维修配件和应急物资；</w:t>
      </w:r>
    </w:p>
    <w:p w14:paraId="54527851">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4.5应储备保证生命支持区域大于4小时的用气量的应急气源。</w:t>
      </w:r>
    </w:p>
    <w:p w14:paraId="72B8D0A1">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5.运行管理要求</w:t>
      </w:r>
    </w:p>
    <w:p w14:paraId="2A8C3C0A">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5.1应严格执行系统运行各项管理制度，保证机房内设备设施及管道的正常运行，所提供的服务符合国家、地方和行业现行标准规范及医院的使用要求；</w:t>
      </w:r>
    </w:p>
    <w:p w14:paraId="2947E49D">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5.2应制定站房年度维保计划，督促综合维修服务中心按计划进行维保，并详细记录维保全过程，书面配以图像（视频）交院方管理部门备案；</w:t>
      </w:r>
    </w:p>
    <w:p w14:paraId="048C0898">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5.3工作人员上岗期间应穿全棉工作服，不穿戴易产生静电的服装；保持24小时双人值守；</w:t>
      </w:r>
    </w:p>
    <w:p w14:paraId="7AC5421C">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5.4应制定年度工作计划，每月1日提交上月工作完成情况的总结和下月工作计划；</w:t>
      </w:r>
    </w:p>
    <w:p w14:paraId="7BAD8119">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5.5站房入口应设置明确、完整清晰的安全警示标识、职业危害告知卡，禁止非授权人员进入机房；站房内应注明禁止非授权人员对系统进行操作，严禁饮酒、严禁吸烟；</w:t>
      </w:r>
    </w:p>
    <w:p w14:paraId="5005BAC7">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5.6站房内醒目位置应张贴制度、职责、人员证件复印件切实可行的应急处理流程及准确的紧急联络表；站房内设备运行状态，阀门控制区域及开闭状态，管道的气体名称、流向及颜色，应标识齐全、清晰，压力表标识压力上下限，设备标识卡应固定于醒目位置，注明设备编号、名称、控制区域及主要参数等；</w:t>
      </w:r>
    </w:p>
    <w:p w14:paraId="35EDFEA8">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5.7站房内应保持足够的通风换气，严禁放置易燃、易爆、油脂、有毒危险物品，保证站房环境整洁，站房内应无杂物、灰尘，无鼠、虫害发生，与氧气相关的设备、管道、阀门、仪表、工器具、防护用品等严禁被油脂污染；</w:t>
      </w:r>
    </w:p>
    <w:p w14:paraId="0019EF40">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5.8站房内应配备齐全的灭火器材、防护用品及常用检测仪器等，并存放在设备附近安全区域之内的醒目位置并标识明确，器材、用品、仪器均应定期检测、校验、更换，记录清晰；</w:t>
      </w:r>
    </w:p>
    <w:p w14:paraId="3753E063">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5.9站房内所有设备的基础应稳固，隔振装置应可靠，传动装置运转应正常，轴承和轴封的冷却、润滑、密封应良好，不得有过热、异常声音或振动等现象；</w:t>
      </w:r>
    </w:p>
    <w:p w14:paraId="57410347">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5.10站房内设备、阀门和管道的表面应保持整洁，无明显锈蚀，无破坏，无漏气、漏水、压力不稳定现象。设备、管道及附件性能稳定、无异常，严禁将非调节阀门做调节阀门用；</w:t>
      </w:r>
    </w:p>
    <w:p w14:paraId="01661E87">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5.11对于医用气体系统中的压力、流量、浓度等计量监测仪表，应定期检查、标定，仪表工作应正常，失效或缺少的仪表应及时更换或增设；</w:t>
      </w:r>
    </w:p>
    <w:p w14:paraId="17436942">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5.12应按规范要求，建立站房内设施设备台账，并及时更新、完善；同时，应建立特种设备及仪器仪表的检验检测台账，提前2个月上报需要检验检测的特种设备、压力表及安全阀等，并配合院方进行检验或送检；</w:t>
      </w:r>
    </w:p>
    <w:p w14:paraId="316877DE">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5.13应定期检查电气控制及自控系统等，定期校验传感器和控制设备，调整控制模式和设定参数；</w:t>
      </w:r>
    </w:p>
    <w:p w14:paraId="72680E20">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5.14应定期检查压力容器、安全防护装置等的工作状态；</w:t>
      </w:r>
    </w:p>
    <w:p w14:paraId="00A8E4DC">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5.15应至少每半年对站房内电气线路进行紧固清扫并记录详细；</w:t>
      </w:r>
    </w:p>
    <w:p w14:paraId="04C52FAB">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5.16应按要求定期完成服务范围内的设备切换工作，并做好所有设备的各项工作记录（含运行记录、巡检记录、维保记录等）；</w:t>
      </w:r>
    </w:p>
    <w:p w14:paraId="368BF9B5">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5.17运行人员应坚守岗位，不得脱岗、睡岗；应按照巡检时间、路线、检查内容每2小时巡检1次站房内所有设备设施，发现故障或隐患应做好应急处置工作，及时上报综合维修服务中心，并如实填写相关记录；</w:t>
      </w:r>
    </w:p>
    <w:p w14:paraId="75A073F9">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5.18应积极配合并监督第三方单位维修工作并做好记录；</w:t>
      </w:r>
    </w:p>
    <w:p w14:paraId="6054B3C0">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5.19应遵守医院相关管理规定，服从医院的指挥调度，签订消防和安全协议书、环境职业健康责任书等；须积极配合医院其他方面的工作，如迎接上级单位的检查等；</w:t>
      </w:r>
    </w:p>
    <w:p w14:paraId="0F329396">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5.20氧气站：应检查液氧站设备正常、无漏液、异常结霜、压力不稳定等现象，设备标识清晰，编号清楚，液氧站周边无可燃物、无人吸烟等，氧气站周边设置明显的警示标识和防火标识，确保防火器材齐全有效，液氧站的防雷接地装置无异常，送液氧和瓶装气的运输车辆通道畅通、无车辆杂物堵塞，配备氧气专用工具并定期进行清洁消油脂工作（至少每周一次），记录清晰，单独存放，氧气站内禁止动火，电气须符合防爆要求，不设置无关用电设备。设置氧气浓度检测装置，并与排风扇联动，须检查设备的灵敏度和联动功能有效；</w:t>
      </w:r>
    </w:p>
    <w:p w14:paraId="5E628308">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5.21汇流排间及气瓶间：应防火防静电，检查地坪平整、防滑、受撞击不产生火花，气瓶分区存放，整齐且通道畅通，气瓶防倾倒，气瓶的瓶帽、防撞圈等气瓶防护措施完好，气瓶在有效期内，满瓶、空瓶、种类均标识清晰。浓度检测装置灵敏，联动排风扇有效，室内温度不超过40摄氏度，通风良好，按要求换气（不少于8次/h，或者平时不少于3次/h，事故状态时不少于12次/h），门口设置静电排除装置性能稳定；防雷接地装置无异常，电气须符合防爆要求，防爆设施等无异常，汇流排高压导管至少每年更换一次；</w:t>
      </w:r>
    </w:p>
    <w:p w14:paraId="4EE45218">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5.22医用空气源：应检查备用应急备用电源稳定可靠，正压机组工作正常，无过热、异常声音或振动等现象，两台设备交替工作，设备进气风管过滤网及时清理无堵塞，按计划对设备维护保养、更换耗材、滤芯，记录清晰。储罐和干燥机排水正常，设备输出压力正常，冷干机露点正常。站内一氧化碳检测装置灵敏性能稳定。站内温湿度正常。定时检查压力、露点、温度、运行状态等参数；</w:t>
      </w:r>
    </w:p>
    <w:p w14:paraId="3A5AB0EC">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5.23医用真空汇：应检查备用应急备用电源稳定可靠，真空泵工作正常，轴承和轴封的润滑、密封应良好，无过热、异常声音或振动等现象；两台或三台设备交替工作，水温正常，每月定期更换循环水并记录清晰，除菌装置正常滤芯定期更换并记录清晰，集污罐至少半年排污一次，储罐每班次排水一次，电磁阀灵敏工作正常。废气排放口应设置有害气体排放标识。定时检查压力、水温、电机温度和电流等参数。口腔科负压站内，每日记录消毒液使用情况，检查排水阀是否正常，抽吸泵正常无报警，输出压力正常。</w:t>
      </w:r>
    </w:p>
    <w:p w14:paraId="2A5D2BED">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（三）医用气体系统运维服务考核表（后附）</w:t>
      </w:r>
    </w:p>
    <w:p w14:paraId="42D8184B">
      <w:pPr>
        <w:keepNext w:val="0"/>
        <w:keepLines w:val="0"/>
        <w:pageBreakBefore w:val="0"/>
        <w:widowControl w:val="0"/>
        <w:kinsoku/>
        <w:wordWrap/>
        <w:overflowPunct/>
        <w:topLinePunct w:val="0"/>
        <w:autoSpaceDE/>
        <w:autoSpaceDN/>
        <w:bidi w:val="0"/>
        <w:adjustRightInd w:val="0"/>
        <w:snapToGrid/>
        <w:spacing w:line="360" w:lineRule="auto"/>
        <w:textAlignment w:val="baseline"/>
        <w:outlineLvl w:val="2"/>
        <w:rPr>
          <w:rFonts w:hint="eastAsia" w:ascii="宋体" w:hAnsi="宋体" w:eastAsia="宋体" w:cs="宋体"/>
          <w:b w:val="0"/>
          <w:bCs w:val="0"/>
          <w:sz w:val="24"/>
          <w:szCs w:val="24"/>
          <w:highlight w:val="none"/>
        </w:rPr>
      </w:pPr>
      <w:r>
        <w:rPr>
          <w:rFonts w:hint="eastAsia" w:ascii="宋体" w:hAnsi="宋体" w:cs="宋体"/>
          <w:b w:val="0"/>
          <w:bCs w:val="0"/>
          <w:sz w:val="24"/>
          <w:szCs w:val="24"/>
          <w:highlight w:val="none"/>
          <w:lang w:val="en-US" w:eastAsia="zh-CN"/>
        </w:rPr>
        <w:t>五</w:t>
      </w:r>
      <w:r>
        <w:rPr>
          <w:rFonts w:hint="eastAsia" w:ascii="宋体" w:hAnsi="宋体" w:eastAsia="宋体" w:cs="宋体"/>
          <w:b w:val="0"/>
          <w:bCs w:val="0"/>
          <w:sz w:val="24"/>
          <w:szCs w:val="24"/>
          <w:highlight w:val="none"/>
        </w:rPr>
        <w:t>、物流系统运维服务</w:t>
      </w:r>
    </w:p>
    <w:p w14:paraId="140DD424">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（一）服务范围</w:t>
      </w:r>
    </w:p>
    <w:p w14:paraId="0766EE85">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负责</w:t>
      </w:r>
      <w:r>
        <w:rPr>
          <w:rFonts w:hint="eastAsia" w:ascii="宋体" w:hAnsi="宋体" w:eastAsia="宋体" w:cs="宋体"/>
          <w:b w:val="0"/>
          <w:bCs w:val="0"/>
          <w:sz w:val="24"/>
          <w:szCs w:val="24"/>
          <w:highlight w:val="none"/>
          <w:lang w:eastAsia="zh-CN"/>
        </w:rPr>
        <w:t>通州</w:t>
      </w:r>
      <w:r>
        <w:rPr>
          <w:rFonts w:hint="eastAsia" w:ascii="宋体" w:hAnsi="宋体" w:eastAsia="宋体" w:cs="宋体"/>
          <w:b w:val="0"/>
          <w:bCs w:val="0"/>
          <w:sz w:val="24"/>
          <w:szCs w:val="24"/>
          <w:highlight w:val="none"/>
        </w:rPr>
        <w:t>院区气动物流及物流小车系统的日常运维服务工作，负责制定保养计划，定期对设备、系统进行维护保养，负责处理物流系统故障，保障系统运行畅通并做好相关记录等。</w:t>
      </w:r>
    </w:p>
    <w:p w14:paraId="24E79308">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（二）基本要求</w:t>
      </w:r>
    </w:p>
    <w:p w14:paraId="2FBA3DCC">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1.人员要求</w:t>
      </w:r>
    </w:p>
    <w:p w14:paraId="59954A30">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1.1配置</w:t>
      </w:r>
      <w:r>
        <w:rPr>
          <w:rFonts w:hint="eastAsia" w:ascii="宋体" w:hAnsi="宋体" w:eastAsia="宋体" w:cs="宋体"/>
          <w:b w:val="0"/>
          <w:bCs w:val="0"/>
          <w:sz w:val="24"/>
          <w:szCs w:val="24"/>
          <w:highlight w:val="none"/>
          <w:lang w:val="en-US" w:eastAsia="zh-CN"/>
        </w:rPr>
        <w:t>4</w:t>
      </w:r>
      <w:r>
        <w:rPr>
          <w:rFonts w:hint="eastAsia" w:ascii="宋体" w:hAnsi="宋体" w:eastAsia="宋体" w:cs="宋体"/>
          <w:b w:val="0"/>
          <w:bCs w:val="0"/>
          <w:sz w:val="24"/>
          <w:szCs w:val="24"/>
          <w:highlight w:val="none"/>
        </w:rPr>
        <w:t>名运维人员（提供24小时驻场运维服务），要求身体健康，男年龄不超过</w:t>
      </w:r>
      <w:r>
        <w:rPr>
          <w:rFonts w:hint="eastAsia" w:ascii="宋体" w:hAnsi="宋体" w:eastAsia="宋体" w:cs="宋体"/>
          <w:b w:val="0"/>
          <w:bCs w:val="0"/>
          <w:sz w:val="24"/>
          <w:szCs w:val="24"/>
          <w:highlight w:val="none"/>
          <w:lang w:val="en-US" w:eastAsia="zh-CN"/>
        </w:rPr>
        <w:t>63</w:t>
      </w:r>
      <w:r>
        <w:rPr>
          <w:rFonts w:hint="eastAsia" w:ascii="宋体" w:hAnsi="宋体" w:eastAsia="宋体" w:cs="宋体"/>
          <w:b w:val="0"/>
          <w:bCs w:val="0"/>
          <w:sz w:val="24"/>
          <w:szCs w:val="24"/>
          <w:highlight w:val="none"/>
        </w:rPr>
        <w:t>岁</w:t>
      </w:r>
      <w:r>
        <w:rPr>
          <w:rFonts w:hint="eastAsia" w:ascii="宋体" w:hAnsi="宋体" w:cs="宋体"/>
          <w:b w:val="0"/>
          <w:bCs w:val="0"/>
          <w:sz w:val="24"/>
          <w:szCs w:val="24"/>
          <w:highlight w:val="none"/>
          <w:lang w:eastAsia="zh-CN"/>
        </w:rPr>
        <w:t>，</w:t>
      </w:r>
      <w:r>
        <w:rPr>
          <w:rFonts w:hint="eastAsia" w:ascii="宋体" w:hAnsi="宋体" w:eastAsia="宋体" w:cs="宋体"/>
          <w:b w:val="0"/>
          <w:bCs w:val="0"/>
          <w:sz w:val="24"/>
          <w:szCs w:val="24"/>
          <w:highlight w:val="none"/>
        </w:rPr>
        <w:t>女不超过</w:t>
      </w:r>
      <w:r>
        <w:rPr>
          <w:rFonts w:hint="eastAsia" w:ascii="宋体" w:hAnsi="宋体" w:eastAsia="宋体" w:cs="宋体"/>
          <w:b w:val="0"/>
          <w:bCs w:val="0"/>
          <w:sz w:val="24"/>
          <w:szCs w:val="24"/>
          <w:highlight w:val="none"/>
          <w:lang w:val="en-US" w:eastAsia="zh-CN"/>
        </w:rPr>
        <w:t>58</w:t>
      </w:r>
      <w:r>
        <w:rPr>
          <w:rFonts w:hint="eastAsia" w:ascii="宋体" w:hAnsi="宋体" w:eastAsia="宋体" w:cs="宋体"/>
          <w:b w:val="0"/>
          <w:bCs w:val="0"/>
          <w:sz w:val="24"/>
          <w:szCs w:val="24"/>
          <w:highlight w:val="none"/>
        </w:rPr>
        <w:t>岁，行为规范，无犯罪记录，要求具备三年以上相关工作经验，上岗前提供年度医院正规有效体检报告，所有工作人员须符合国家用工管理规定，须统一着装，并应配备符合规范要求的个人防护用品；</w:t>
      </w:r>
    </w:p>
    <w:p w14:paraId="3F36CA60">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1.2所有人员应经过岗前入职、专业技能、安全等方面各项培训，经考核合格后上岗；</w:t>
      </w:r>
    </w:p>
    <w:p w14:paraId="0D45AD1F">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1.3所有人员必须遵守甲方的各项规章制度，服从甲方工作安排和业务考核；</w:t>
      </w:r>
    </w:p>
    <w:p w14:paraId="058E3BBE">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1.4应熟练掌握物流系统工作原理、专业图纸，熟悉服务范围内所有设备设施性能、运行状态及路由等情况，保证服务范围内所有设备设施平稳、安全运行，及时排除紧急故障；</w:t>
      </w:r>
    </w:p>
    <w:p w14:paraId="7E7DAC95">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1.5应制定员工培训计划，定期对所有工作人员进行专业素养、应急预案等方面的培训学习，并组织技能考核；</w:t>
      </w:r>
    </w:p>
    <w:p w14:paraId="5330C498">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1.6每月应向院方管理部门提供准确的人员信息表及排班表，发生人员变动时，须及时上报院方，经认可方可执行。</w:t>
      </w:r>
    </w:p>
    <w:p w14:paraId="21205DB8">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2.制度管理</w:t>
      </w:r>
    </w:p>
    <w:p w14:paraId="538456B8">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应按照国家相关标准规范及医疗卫生机构行业规范，结合本医院物流系统设施设备特点，建立健全各项管理制度，并根据相关要求及时更新、增补和修订，各项管理制度应报院方管理部门备案。包括下列管理制度：</w:t>
      </w:r>
    </w:p>
    <w:p w14:paraId="231AABDE">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2.1应制定节能降耗管理办法，提出切实可行的节能管理措施，执行医院能耗基准及管控目标，确保系统及设备安全、高效运行；</w:t>
      </w:r>
    </w:p>
    <w:p w14:paraId="4240C0D7">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2.2应制定岗位职责、值班、交接班、应急管理、安全管理、作业人员教育与培训等人员管理类制度；</w:t>
      </w:r>
    </w:p>
    <w:p w14:paraId="6C031ABB">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2.3应制定机房管理、消防管理、动火管理等空间管理类制度；</w:t>
      </w:r>
    </w:p>
    <w:p w14:paraId="21BDEC46">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2.4应制定设备档案管理，设备操作，高危（有限空间）作业，设备巡视检查，设备维修保养，安全装置、工器具及防护用品、安全工具管理，储备零部件管理等设备管理类制度。</w:t>
      </w:r>
    </w:p>
    <w:p w14:paraId="3CEACB3A">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3.档案管理</w:t>
      </w:r>
    </w:p>
    <w:p w14:paraId="49FFE303">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3.1应建立健全物流系统档案，主要包括技术档案、管理档案和运行档案。包括下列档案：</w:t>
      </w:r>
    </w:p>
    <w:p w14:paraId="5BE08F42">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3.1.1技术档案应包括服务范围内设备明细表，主要材料和设备的出厂合格证明及检 (试) 验合格证明，设计图纸及变更，竣工图 (含更新改造和维修改造)，使用说明书和校正记录报告，隐蔽工程检查验收记录，系统安装及检验记录，设备试运转及调试记录，设备使用、维护手册等内容；</w:t>
      </w:r>
    </w:p>
    <w:p w14:paraId="039A170F">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3.1.2管理档案应包括人员培训和考核、安全管理、应急预案演练记录管理、配件及耗材使用管理等内容；</w:t>
      </w:r>
    </w:p>
    <w:p w14:paraId="0767CF05">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3.1.3运行档案应包括值班记录，交接班记录，设备运行记录，巡回检查记录，运行工作日志，报修服务记录，维护保养记录（含第三方维保单位设备设施维保记录），机房及设备的清洗消毒记录，事故分析处理记录，系统运行总结和分析资料等内容；</w:t>
      </w:r>
    </w:p>
    <w:p w14:paraId="6B04D1D1">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3.2应建立完善的物流系统设施设备台账，并应归档保存；</w:t>
      </w:r>
    </w:p>
    <w:p w14:paraId="0D29931B">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3.3技术档案应与在用系统同期保存；管理档案及运行档案应确保真实、完整，纸质版资料应妥善保存至前3年（逐年替换），电子(影印)版应永久保存，按季度提交院方管理部门；</w:t>
      </w:r>
    </w:p>
    <w:p w14:paraId="55F36759">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3.4所有档案资料应存放整齐，便于查找、核对，并应分门别类建立资料清册。</w:t>
      </w:r>
    </w:p>
    <w:p w14:paraId="2EE4D842">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4.应急管理</w:t>
      </w:r>
    </w:p>
    <w:p w14:paraId="322725FF">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4.1应按国家规定、医院要求制定物流系统相关应急预案（包括人身触电等安全应急预案），应急预案应包括应急组织及其构成，指挥协调部门，应急物资的准备和存放地点，应急现场的负责人、组成人员及各自职责，通信联络、应急处理流程，安全防护和人员的组织，调度和保障措施等内容；</w:t>
      </w:r>
    </w:p>
    <w:p w14:paraId="3F468095">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4.2应根据应急预案编制应急演练计划，每年至少完成1次综合应急预案演练或者专项应急预案演练，每半年至少开展1次现场处置方案演练，并详细记录演练过程，发现问题及时改进，并再次进行应急演练；</w:t>
      </w:r>
    </w:p>
    <w:p w14:paraId="7C82C76E">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4.3应急事件发生后，应对其进行后续评估，并立即采取适当措施以防止再发生；应急事件紧急处置后对相关指标应再次检测，指标符合相关规定后方可重新投入使用。</w:t>
      </w:r>
    </w:p>
    <w:p w14:paraId="6248B1DB">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5.运维管理要求</w:t>
      </w:r>
    </w:p>
    <w:p w14:paraId="69EC11DE">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5.1负责物流系统运行与维护，确保系统正常运行，按规定做好各项传输、维修等工作记录；机房地面整洁、无油渍、杂物；机房风机及管道表面干净、无灰尘；</w:t>
      </w:r>
    </w:p>
    <w:p w14:paraId="7CE7EFE2">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5.2负责物流系统的电气设备和UPS和EPS机柜及控制箱、柜的维护及维修、改造、安装等工作；</w:t>
      </w:r>
    </w:p>
    <w:p w14:paraId="3776F740">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5.3负责日常检查气动物流管道、物流小车轨道等物流系统，日常维修、保洁等工作，严格按照电气工种的特殊要求及电气工程施工工艺操作，避免系统瘫痪、漏气、卡顿等；设备运行无异常噪音；保障设备外观良好，无安全隐患；设备基座、支吊架安装牢固，无脱漆缺陷，无跳线脱落隐患；系统设备检查记录齐全；</w:t>
      </w:r>
    </w:p>
    <w:p w14:paraId="101E6BE0">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5.4负责接待科室咨询及报修，对系统故障应及时进行处理，并对日常故障情况进行总结、预判，严格避免全系统发生故障；</w:t>
      </w:r>
    </w:p>
    <w:p w14:paraId="770DE3BC">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5.5按规定定期巡检所负责地点、部位，并做好记录；</w:t>
      </w:r>
    </w:p>
    <w:p w14:paraId="3AE4950A">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5.6完成预防性维修工作和节能工作；</w:t>
      </w:r>
    </w:p>
    <w:p w14:paraId="1A147F74">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5.7严格遵守医院各项规章制度，不迟到、不早退，有事提前向负责人请假，经批准后方可休息；</w:t>
      </w:r>
    </w:p>
    <w:p w14:paraId="15A5E73B">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5.8认真做好交接班工作，接班人未到、交班人不得下班。遇有交接班正在处理维修工作时，交班人须将维修工作完毕或经接班人同意接班后继续处理、交班人方可下班，否则交班人不得下班。（遇有紧急抢修时接班人可协助交班人抢修完毕后再进行交接班）；</w:t>
      </w:r>
    </w:p>
    <w:p w14:paraId="19AB7C81">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5.9工作人员上岗前应着装整齐，精神饱满、精力集中、情绪稳定，随时能够进入最佳工作状态；</w:t>
      </w:r>
    </w:p>
    <w:p w14:paraId="5DBE46CE">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5.10工作人员必须做到坚守岗位，不得脱岗，上班期间严禁饮酒、玩牌及做其他与工作无关的事情；</w:t>
      </w:r>
    </w:p>
    <w:p w14:paraId="2EA58DA1">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5.11工作人员接到维修工单后，应立即到场处理；维修工作完成后，应填好用料种类、数量、时间，经对方科室验收签字后，交回备查、统计、记录并归档；</w:t>
      </w:r>
    </w:p>
    <w:p w14:paraId="58E8EEC8">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5.12 工作人员须有高度的责任感和良好的职业道德，做到在岗尽责、积极主动、热情快捷、认真负责、优质高效地完成好医院交给的每项工作任务，任务完成后并将工 作场地清理干净；</w:t>
      </w:r>
    </w:p>
    <w:p w14:paraId="760FAB4A">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5.13 工作人员要牢固树立“安全第一、预防为主”的思想，工作中严格遵守有关操作规程，做到拒绝违章指挥、杜绝违章作业；</w:t>
      </w:r>
    </w:p>
    <w:p w14:paraId="5250277E">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5.14提供月度、季度、年度工作计划，工作标准及具体实施方案。对物流传输情况做月度、年度总结，对传输次数、故障数量、故障原因等进行分析；</w:t>
      </w:r>
    </w:p>
    <w:p w14:paraId="3626AFB9">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5.15日常运维工作要求：</w:t>
      </w:r>
    </w:p>
    <w:p w14:paraId="70591B69">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5.15.1每6个月对全系统运行情况进行检查、维护；</w:t>
      </w:r>
    </w:p>
    <w:p w14:paraId="01440AB2">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5.15.2每3个月对系统重要配件，如气动物流转换器、物流小车转轨器等配套器具进行检查、维护；</w:t>
      </w:r>
    </w:p>
    <w:p w14:paraId="37F83119">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5.15.3每3个月对站点及配套器具的使用及运行进行检查、维护；</w:t>
      </w:r>
    </w:p>
    <w:p w14:paraId="1DF5A4B9">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5.15.4每个月对重要站点及系统附属设备进行检查、维护；</w:t>
      </w:r>
    </w:p>
    <w:p w14:paraId="7E7B1780">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5.15.5风机维护保养：检查筛网；转换阀门的检查；易松动部件的紧固；风机输入电源电压的测量；电动机、接线盒、轴承的检查等；</w:t>
      </w:r>
    </w:p>
    <w:p w14:paraId="795983C2">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5.15.6转换器维护保养：感应器清洁，检查转换器多口端润滑，位置感应器校对，线路板、转换器密封圈、转换器气密性；螺栓件紧固；转换器输入电压的测量；周围环境的检查等；</w:t>
      </w:r>
    </w:p>
    <w:p w14:paraId="3BFF8A19">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5.15.7站点维护保养：站点外观及内部清洁，感应器清洁，螺栓件紧固，轨道润滑，按键测试，发送测试等；</w:t>
      </w:r>
    </w:p>
    <w:p w14:paraId="75C6BC14">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5.15.8传输瓶海绵衬垫、摩擦带和锁扣是否需更换，瓶体有无破损；</w:t>
      </w:r>
    </w:p>
    <w:p w14:paraId="0EA56994">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5.15.9控制中心的硬件运行情况，定期数据备份以及电脑杀毒等；</w:t>
      </w:r>
    </w:p>
    <w:p w14:paraId="24BB65FA">
      <w:pPr>
        <w:keepNext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5.15.10定期对UPS和EPS机柜进行检测、维护并提供检测记录。</w:t>
      </w:r>
    </w:p>
    <w:p w14:paraId="11468AC9">
      <w:pPr>
        <w:keepNext w:val="0"/>
        <w:pageBreakBefore w:val="0"/>
        <w:numPr>
          <w:ilvl w:val="0"/>
          <w:numId w:val="3"/>
        </w:numPr>
        <w:kinsoku/>
        <w:wordWrap/>
        <w:overflowPunct/>
        <w:topLinePunct w:val="0"/>
        <w:autoSpaceDE/>
        <w:autoSpaceDN/>
        <w:bidi w:val="0"/>
        <w:snapToGrid/>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物流系统运维服务考核表（后附）</w:t>
      </w:r>
    </w:p>
    <w:p w14:paraId="53BBE559">
      <w:pPr>
        <w:keepNext w:val="0"/>
        <w:pageBreakBefore w:val="0"/>
        <w:widowControl w:val="0"/>
        <w:numPr>
          <w:ilvl w:val="0"/>
          <w:numId w:val="0"/>
        </w:numPr>
        <w:kinsoku/>
        <w:wordWrap/>
        <w:overflowPunct/>
        <w:topLinePunct w:val="0"/>
        <w:autoSpaceDE/>
        <w:autoSpaceDN/>
        <w:bidi w:val="0"/>
        <w:snapToGrid/>
        <w:spacing w:line="360" w:lineRule="auto"/>
        <w:jc w:val="both"/>
        <w:rPr>
          <w:rFonts w:hint="eastAsia" w:ascii="宋体" w:hAnsi="宋体" w:eastAsia="宋体" w:cs="宋体"/>
          <w:b w:val="0"/>
          <w:bCs w:val="0"/>
          <w:sz w:val="24"/>
          <w:szCs w:val="24"/>
          <w:highlight w:val="none"/>
        </w:rPr>
      </w:pPr>
    </w:p>
    <w:p w14:paraId="18C823B6">
      <w:pPr>
        <w:keepNext w:val="0"/>
        <w:keepLines w:val="0"/>
        <w:pageBreakBefore w:val="0"/>
        <w:widowControl w:val="0"/>
        <w:numPr>
          <w:ilvl w:val="0"/>
          <w:numId w:val="0"/>
        </w:numPr>
        <w:kinsoku/>
        <w:wordWrap/>
        <w:overflowPunct/>
        <w:topLinePunct w:val="0"/>
        <w:autoSpaceDE/>
        <w:autoSpaceDN/>
        <w:bidi w:val="0"/>
        <w:adjustRightInd w:val="0"/>
        <w:snapToGrid/>
        <w:spacing w:line="360" w:lineRule="auto"/>
        <w:jc w:val="center"/>
        <w:textAlignment w:val="baseline"/>
        <w:outlineLvl w:val="1"/>
        <w:rPr>
          <w:rFonts w:hint="eastAsia" w:ascii="宋体" w:hAnsi="宋体" w:eastAsia="宋体" w:cs="宋体"/>
          <w:b/>
          <w:bCs/>
          <w:sz w:val="24"/>
          <w:szCs w:val="24"/>
          <w:highlight w:val="none"/>
        </w:rPr>
      </w:pPr>
      <w:r>
        <w:rPr>
          <w:rFonts w:hint="eastAsia" w:ascii="宋体" w:hAnsi="宋体" w:eastAsia="宋体" w:cs="宋体"/>
          <w:b w:val="0"/>
          <w:bCs w:val="0"/>
          <w:sz w:val="24"/>
          <w:szCs w:val="24"/>
          <w:highlight w:val="none"/>
          <w:lang w:val="en-US" w:eastAsia="zh-CN"/>
        </w:rPr>
        <w:t xml:space="preserve">第三章 </w:t>
      </w:r>
      <w:r>
        <w:rPr>
          <w:rFonts w:hint="eastAsia" w:ascii="宋体" w:hAnsi="宋体" w:eastAsia="宋体" w:cs="宋体"/>
          <w:b w:val="0"/>
          <w:bCs w:val="0"/>
          <w:sz w:val="24"/>
          <w:szCs w:val="24"/>
          <w:highlight w:val="none"/>
        </w:rPr>
        <w:t>综合服务</w:t>
      </w:r>
    </w:p>
    <w:p w14:paraId="28649CAC">
      <w:pPr>
        <w:keepNext w:val="0"/>
        <w:keepLines w:val="0"/>
        <w:pageBreakBefore w:val="0"/>
        <w:widowControl w:val="0"/>
        <w:kinsoku/>
        <w:wordWrap/>
        <w:overflowPunct/>
        <w:topLinePunct w:val="0"/>
        <w:autoSpaceDE/>
        <w:autoSpaceDN/>
        <w:bidi w:val="0"/>
        <w:adjustRightInd w:val="0"/>
        <w:snapToGrid/>
        <w:spacing w:line="360" w:lineRule="auto"/>
        <w:textAlignment w:val="baseline"/>
        <w:outlineLvl w:val="2"/>
        <w:rPr>
          <w:rFonts w:hint="eastAsia" w:ascii="宋体" w:hAnsi="宋体" w:eastAsia="宋体" w:cs="宋体"/>
          <w:b w:val="0"/>
          <w:bCs/>
          <w:color w:val="000000"/>
          <w:sz w:val="24"/>
          <w:szCs w:val="24"/>
          <w:highlight w:val="none"/>
        </w:rPr>
      </w:pPr>
      <w:r>
        <w:rPr>
          <w:rFonts w:hint="eastAsia" w:ascii="宋体" w:hAnsi="宋体" w:eastAsia="宋体" w:cs="宋体"/>
          <w:b w:val="0"/>
          <w:bCs/>
          <w:color w:val="000000"/>
          <w:sz w:val="24"/>
          <w:szCs w:val="24"/>
          <w:highlight w:val="none"/>
        </w:rPr>
        <w:t>一、综合服务</w:t>
      </w:r>
    </w:p>
    <w:p w14:paraId="777DB5E2">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baseline"/>
        <w:outlineLvl w:val="3"/>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（一）服务范围</w:t>
      </w:r>
      <w:r>
        <w:rPr>
          <w:rFonts w:hint="eastAsia" w:ascii="宋体" w:hAnsi="宋体" w:eastAsia="宋体" w:cs="宋体"/>
          <w:bCs/>
          <w:sz w:val="24"/>
          <w:szCs w:val="24"/>
          <w:highlight w:val="none"/>
        </w:rPr>
        <w:t>（包含以下内容）</w:t>
      </w:r>
    </w:p>
    <w:p w14:paraId="0883ED76">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1.保洁服务范围</w:t>
      </w:r>
    </w:p>
    <w:p w14:paraId="4D66EFAF">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lang w:eastAsia="zh-CN"/>
        </w:rPr>
        <w:t>通州</w:t>
      </w:r>
      <w:r>
        <w:rPr>
          <w:rFonts w:hint="eastAsia" w:ascii="宋体" w:hAnsi="宋体" w:eastAsia="宋体" w:cs="宋体"/>
          <w:bCs/>
          <w:color w:val="000000"/>
          <w:sz w:val="24"/>
          <w:szCs w:val="24"/>
          <w:highlight w:val="none"/>
        </w:rPr>
        <w:t>院区全部范围（未开诊区域除外），保洁最大面积约为</w:t>
      </w:r>
      <w:r>
        <w:rPr>
          <w:rFonts w:hint="eastAsia" w:ascii="宋体" w:hAnsi="宋体" w:eastAsia="宋体" w:cs="宋体"/>
          <w:bCs/>
          <w:color w:val="000000"/>
          <w:sz w:val="24"/>
          <w:szCs w:val="24"/>
          <w:highlight w:val="none"/>
          <w:lang w:val="en-US" w:eastAsia="zh-CN"/>
        </w:rPr>
        <w:t>20.5</w:t>
      </w:r>
      <w:r>
        <w:rPr>
          <w:rFonts w:hint="eastAsia" w:ascii="宋体" w:hAnsi="宋体" w:eastAsia="宋体" w:cs="宋体"/>
          <w:bCs/>
          <w:color w:val="000000"/>
          <w:sz w:val="24"/>
          <w:szCs w:val="24"/>
          <w:highlight w:val="none"/>
        </w:rPr>
        <w:t>万㎡。</w:t>
      </w:r>
    </w:p>
    <w:p w14:paraId="4CEC772F">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2.医疗垃圾及生活垃圾收集、分类、转运、管理</w:t>
      </w:r>
    </w:p>
    <w:p w14:paraId="54554B63">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负责</w:t>
      </w:r>
      <w:r>
        <w:rPr>
          <w:rFonts w:hint="eastAsia" w:ascii="宋体" w:hAnsi="宋体" w:eastAsia="宋体" w:cs="宋体"/>
          <w:bCs/>
          <w:color w:val="000000"/>
          <w:sz w:val="24"/>
          <w:szCs w:val="24"/>
          <w:highlight w:val="none"/>
          <w:lang w:eastAsia="zh-CN"/>
        </w:rPr>
        <w:t>通州</w:t>
      </w:r>
      <w:r>
        <w:rPr>
          <w:rFonts w:hint="eastAsia" w:ascii="宋体" w:hAnsi="宋体" w:eastAsia="宋体" w:cs="宋体"/>
          <w:bCs/>
          <w:color w:val="000000"/>
          <w:sz w:val="24"/>
          <w:szCs w:val="24"/>
          <w:highlight w:val="none"/>
        </w:rPr>
        <w:t>院区医疗垃圾、生活垃圾（其他垃圾）及一次性输液瓶袋。从源头收集（垃圾桶的位置）、进行分类、转运至</w:t>
      </w:r>
      <w:r>
        <w:rPr>
          <w:rFonts w:hint="eastAsia" w:ascii="宋体" w:hAnsi="宋体" w:eastAsia="宋体" w:cs="宋体"/>
          <w:bCs/>
          <w:color w:val="000000"/>
          <w:sz w:val="24"/>
          <w:szCs w:val="24"/>
          <w:highlight w:val="none"/>
          <w:lang w:eastAsia="zh-CN"/>
        </w:rPr>
        <w:t>通州</w:t>
      </w:r>
      <w:r>
        <w:rPr>
          <w:rFonts w:hint="eastAsia" w:ascii="宋体" w:hAnsi="宋体" w:eastAsia="宋体" w:cs="宋体"/>
          <w:bCs/>
          <w:color w:val="000000"/>
          <w:sz w:val="24"/>
          <w:szCs w:val="24"/>
          <w:highlight w:val="none"/>
        </w:rPr>
        <w:t>院区垃圾暂存站，进行暂时管理，将由专业垃圾收集运输公司统一处理（与综合物业中标人无关），中标人必须使用信息化管理系统落实医疗垃圾称重、上传数据、打印条码、张贴条码，实现信息化管理。</w:t>
      </w:r>
    </w:p>
    <w:p w14:paraId="6BACD54B">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3.运送服务</w:t>
      </w:r>
    </w:p>
    <w:p w14:paraId="24F58A6A">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负责</w:t>
      </w:r>
      <w:r>
        <w:rPr>
          <w:rFonts w:hint="eastAsia" w:ascii="宋体" w:hAnsi="宋体" w:eastAsia="宋体" w:cs="宋体"/>
          <w:bCs/>
          <w:color w:val="000000"/>
          <w:sz w:val="24"/>
          <w:szCs w:val="24"/>
          <w:highlight w:val="none"/>
          <w:lang w:eastAsia="zh-CN"/>
        </w:rPr>
        <w:t>通州</w:t>
      </w:r>
      <w:r>
        <w:rPr>
          <w:rFonts w:hint="eastAsia" w:ascii="宋体" w:hAnsi="宋体" w:eastAsia="宋体" w:cs="宋体"/>
          <w:bCs/>
          <w:color w:val="000000"/>
          <w:sz w:val="24"/>
          <w:szCs w:val="24"/>
          <w:highlight w:val="none"/>
        </w:rPr>
        <w:t>院区送水，根据科室需求从库房送至所需科室。</w:t>
      </w:r>
    </w:p>
    <w:p w14:paraId="0013137D">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4.会议服务</w:t>
      </w:r>
    </w:p>
    <w:p w14:paraId="0AB9E7AD">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负责</w:t>
      </w:r>
      <w:r>
        <w:rPr>
          <w:rFonts w:hint="eastAsia" w:ascii="宋体" w:hAnsi="宋体" w:eastAsia="宋体" w:cs="宋体"/>
          <w:bCs/>
          <w:color w:val="000000"/>
          <w:sz w:val="24"/>
          <w:szCs w:val="24"/>
          <w:highlight w:val="none"/>
          <w:lang w:eastAsia="zh-CN"/>
        </w:rPr>
        <w:t>通州</w:t>
      </w:r>
      <w:r>
        <w:rPr>
          <w:rFonts w:hint="eastAsia" w:ascii="宋体" w:hAnsi="宋体" w:eastAsia="宋体" w:cs="宋体"/>
          <w:bCs/>
          <w:color w:val="000000"/>
          <w:sz w:val="24"/>
          <w:szCs w:val="24"/>
          <w:highlight w:val="none"/>
        </w:rPr>
        <w:t>院区行政区及报告厅各类会议保障工作。</w:t>
      </w:r>
    </w:p>
    <w:p w14:paraId="18959BF2">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baseline"/>
        <w:outlineLvl w:val="3"/>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（二）区域</w:t>
      </w:r>
      <w:r>
        <w:rPr>
          <w:rFonts w:hint="eastAsia" w:ascii="宋体" w:hAnsi="宋体" w:eastAsia="宋体" w:cs="宋体"/>
          <w:bCs/>
          <w:sz w:val="24"/>
          <w:szCs w:val="24"/>
          <w:highlight w:val="none"/>
        </w:rPr>
        <w:t>划分</w:t>
      </w:r>
    </w:p>
    <w:p w14:paraId="1BCD9969">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1.执行A类标准的区域（包含以下内容）：</w:t>
      </w:r>
    </w:p>
    <w:p w14:paraId="661BB039">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医疗保健、国际医疗、体检中心及特殊岗位（手术室、ICU、CCU、急诊、产房、产科病房、新生儿病房、发热门诊、肠道门诊、感染科病房、肾移植病房、血液透析中心、配液中心、核磁、CT、放疗科、导管室、血液科无菌室、内镜中心、放射科、检验科、消毒供应室、传染性病房及诊疗区；）负责辖区内的环境卫生，清洁消毒，</w:t>
      </w:r>
      <w:r>
        <w:rPr>
          <w:rFonts w:hint="eastAsia" w:ascii="宋体" w:hAnsi="宋体" w:eastAsia="宋体" w:cs="宋体"/>
          <w:bCs/>
          <w:color w:val="000000"/>
          <w:sz w:val="24"/>
          <w:szCs w:val="24"/>
          <w:highlight w:val="none"/>
          <w:lang w:val="en-US" w:eastAsia="zh-CN"/>
        </w:rPr>
        <w:t>各类</w:t>
      </w:r>
      <w:r>
        <w:rPr>
          <w:rFonts w:hint="eastAsia" w:ascii="宋体" w:hAnsi="宋体" w:eastAsia="宋体" w:cs="宋体"/>
          <w:bCs/>
          <w:color w:val="000000"/>
          <w:sz w:val="24"/>
          <w:szCs w:val="24"/>
          <w:highlight w:val="none"/>
        </w:rPr>
        <w:t>垃圾日产日清等日常工作。</w:t>
      </w:r>
    </w:p>
    <w:p w14:paraId="3A79D66E">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2.执行B类标准的区域（包含以下内容）：</w:t>
      </w:r>
    </w:p>
    <w:p w14:paraId="54A31DEC">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lang w:eastAsia="zh-CN"/>
        </w:rPr>
        <w:t>通州</w:t>
      </w:r>
      <w:r>
        <w:rPr>
          <w:rFonts w:hint="eastAsia" w:ascii="宋体" w:hAnsi="宋体" w:eastAsia="宋体" w:cs="宋体"/>
          <w:bCs/>
          <w:color w:val="000000"/>
          <w:sz w:val="24"/>
          <w:szCs w:val="24"/>
          <w:highlight w:val="none"/>
        </w:rPr>
        <w:t>院区楼宇内A类以外区域。负责辖区内的环境卫生，清洁消毒，</w:t>
      </w:r>
      <w:r>
        <w:rPr>
          <w:rFonts w:hint="eastAsia" w:ascii="宋体" w:hAnsi="宋体" w:eastAsia="宋体" w:cs="宋体"/>
          <w:bCs/>
          <w:color w:val="000000"/>
          <w:sz w:val="24"/>
          <w:szCs w:val="24"/>
          <w:highlight w:val="none"/>
          <w:lang w:val="en-US" w:eastAsia="zh-CN"/>
        </w:rPr>
        <w:t>各类</w:t>
      </w:r>
      <w:r>
        <w:rPr>
          <w:rFonts w:hint="eastAsia" w:ascii="宋体" w:hAnsi="宋体" w:eastAsia="宋体" w:cs="宋体"/>
          <w:bCs/>
          <w:color w:val="000000"/>
          <w:sz w:val="24"/>
          <w:szCs w:val="24"/>
          <w:highlight w:val="none"/>
        </w:rPr>
        <w:t>垃圾日产日清等日常工作。</w:t>
      </w:r>
    </w:p>
    <w:p w14:paraId="3C3A2A7F">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3.执行外场标准的区域（包含以下内容）：</w:t>
      </w:r>
    </w:p>
    <w:p w14:paraId="5D1E4C2A">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lang w:eastAsia="zh-CN"/>
        </w:rPr>
        <w:t>通州</w:t>
      </w:r>
      <w:r>
        <w:rPr>
          <w:rFonts w:hint="eastAsia" w:ascii="宋体" w:hAnsi="宋体" w:eastAsia="宋体" w:cs="宋体"/>
          <w:bCs/>
          <w:color w:val="000000"/>
          <w:sz w:val="24"/>
          <w:szCs w:val="24"/>
          <w:highlight w:val="none"/>
        </w:rPr>
        <w:t>院区范围内楼宇以外区域。</w:t>
      </w:r>
    </w:p>
    <w:p w14:paraId="6F0FD191">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4.其他工作（包含以下内容）：</w:t>
      </w:r>
    </w:p>
    <w:p w14:paraId="2C41FD14">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负责门前三包、铲雪、除冰等工作；地面雨箅子清理等所有保洁工作，所需物资雪铲、扫把、融雪剂等由中标人承担。</w:t>
      </w:r>
    </w:p>
    <w:p w14:paraId="6FE98C96">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color w:val="000000"/>
          <w:sz w:val="24"/>
          <w:szCs w:val="24"/>
          <w:highlight w:val="none"/>
          <w:lang w:val="en-US" w:eastAsia="zh-CN"/>
        </w:rPr>
      </w:pPr>
      <w:r>
        <w:rPr>
          <w:rFonts w:hint="eastAsia" w:ascii="宋体" w:hAnsi="宋体" w:eastAsia="宋体" w:cs="宋体"/>
          <w:bCs/>
          <w:color w:val="000000"/>
          <w:sz w:val="24"/>
          <w:szCs w:val="24"/>
          <w:highlight w:val="none"/>
          <w:lang w:val="en-US" w:eastAsia="zh-CN"/>
        </w:rPr>
        <w:t>5.地下车库公共区域地面保洁</w:t>
      </w:r>
    </w:p>
    <w:p w14:paraId="1083CDC0">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baseline"/>
        <w:outlineLvl w:val="3"/>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（三）服务标准</w:t>
      </w:r>
    </w:p>
    <w:p w14:paraId="0B2EC576">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baseline"/>
        <w:outlineLvl w:val="9"/>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1.楼内</w:t>
      </w:r>
      <w:r>
        <w:rPr>
          <w:rFonts w:hint="eastAsia" w:ascii="宋体" w:hAnsi="宋体" w:eastAsia="宋体" w:cs="宋体"/>
          <w:bCs/>
          <w:sz w:val="24"/>
          <w:szCs w:val="24"/>
          <w:highlight w:val="none"/>
        </w:rPr>
        <w:t>公共</w:t>
      </w:r>
      <w:r>
        <w:rPr>
          <w:rFonts w:hint="eastAsia" w:ascii="宋体" w:hAnsi="宋体" w:eastAsia="宋体" w:cs="宋体"/>
          <w:bCs/>
          <w:color w:val="000000"/>
          <w:sz w:val="24"/>
          <w:szCs w:val="24"/>
          <w:highlight w:val="none"/>
        </w:rPr>
        <w:t>区（大厅、走廊、楼梯）标准（包含以下内容）：</w:t>
      </w:r>
    </w:p>
    <w:p w14:paraId="35B33D43">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1.1顶面：天花板，无污迹、积尘、蜘蛛网，无死角；</w:t>
      </w:r>
    </w:p>
    <w:p w14:paraId="702DD7F6">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1.2立面：墙面、门窗无污迹，无积尘，墙饰物等表面无尘土，无杂乱张贴物、小广告；3米以下门窗玻璃保持明亮无尘；</w:t>
      </w:r>
    </w:p>
    <w:p w14:paraId="3722F24F">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1.3地面：无污迹、水迹、口香糖胶迹、杂物，无死角；</w:t>
      </w:r>
    </w:p>
    <w:p w14:paraId="6DAC48F9">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1.4垃圾桶：表面洁净，倾倒及时、不满溢</w:t>
      </w:r>
      <w:r>
        <w:rPr>
          <w:rFonts w:hint="eastAsia" w:ascii="宋体" w:hAnsi="宋体" w:eastAsia="宋体" w:cs="宋体"/>
          <w:bCs/>
          <w:color w:val="000000"/>
          <w:sz w:val="24"/>
          <w:szCs w:val="24"/>
          <w:highlight w:val="none"/>
          <w:lang w:eastAsia="zh-CN"/>
        </w:rPr>
        <w:t>，</w:t>
      </w:r>
      <w:r>
        <w:rPr>
          <w:rFonts w:hint="eastAsia" w:ascii="宋体" w:hAnsi="宋体" w:eastAsia="宋体" w:cs="宋体"/>
          <w:bCs/>
          <w:color w:val="000000"/>
          <w:sz w:val="24"/>
          <w:szCs w:val="24"/>
          <w:highlight w:val="none"/>
          <w:lang w:val="en-US" w:eastAsia="zh-CN"/>
        </w:rPr>
        <w:t>垃圾分类</w:t>
      </w:r>
      <w:r>
        <w:rPr>
          <w:rFonts w:hint="eastAsia" w:ascii="宋体" w:hAnsi="宋体" w:eastAsia="宋体" w:cs="宋体"/>
          <w:bCs/>
          <w:color w:val="000000"/>
          <w:sz w:val="24"/>
          <w:szCs w:val="24"/>
          <w:highlight w:val="none"/>
        </w:rPr>
        <w:t>；</w:t>
      </w:r>
    </w:p>
    <w:p w14:paraId="2702DA12">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1.5室内物品：无污迹、无尘土；</w:t>
      </w:r>
    </w:p>
    <w:p w14:paraId="159191B2">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1.6灯具：无积尘。</w:t>
      </w:r>
    </w:p>
    <w:p w14:paraId="40B9E6D3">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baseline"/>
        <w:outlineLvl w:val="9"/>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2.公共卫生间及病房卫生间标准（包含以下内容）：</w:t>
      </w:r>
    </w:p>
    <w:p w14:paraId="5ADA5892">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2.1顶面：天花板，无污迹、积尘、蜘蛛网，无死角；</w:t>
      </w:r>
    </w:p>
    <w:p w14:paraId="204CC50E">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2.2立面：墙面、门、隔板、提示标识无污迹，无积尘，无杂乱张贴物、小广告；</w:t>
      </w:r>
    </w:p>
    <w:p w14:paraId="7CE4BCDC">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2.3地面：无污迹、水迹、口香糖胶迹、杂物；排水口无堆积物、毛发；</w:t>
      </w:r>
    </w:p>
    <w:p w14:paraId="1B79A0BC">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2.4纸篓：表面无污迹，倾倒及时，不满溢；</w:t>
      </w:r>
    </w:p>
    <w:p w14:paraId="2470FE57">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2.5便池、马桶：无污渍、尿碱、便迹；</w:t>
      </w:r>
    </w:p>
    <w:p w14:paraId="162200C5">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2.6镜面：无水痕、污渍；</w:t>
      </w:r>
    </w:p>
    <w:p w14:paraId="2F19EDE2">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2.7洗手池及台面、洁具：干净无污渍，边缘无水垢；</w:t>
      </w:r>
    </w:p>
    <w:p w14:paraId="2496CB68">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2.8公共卫生间其他设施：手纸架、皂液盒、烘手器、喷香盒、便民设施等无印迹、污渍、光亮洁净；厕纸、洗手液及时补充。</w:t>
      </w:r>
    </w:p>
    <w:p w14:paraId="5674E14F">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baseline"/>
        <w:outlineLvl w:val="9"/>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3.病区（科室病房、诊室）标准（包含以下内容）：</w:t>
      </w:r>
    </w:p>
    <w:p w14:paraId="1C2CFDE8">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3.1顶面：天花板空调风口，无污迹、积尘、蜘蛛网，无死角；</w:t>
      </w:r>
    </w:p>
    <w:p w14:paraId="1711A61E">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3.2立面：墙面、门窗无污迹，无积尘；窗户玻璃洁净透亮，无死角；</w:t>
      </w:r>
    </w:p>
    <w:p w14:paraId="65596F85">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3.3地面：无污迹、水迹、口香糖胶迹、杂物；排水口无堆积物、毛发，无死角；</w:t>
      </w:r>
    </w:p>
    <w:p w14:paraId="17F52796">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3.4纸篓：表面无污迹，倾倒及时，不满溢；</w:t>
      </w:r>
    </w:p>
    <w:p w14:paraId="44C6EF9D">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3.5室内物品（病床、床头柜、设备带、暖水瓶架、储物柜等）：无尘土、积灰、污渍；</w:t>
      </w:r>
    </w:p>
    <w:p w14:paraId="3016F0AC">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3.6污洗间：无异味、垃圾，室内物品摆放整洁，保洁用具分类洗消、规范悬挂晾晒、有序放置，符合色标管理要求，严禁堆放易燃品。</w:t>
      </w:r>
    </w:p>
    <w:p w14:paraId="2F2014CA">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color w:val="000000"/>
          <w:sz w:val="24"/>
          <w:szCs w:val="24"/>
          <w:highlight w:val="none"/>
          <w:lang w:eastAsia="zh-CN"/>
        </w:rPr>
      </w:pPr>
      <w:r>
        <w:rPr>
          <w:rFonts w:hint="eastAsia" w:ascii="宋体" w:hAnsi="宋体" w:eastAsia="宋体" w:cs="宋体"/>
          <w:bCs/>
          <w:color w:val="000000"/>
          <w:sz w:val="24"/>
          <w:szCs w:val="24"/>
          <w:highlight w:val="none"/>
          <w:lang w:val="en-US" w:eastAsia="zh-CN"/>
        </w:rPr>
        <w:t>3</w:t>
      </w:r>
      <w:r>
        <w:rPr>
          <w:rFonts w:hint="eastAsia" w:ascii="宋体" w:hAnsi="宋体" w:eastAsia="宋体" w:cs="宋体"/>
          <w:bCs/>
          <w:color w:val="000000"/>
          <w:sz w:val="24"/>
          <w:szCs w:val="24"/>
          <w:highlight w:val="none"/>
        </w:rPr>
        <w:t>.</w:t>
      </w:r>
      <w:r>
        <w:rPr>
          <w:rFonts w:hint="eastAsia" w:ascii="宋体" w:hAnsi="宋体" w:eastAsia="宋体" w:cs="宋体"/>
          <w:bCs/>
          <w:color w:val="000000"/>
          <w:sz w:val="24"/>
          <w:szCs w:val="24"/>
          <w:highlight w:val="none"/>
          <w:lang w:val="en-US" w:eastAsia="zh-CN"/>
        </w:rPr>
        <w:t>7</w:t>
      </w:r>
      <w:r>
        <w:rPr>
          <w:rFonts w:hint="eastAsia" w:ascii="宋体" w:hAnsi="宋体" w:eastAsia="宋体" w:cs="宋体"/>
          <w:bCs/>
          <w:color w:val="000000"/>
          <w:sz w:val="24"/>
          <w:szCs w:val="24"/>
          <w:highlight w:val="none"/>
        </w:rPr>
        <w:t>垃圾桶：表面洁净，倾倒及时、不满溢</w:t>
      </w:r>
      <w:r>
        <w:rPr>
          <w:rFonts w:hint="eastAsia" w:ascii="宋体" w:hAnsi="宋体" w:eastAsia="宋体" w:cs="宋体"/>
          <w:bCs/>
          <w:color w:val="000000"/>
          <w:sz w:val="24"/>
          <w:szCs w:val="24"/>
          <w:highlight w:val="none"/>
          <w:lang w:eastAsia="zh-CN"/>
        </w:rPr>
        <w:t>，</w:t>
      </w:r>
      <w:r>
        <w:rPr>
          <w:rFonts w:hint="eastAsia" w:ascii="宋体" w:hAnsi="宋体" w:eastAsia="宋体" w:cs="宋体"/>
          <w:bCs/>
          <w:color w:val="000000"/>
          <w:sz w:val="24"/>
          <w:szCs w:val="24"/>
          <w:highlight w:val="none"/>
          <w:lang w:val="en-US" w:eastAsia="zh-CN"/>
        </w:rPr>
        <w:t>垃圾分类</w:t>
      </w:r>
      <w:r>
        <w:rPr>
          <w:rFonts w:hint="eastAsia" w:ascii="宋体" w:hAnsi="宋体" w:eastAsia="宋体" w:cs="宋体"/>
          <w:bCs/>
          <w:color w:val="000000"/>
          <w:sz w:val="24"/>
          <w:szCs w:val="24"/>
          <w:highlight w:val="none"/>
          <w:lang w:eastAsia="zh-CN"/>
        </w:rPr>
        <w:t>。</w:t>
      </w:r>
    </w:p>
    <w:p w14:paraId="09A69E87">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baseline"/>
        <w:outlineLvl w:val="9"/>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4.</w:t>
      </w:r>
      <w:r>
        <w:rPr>
          <w:rFonts w:hint="eastAsia" w:ascii="宋体" w:hAnsi="宋体" w:eastAsia="宋体" w:cs="宋体"/>
          <w:bCs/>
          <w:sz w:val="24"/>
          <w:szCs w:val="24"/>
          <w:highlight w:val="none"/>
        </w:rPr>
        <w:t>办公区</w:t>
      </w:r>
      <w:r>
        <w:rPr>
          <w:rFonts w:hint="eastAsia" w:ascii="宋体" w:hAnsi="宋体" w:eastAsia="宋体" w:cs="宋体"/>
          <w:bCs/>
          <w:color w:val="000000"/>
          <w:sz w:val="24"/>
          <w:szCs w:val="24"/>
          <w:highlight w:val="none"/>
        </w:rPr>
        <w:t>、</w:t>
      </w:r>
      <w:r>
        <w:rPr>
          <w:rFonts w:hint="eastAsia" w:ascii="宋体" w:hAnsi="宋体" w:eastAsia="宋体" w:cs="宋体"/>
          <w:bCs/>
          <w:sz w:val="24"/>
          <w:szCs w:val="24"/>
          <w:highlight w:val="none"/>
        </w:rPr>
        <w:t>生活区</w:t>
      </w:r>
      <w:r>
        <w:rPr>
          <w:rFonts w:hint="eastAsia" w:ascii="宋体" w:hAnsi="宋体" w:eastAsia="宋体" w:cs="宋体"/>
          <w:bCs/>
          <w:color w:val="000000"/>
          <w:sz w:val="24"/>
          <w:szCs w:val="24"/>
          <w:highlight w:val="none"/>
        </w:rPr>
        <w:t>（会议室、办公室、休息室、更衣室、餐厅等）标准（包含以下内容）：</w:t>
      </w:r>
    </w:p>
    <w:p w14:paraId="6E7A00B1">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4.1桌椅，窗台：无尘土、污渍；</w:t>
      </w:r>
    </w:p>
    <w:p w14:paraId="03D4010B">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4.2地面，地毯：无污迹、异味、碎屑、尘土，云石地面清抹干净；</w:t>
      </w:r>
    </w:p>
    <w:p w14:paraId="788FB995">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4.3墙面，踢脚线：无污渍、锈斑、积土；</w:t>
      </w:r>
    </w:p>
    <w:p w14:paraId="73399E00">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4.4画框等饰物（手可触及）：无尘土、污渍；</w:t>
      </w:r>
    </w:p>
    <w:p w14:paraId="1BE417D8">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4.5洗手池，水龙头等洁具：无污迹、水印、锈斑，边缘无水垢；</w:t>
      </w:r>
    </w:p>
    <w:p w14:paraId="0DC92C7D">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4.6垃圾桶，碎纸机：量不超过桶体2/3，并保持桶体表面洁净</w:t>
      </w:r>
      <w:r>
        <w:rPr>
          <w:rFonts w:hint="eastAsia" w:ascii="宋体" w:hAnsi="宋体" w:eastAsia="宋体" w:cs="宋体"/>
          <w:bCs/>
          <w:color w:val="000000"/>
          <w:sz w:val="24"/>
          <w:szCs w:val="24"/>
          <w:highlight w:val="none"/>
          <w:lang w:eastAsia="zh-CN"/>
        </w:rPr>
        <w:t>，</w:t>
      </w:r>
      <w:r>
        <w:rPr>
          <w:rFonts w:hint="eastAsia" w:ascii="宋体" w:hAnsi="宋体" w:eastAsia="宋体" w:cs="宋体"/>
          <w:bCs/>
          <w:color w:val="000000"/>
          <w:sz w:val="24"/>
          <w:szCs w:val="24"/>
          <w:highlight w:val="none"/>
          <w:lang w:val="en-US" w:eastAsia="zh-CN"/>
        </w:rPr>
        <w:t>垃圾分类</w:t>
      </w:r>
      <w:r>
        <w:rPr>
          <w:rFonts w:hint="eastAsia" w:ascii="宋体" w:hAnsi="宋体" w:eastAsia="宋体" w:cs="宋体"/>
          <w:bCs/>
          <w:color w:val="000000"/>
          <w:sz w:val="24"/>
          <w:szCs w:val="24"/>
          <w:highlight w:val="none"/>
        </w:rPr>
        <w:t>。</w:t>
      </w:r>
    </w:p>
    <w:p w14:paraId="460C03B0">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baseline"/>
        <w:outlineLvl w:val="9"/>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5.楼道、步行梯标准（包含以下内容）：</w:t>
      </w:r>
    </w:p>
    <w:p w14:paraId="2A4C6596">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5.1地面：无尘土、痰迹、碎纸、烟头及垃圾杂物；</w:t>
      </w:r>
    </w:p>
    <w:p w14:paraId="68F4C2F6">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5.2墙面、踢脚线：无污迹、小广告；</w:t>
      </w:r>
    </w:p>
    <w:p w14:paraId="00775D06">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5.3货梯门：无尘土、污迹；</w:t>
      </w:r>
    </w:p>
    <w:p w14:paraId="1C9888B0">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5.4消防设备：表面无尘土、整洁；</w:t>
      </w:r>
    </w:p>
    <w:p w14:paraId="0F2D0594">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5.5楼梯，电梯间，窗框，坡道：地面无尘土、烟头、痰迹、垃圾及杂物，扶手和窗框无尘土、污渍、小广告。</w:t>
      </w:r>
    </w:p>
    <w:p w14:paraId="739E31D0">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baseline"/>
        <w:outlineLvl w:val="9"/>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6.外场</w:t>
      </w:r>
      <w:r>
        <w:rPr>
          <w:rFonts w:hint="eastAsia" w:ascii="宋体" w:hAnsi="宋体" w:eastAsia="宋体" w:cs="宋体"/>
          <w:bCs/>
          <w:sz w:val="24"/>
          <w:szCs w:val="24"/>
          <w:highlight w:val="none"/>
        </w:rPr>
        <w:t>工作</w:t>
      </w:r>
      <w:r>
        <w:rPr>
          <w:rFonts w:hint="eastAsia" w:ascii="宋体" w:hAnsi="宋体" w:eastAsia="宋体" w:cs="宋体"/>
          <w:bCs/>
          <w:color w:val="000000"/>
          <w:sz w:val="24"/>
          <w:szCs w:val="24"/>
          <w:highlight w:val="none"/>
        </w:rPr>
        <w:t>标准（包含以下内容）：</w:t>
      </w:r>
    </w:p>
    <w:p w14:paraId="2CA9386A">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baseline"/>
        <w:outlineLvl w:val="9"/>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6.1院内及门前三包地段无纸屑、烟头、痰迹；</w:t>
      </w:r>
    </w:p>
    <w:p w14:paraId="08D8FD33">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6.2院内及门前三包地段无纸屑、烟头、痰迹；</w:t>
      </w:r>
    </w:p>
    <w:p w14:paraId="1AE0DAF5">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6.3院内及门前三包地段雨天及时清扫疏通，无积水；</w:t>
      </w:r>
    </w:p>
    <w:p w14:paraId="365911F3">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6.4院内及门前三包地段雪天及时清理，无积雪、积冰；</w:t>
      </w:r>
    </w:p>
    <w:p w14:paraId="30D81003">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6.5院内垃圾桶每日擦拭保持桶体表面洁净无污垢、痰渍，垃圾每日清理两次量不超过桶体2/3，桶内垃圾袋及时更换；</w:t>
      </w:r>
    </w:p>
    <w:p w14:paraId="23A31C98">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6.6院内地面雨箅子每周清理，无堵塞；</w:t>
      </w:r>
    </w:p>
    <w:p w14:paraId="0CC61064">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6.7院内绿地、花园内无烟头、无垃圾、无杂物；</w:t>
      </w:r>
    </w:p>
    <w:p w14:paraId="28279516">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6.8院内楼群走廊顶、露台、平台保持洁净，无烟头、无落叶等杂物垃圾。</w:t>
      </w:r>
    </w:p>
    <w:p w14:paraId="65B72A29">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7.地面保养标准（包含以下内容）：</w:t>
      </w:r>
    </w:p>
    <w:tbl>
      <w:tblPr>
        <w:tblStyle w:val="7"/>
        <w:tblpPr w:leftFromText="180" w:rightFromText="180" w:vertAnchor="text" w:horzAnchor="page" w:tblpX="1524" w:tblpY="241"/>
        <w:tblOverlap w:val="never"/>
        <w:tblW w:w="9039"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959"/>
        <w:gridCol w:w="2977"/>
        <w:gridCol w:w="1871"/>
        <w:gridCol w:w="3232"/>
      </w:tblGrid>
      <w:tr w14:paraId="5C201C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32" w:hRule="atLeast"/>
        </w:trPr>
        <w:tc>
          <w:tcPr>
            <w:tcW w:w="959" w:type="dxa"/>
            <w:noWrap w:val="0"/>
            <w:vAlign w:val="center"/>
          </w:tcPr>
          <w:p w14:paraId="497C4E22">
            <w:pPr>
              <w:pageBreakBefore w:val="0"/>
              <w:kinsoku/>
              <w:wordWrap/>
              <w:overflowPunct/>
              <w:topLinePunct w:val="0"/>
              <w:autoSpaceDE/>
              <w:autoSpaceDN/>
              <w:bidi w:val="0"/>
              <w:snapToGrid/>
              <w:spacing w:line="360" w:lineRule="auto"/>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序号</w:t>
            </w:r>
          </w:p>
        </w:tc>
        <w:tc>
          <w:tcPr>
            <w:tcW w:w="2977" w:type="dxa"/>
            <w:noWrap w:val="0"/>
            <w:vAlign w:val="center"/>
          </w:tcPr>
          <w:p w14:paraId="129CE603">
            <w:pPr>
              <w:pageBreakBefore w:val="0"/>
              <w:kinsoku/>
              <w:wordWrap/>
              <w:overflowPunct/>
              <w:topLinePunct w:val="0"/>
              <w:autoSpaceDE/>
              <w:autoSpaceDN/>
              <w:bidi w:val="0"/>
              <w:snapToGrid/>
              <w:spacing w:line="360" w:lineRule="auto"/>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名称</w:t>
            </w:r>
          </w:p>
        </w:tc>
        <w:tc>
          <w:tcPr>
            <w:tcW w:w="1871" w:type="dxa"/>
            <w:noWrap w:val="0"/>
            <w:vAlign w:val="center"/>
          </w:tcPr>
          <w:p w14:paraId="213FB1E6">
            <w:pPr>
              <w:pageBreakBefore w:val="0"/>
              <w:kinsoku/>
              <w:wordWrap/>
              <w:overflowPunct/>
              <w:topLinePunct w:val="0"/>
              <w:autoSpaceDE/>
              <w:autoSpaceDN/>
              <w:bidi w:val="0"/>
              <w:snapToGrid/>
              <w:spacing w:line="360" w:lineRule="auto"/>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方法</w:t>
            </w:r>
          </w:p>
        </w:tc>
        <w:tc>
          <w:tcPr>
            <w:tcW w:w="3232" w:type="dxa"/>
            <w:noWrap w:val="0"/>
            <w:vAlign w:val="center"/>
          </w:tcPr>
          <w:p w14:paraId="45BC4276">
            <w:pPr>
              <w:pageBreakBefore w:val="0"/>
              <w:kinsoku/>
              <w:wordWrap/>
              <w:overflowPunct/>
              <w:topLinePunct w:val="0"/>
              <w:autoSpaceDE/>
              <w:autoSpaceDN/>
              <w:bidi w:val="0"/>
              <w:snapToGrid/>
              <w:spacing w:line="360" w:lineRule="auto"/>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频次</w:t>
            </w:r>
          </w:p>
        </w:tc>
      </w:tr>
      <w:tr w14:paraId="0FCD89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32" w:hRule="atLeast"/>
        </w:trPr>
        <w:tc>
          <w:tcPr>
            <w:tcW w:w="959" w:type="dxa"/>
            <w:noWrap w:val="0"/>
            <w:vAlign w:val="center"/>
          </w:tcPr>
          <w:p w14:paraId="5B97B9EB">
            <w:pPr>
              <w:pageBreakBefore w:val="0"/>
              <w:kinsoku/>
              <w:wordWrap/>
              <w:overflowPunct/>
              <w:topLinePunct w:val="0"/>
              <w:autoSpaceDE/>
              <w:autoSpaceDN/>
              <w:bidi w:val="0"/>
              <w:snapToGrid/>
              <w:spacing w:line="360" w:lineRule="auto"/>
              <w:jc w:val="center"/>
              <w:rPr>
                <w:rFonts w:hint="eastAsia" w:ascii="宋体" w:hAnsi="宋体" w:eastAsia="宋体" w:cs="宋体"/>
                <w:bCs/>
                <w:sz w:val="24"/>
                <w:szCs w:val="24"/>
                <w:highlight w:val="none"/>
              </w:rPr>
            </w:pPr>
            <w:r>
              <w:rPr>
                <w:rFonts w:hint="eastAsia" w:ascii="宋体" w:hAnsi="宋体" w:eastAsia="宋体" w:cs="宋体"/>
                <w:bCs/>
                <w:sz w:val="24"/>
                <w:szCs w:val="24"/>
                <w:highlight w:val="none"/>
              </w:rPr>
              <w:t>1</w:t>
            </w:r>
          </w:p>
        </w:tc>
        <w:tc>
          <w:tcPr>
            <w:tcW w:w="2977" w:type="dxa"/>
            <w:noWrap w:val="0"/>
            <w:vAlign w:val="center"/>
          </w:tcPr>
          <w:p w14:paraId="1A506E75">
            <w:pPr>
              <w:pageBreakBefore w:val="0"/>
              <w:kinsoku/>
              <w:wordWrap/>
              <w:overflowPunct/>
              <w:topLinePunct w:val="0"/>
              <w:autoSpaceDE/>
              <w:autoSpaceDN/>
              <w:bidi w:val="0"/>
              <w:snapToGrid/>
              <w:spacing w:line="360" w:lineRule="auto"/>
              <w:jc w:val="center"/>
              <w:rPr>
                <w:rFonts w:hint="eastAsia" w:ascii="宋体" w:hAnsi="宋体" w:eastAsia="宋体" w:cs="宋体"/>
                <w:bCs/>
                <w:sz w:val="24"/>
                <w:szCs w:val="24"/>
                <w:highlight w:val="none"/>
              </w:rPr>
            </w:pPr>
            <w:r>
              <w:rPr>
                <w:rFonts w:hint="eastAsia" w:ascii="宋体" w:hAnsi="宋体" w:eastAsia="宋体" w:cs="宋体"/>
                <w:bCs/>
                <w:sz w:val="24"/>
                <w:szCs w:val="24"/>
                <w:highlight w:val="none"/>
              </w:rPr>
              <w:t>开荒</w:t>
            </w:r>
          </w:p>
        </w:tc>
        <w:tc>
          <w:tcPr>
            <w:tcW w:w="1871" w:type="dxa"/>
            <w:noWrap w:val="0"/>
            <w:vAlign w:val="center"/>
          </w:tcPr>
          <w:p w14:paraId="7D81867E">
            <w:pPr>
              <w:pageBreakBefore w:val="0"/>
              <w:kinsoku/>
              <w:wordWrap/>
              <w:overflowPunct/>
              <w:topLinePunct w:val="0"/>
              <w:autoSpaceDE/>
              <w:autoSpaceDN/>
              <w:bidi w:val="0"/>
              <w:snapToGrid/>
              <w:spacing w:line="360" w:lineRule="auto"/>
              <w:jc w:val="center"/>
              <w:rPr>
                <w:rFonts w:hint="eastAsia" w:ascii="宋体" w:hAnsi="宋体" w:eastAsia="宋体" w:cs="宋体"/>
                <w:bCs/>
                <w:sz w:val="24"/>
                <w:szCs w:val="24"/>
                <w:highlight w:val="none"/>
              </w:rPr>
            </w:pPr>
          </w:p>
        </w:tc>
        <w:tc>
          <w:tcPr>
            <w:tcW w:w="3232" w:type="dxa"/>
            <w:noWrap w:val="0"/>
            <w:vAlign w:val="center"/>
          </w:tcPr>
          <w:p w14:paraId="2136BBB5">
            <w:pPr>
              <w:pageBreakBefore w:val="0"/>
              <w:kinsoku/>
              <w:wordWrap/>
              <w:overflowPunct/>
              <w:topLinePunct w:val="0"/>
              <w:autoSpaceDE/>
              <w:autoSpaceDN/>
              <w:bidi w:val="0"/>
              <w:snapToGrid/>
              <w:spacing w:line="360" w:lineRule="auto"/>
              <w:jc w:val="center"/>
              <w:rPr>
                <w:rFonts w:hint="eastAsia" w:ascii="宋体" w:hAnsi="宋体" w:eastAsia="宋体" w:cs="宋体"/>
                <w:bCs/>
                <w:sz w:val="24"/>
                <w:szCs w:val="24"/>
                <w:highlight w:val="none"/>
              </w:rPr>
            </w:pPr>
            <w:r>
              <w:rPr>
                <w:rFonts w:hint="eastAsia" w:ascii="宋体" w:hAnsi="宋体" w:eastAsia="宋体" w:cs="宋体"/>
                <w:bCs/>
                <w:sz w:val="24"/>
                <w:szCs w:val="24"/>
                <w:highlight w:val="none"/>
              </w:rPr>
              <w:t>随机</w:t>
            </w:r>
          </w:p>
        </w:tc>
      </w:tr>
      <w:tr w14:paraId="774070C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32" w:hRule="atLeast"/>
        </w:trPr>
        <w:tc>
          <w:tcPr>
            <w:tcW w:w="959" w:type="dxa"/>
            <w:noWrap w:val="0"/>
            <w:vAlign w:val="center"/>
          </w:tcPr>
          <w:p w14:paraId="4C54E095">
            <w:pPr>
              <w:pageBreakBefore w:val="0"/>
              <w:kinsoku/>
              <w:wordWrap/>
              <w:overflowPunct/>
              <w:topLinePunct w:val="0"/>
              <w:autoSpaceDE/>
              <w:autoSpaceDN/>
              <w:bidi w:val="0"/>
              <w:snapToGrid/>
              <w:spacing w:line="36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2</w:t>
            </w:r>
          </w:p>
        </w:tc>
        <w:tc>
          <w:tcPr>
            <w:tcW w:w="2977" w:type="dxa"/>
            <w:noWrap w:val="0"/>
            <w:vAlign w:val="center"/>
          </w:tcPr>
          <w:p w14:paraId="23F03659">
            <w:pPr>
              <w:pageBreakBefore w:val="0"/>
              <w:kinsoku/>
              <w:wordWrap/>
              <w:overflowPunct/>
              <w:topLinePunct w:val="0"/>
              <w:autoSpaceDE/>
              <w:autoSpaceDN/>
              <w:bidi w:val="0"/>
              <w:snapToGrid/>
              <w:spacing w:line="36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石材地面清洗</w:t>
            </w:r>
          </w:p>
        </w:tc>
        <w:tc>
          <w:tcPr>
            <w:tcW w:w="1871" w:type="dxa"/>
            <w:noWrap w:val="0"/>
            <w:vAlign w:val="center"/>
          </w:tcPr>
          <w:p w14:paraId="0D574916">
            <w:pPr>
              <w:pageBreakBefore w:val="0"/>
              <w:kinsoku/>
              <w:wordWrap/>
              <w:overflowPunct/>
              <w:topLinePunct w:val="0"/>
              <w:autoSpaceDE/>
              <w:autoSpaceDN/>
              <w:bidi w:val="0"/>
              <w:snapToGrid/>
              <w:spacing w:line="36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清洗</w:t>
            </w:r>
          </w:p>
        </w:tc>
        <w:tc>
          <w:tcPr>
            <w:tcW w:w="3232" w:type="dxa"/>
            <w:noWrap w:val="0"/>
            <w:vAlign w:val="center"/>
          </w:tcPr>
          <w:p w14:paraId="4EB2E611">
            <w:pPr>
              <w:pageBreakBefore w:val="0"/>
              <w:kinsoku/>
              <w:wordWrap/>
              <w:overflowPunct/>
              <w:topLinePunct w:val="0"/>
              <w:autoSpaceDE/>
              <w:autoSpaceDN/>
              <w:bidi w:val="0"/>
              <w:snapToGrid/>
              <w:spacing w:line="36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每月不少于1次</w:t>
            </w:r>
          </w:p>
        </w:tc>
      </w:tr>
      <w:tr w14:paraId="3DABAB2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32" w:hRule="atLeast"/>
        </w:trPr>
        <w:tc>
          <w:tcPr>
            <w:tcW w:w="959" w:type="dxa"/>
            <w:noWrap w:val="0"/>
            <w:vAlign w:val="center"/>
          </w:tcPr>
          <w:p w14:paraId="4ECAA5DD">
            <w:pPr>
              <w:pageBreakBefore w:val="0"/>
              <w:kinsoku/>
              <w:wordWrap/>
              <w:overflowPunct/>
              <w:topLinePunct w:val="0"/>
              <w:autoSpaceDE/>
              <w:autoSpaceDN/>
              <w:bidi w:val="0"/>
              <w:snapToGrid/>
              <w:spacing w:line="36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3</w:t>
            </w:r>
          </w:p>
        </w:tc>
        <w:tc>
          <w:tcPr>
            <w:tcW w:w="2977" w:type="dxa"/>
            <w:noWrap w:val="0"/>
            <w:vAlign w:val="center"/>
          </w:tcPr>
          <w:p w14:paraId="47D9940A">
            <w:pPr>
              <w:pageBreakBefore w:val="0"/>
              <w:kinsoku/>
              <w:wordWrap/>
              <w:overflowPunct/>
              <w:topLinePunct w:val="0"/>
              <w:autoSpaceDE/>
              <w:autoSpaceDN/>
              <w:bidi w:val="0"/>
              <w:snapToGrid/>
              <w:spacing w:line="36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大理石地面保养</w:t>
            </w:r>
          </w:p>
        </w:tc>
        <w:tc>
          <w:tcPr>
            <w:tcW w:w="1871" w:type="dxa"/>
            <w:noWrap w:val="0"/>
            <w:vAlign w:val="center"/>
          </w:tcPr>
          <w:p w14:paraId="49F7ABB5">
            <w:pPr>
              <w:pageBreakBefore w:val="0"/>
              <w:kinsoku/>
              <w:wordWrap/>
              <w:overflowPunct/>
              <w:topLinePunct w:val="0"/>
              <w:autoSpaceDE/>
              <w:autoSpaceDN/>
              <w:bidi w:val="0"/>
              <w:snapToGrid/>
              <w:spacing w:line="36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保养</w:t>
            </w:r>
          </w:p>
        </w:tc>
        <w:tc>
          <w:tcPr>
            <w:tcW w:w="3232" w:type="dxa"/>
            <w:noWrap w:val="0"/>
            <w:vAlign w:val="center"/>
          </w:tcPr>
          <w:p w14:paraId="1899C3B3">
            <w:pPr>
              <w:pageBreakBefore w:val="0"/>
              <w:kinsoku/>
              <w:wordWrap/>
              <w:overflowPunct/>
              <w:topLinePunct w:val="0"/>
              <w:autoSpaceDE/>
              <w:autoSpaceDN/>
              <w:bidi w:val="0"/>
              <w:snapToGrid/>
              <w:spacing w:line="36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每年不少于2次</w:t>
            </w:r>
          </w:p>
        </w:tc>
      </w:tr>
      <w:tr w14:paraId="227A5F4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32" w:hRule="atLeast"/>
        </w:trPr>
        <w:tc>
          <w:tcPr>
            <w:tcW w:w="959" w:type="dxa"/>
            <w:noWrap w:val="0"/>
            <w:vAlign w:val="center"/>
          </w:tcPr>
          <w:p w14:paraId="7057A5A0">
            <w:pPr>
              <w:pageBreakBefore w:val="0"/>
              <w:kinsoku/>
              <w:wordWrap/>
              <w:overflowPunct/>
              <w:topLinePunct w:val="0"/>
              <w:autoSpaceDE/>
              <w:autoSpaceDN/>
              <w:bidi w:val="0"/>
              <w:snapToGrid/>
              <w:spacing w:line="36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4</w:t>
            </w:r>
          </w:p>
        </w:tc>
        <w:tc>
          <w:tcPr>
            <w:tcW w:w="2977" w:type="dxa"/>
            <w:noWrap w:val="0"/>
            <w:vAlign w:val="center"/>
          </w:tcPr>
          <w:p w14:paraId="101D0C5A">
            <w:pPr>
              <w:pageBreakBefore w:val="0"/>
              <w:kinsoku/>
              <w:wordWrap/>
              <w:overflowPunct/>
              <w:topLinePunct w:val="0"/>
              <w:autoSpaceDE/>
              <w:autoSpaceDN/>
              <w:bidi w:val="0"/>
              <w:snapToGrid/>
              <w:spacing w:line="36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花岗岩地面结晶</w:t>
            </w:r>
          </w:p>
        </w:tc>
        <w:tc>
          <w:tcPr>
            <w:tcW w:w="1871" w:type="dxa"/>
            <w:noWrap w:val="0"/>
            <w:vAlign w:val="center"/>
          </w:tcPr>
          <w:p w14:paraId="296AADE8">
            <w:pPr>
              <w:pageBreakBefore w:val="0"/>
              <w:kinsoku/>
              <w:wordWrap/>
              <w:overflowPunct/>
              <w:topLinePunct w:val="0"/>
              <w:autoSpaceDE/>
              <w:autoSpaceDN/>
              <w:bidi w:val="0"/>
              <w:snapToGrid/>
              <w:spacing w:line="36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结晶</w:t>
            </w:r>
          </w:p>
        </w:tc>
        <w:tc>
          <w:tcPr>
            <w:tcW w:w="3232" w:type="dxa"/>
            <w:noWrap w:val="0"/>
            <w:vAlign w:val="center"/>
          </w:tcPr>
          <w:p w14:paraId="019D25DC">
            <w:pPr>
              <w:pageBreakBefore w:val="0"/>
              <w:kinsoku/>
              <w:wordWrap/>
              <w:overflowPunct/>
              <w:topLinePunct w:val="0"/>
              <w:autoSpaceDE/>
              <w:autoSpaceDN/>
              <w:bidi w:val="0"/>
              <w:snapToGrid/>
              <w:spacing w:line="36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每年不少于2次</w:t>
            </w:r>
          </w:p>
        </w:tc>
      </w:tr>
      <w:tr w14:paraId="7063A37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6" w:hRule="atLeast"/>
        </w:trPr>
        <w:tc>
          <w:tcPr>
            <w:tcW w:w="959" w:type="dxa"/>
            <w:noWrap w:val="0"/>
            <w:vAlign w:val="center"/>
          </w:tcPr>
          <w:p w14:paraId="465F9866">
            <w:pPr>
              <w:pageBreakBefore w:val="0"/>
              <w:kinsoku/>
              <w:wordWrap/>
              <w:overflowPunct/>
              <w:topLinePunct w:val="0"/>
              <w:autoSpaceDE/>
              <w:autoSpaceDN/>
              <w:bidi w:val="0"/>
              <w:snapToGrid/>
              <w:spacing w:line="36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5</w:t>
            </w:r>
          </w:p>
        </w:tc>
        <w:tc>
          <w:tcPr>
            <w:tcW w:w="2977" w:type="dxa"/>
            <w:noWrap w:val="0"/>
            <w:vAlign w:val="center"/>
          </w:tcPr>
          <w:p w14:paraId="49B90E99">
            <w:pPr>
              <w:pageBreakBefore w:val="0"/>
              <w:kinsoku/>
              <w:wordWrap/>
              <w:overflowPunct/>
              <w:topLinePunct w:val="0"/>
              <w:autoSpaceDE/>
              <w:autoSpaceDN/>
              <w:bidi w:val="0"/>
              <w:snapToGrid/>
              <w:spacing w:line="36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PVC地面重起打蜡</w:t>
            </w:r>
          </w:p>
        </w:tc>
        <w:tc>
          <w:tcPr>
            <w:tcW w:w="1871" w:type="dxa"/>
            <w:noWrap w:val="0"/>
            <w:vAlign w:val="center"/>
          </w:tcPr>
          <w:p w14:paraId="3E049648">
            <w:pPr>
              <w:pageBreakBefore w:val="0"/>
              <w:kinsoku/>
              <w:wordWrap/>
              <w:overflowPunct/>
              <w:topLinePunct w:val="0"/>
              <w:autoSpaceDE/>
              <w:autoSpaceDN/>
              <w:bidi w:val="0"/>
              <w:snapToGrid/>
              <w:spacing w:line="36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重起打蜡</w:t>
            </w:r>
          </w:p>
        </w:tc>
        <w:tc>
          <w:tcPr>
            <w:tcW w:w="3232" w:type="dxa"/>
            <w:noWrap w:val="0"/>
            <w:vAlign w:val="center"/>
          </w:tcPr>
          <w:p w14:paraId="7A63EBC2">
            <w:pPr>
              <w:pageBreakBefore w:val="0"/>
              <w:kinsoku/>
              <w:wordWrap/>
              <w:overflowPunct/>
              <w:topLinePunct w:val="0"/>
              <w:autoSpaceDE/>
              <w:autoSpaceDN/>
              <w:bidi w:val="0"/>
              <w:snapToGrid/>
              <w:spacing w:line="36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每季度不少于1次</w:t>
            </w:r>
          </w:p>
        </w:tc>
      </w:tr>
    </w:tbl>
    <w:p w14:paraId="3DF3FDC1">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baseline"/>
        <w:outlineLvl w:val="9"/>
        <w:rPr>
          <w:rFonts w:hint="eastAsia" w:ascii="宋体" w:hAnsi="宋体" w:eastAsia="宋体" w:cs="宋体"/>
          <w:bCs/>
          <w:color w:val="000000"/>
          <w:sz w:val="24"/>
          <w:szCs w:val="24"/>
          <w:highlight w:val="none"/>
        </w:rPr>
      </w:pPr>
      <w:r>
        <w:rPr>
          <w:rFonts w:hint="eastAsia" w:ascii="宋体" w:hAnsi="宋体" w:eastAsia="宋体" w:cs="宋体"/>
          <w:bCs/>
          <w:sz w:val="24"/>
          <w:szCs w:val="24"/>
          <w:highlight w:val="none"/>
        </w:rPr>
        <w:t>8.各类</w:t>
      </w:r>
      <w:r>
        <w:rPr>
          <w:rFonts w:hint="eastAsia" w:ascii="宋体" w:hAnsi="宋体" w:eastAsia="宋体" w:cs="宋体"/>
          <w:bCs/>
          <w:color w:val="000000"/>
          <w:sz w:val="24"/>
          <w:szCs w:val="24"/>
          <w:highlight w:val="none"/>
        </w:rPr>
        <w:t>垃圾分类收集、暂存服务：</w:t>
      </w:r>
    </w:p>
    <w:p w14:paraId="2999F9C1">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8.1医疗垃圾站工作标准（包含以下内容）：</w:t>
      </w:r>
    </w:p>
    <w:p w14:paraId="31EC8BAE">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8.1.1严格遵守医疗废物管理相关法规和规定，专人专车前往医疗科室并按医院指定路线、时间、地点，清运各科室医疗废物；</w:t>
      </w:r>
    </w:p>
    <w:p w14:paraId="5E164A18">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8.1.2医疗垃圾暂存地：存放至周装箱后封闭；实行分区管理，警示标识、标线明确；设置消毒设施、有防鼠、防蚊蝇、防蟑螂的安全标识及措施等；</w:t>
      </w:r>
    </w:p>
    <w:p w14:paraId="67F2423D">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8.1.3分类收集：包装完好，容量不超过3/4,标签有产生部门，产生日期、类别、封口紧实严密，交接记录填写完整；</w:t>
      </w:r>
    </w:p>
    <w:p w14:paraId="388DDC6A">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8.1.4医疗垃圾清运人员配备专业防护用品（帽子、口罩、手套、围裙、雨靴、护目镜等）做到勤洗澡、勤洗手、勤洗衣、勤消毒；</w:t>
      </w:r>
    </w:p>
    <w:p w14:paraId="3F4F5FE5">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8.1.5各项管理制度齐全，建立医疗废物流失、泄露、扩散和意外事故的应急处理预案，工作人员熟知应急处置流程；</w:t>
      </w:r>
    </w:p>
    <w:p w14:paraId="43635FB6">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8.1.6医疗废物交接应及时，做到日产日清，对清运交接的具体种类和数据，要有准确的文字记录和签字交接手续，严格进行清点、检斤过秤，交接凭证记录手续必须保存叁年；</w:t>
      </w:r>
    </w:p>
    <w:p w14:paraId="48AFF896">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8.1.7特殊情况下听从采购方相关部门要求完成工作。</w:t>
      </w:r>
    </w:p>
    <w:p w14:paraId="232B10DD">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8.2生活垃圾站工作标准（包含以下内容）：</w:t>
      </w:r>
    </w:p>
    <w:p w14:paraId="1A48F431">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8.2.1严格遵守生活垃圾分类的相关规定，按医院指定路线、地点，清运各科室及外场的其他垃圾；</w:t>
      </w:r>
    </w:p>
    <w:p w14:paraId="06137DED">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8.2.2清运人员配备防护用品（口罩、套袖、围裙等）做到勤洗手、勤洗衣、勤消毒；</w:t>
      </w:r>
    </w:p>
    <w:p w14:paraId="143432DB">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8.2.3禁止乱堆餐厨废弃物，禁止将餐厨废弃物直接排入公共水域、公共卫生间和生活垃圾收集容器内；</w:t>
      </w:r>
    </w:p>
    <w:p w14:paraId="41C280BD">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8.2.4实行有毒有害垃圾统一收集，做好标识存放于指定的区域；</w:t>
      </w:r>
    </w:p>
    <w:p w14:paraId="52B16217">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sz w:val="24"/>
          <w:szCs w:val="24"/>
          <w:highlight w:val="none"/>
        </w:rPr>
      </w:pPr>
      <w:r>
        <w:rPr>
          <w:rFonts w:hint="eastAsia" w:ascii="宋体" w:hAnsi="宋体" w:eastAsia="宋体" w:cs="宋体"/>
          <w:bCs/>
          <w:sz w:val="24"/>
          <w:szCs w:val="24"/>
          <w:highlight w:val="none"/>
        </w:rPr>
        <w:t>8.2.5转运有毒有害垃圾需准备好防护工具，搬运过程中轻拿轻放，防止有毒有害垃圾的倾倒、泄露；</w:t>
      </w:r>
    </w:p>
    <w:p w14:paraId="54D6AAD9">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sz w:val="24"/>
          <w:szCs w:val="24"/>
          <w:highlight w:val="none"/>
        </w:rPr>
      </w:pPr>
      <w:r>
        <w:rPr>
          <w:rFonts w:hint="eastAsia" w:ascii="宋体" w:hAnsi="宋体" w:eastAsia="宋体" w:cs="宋体"/>
          <w:bCs/>
          <w:sz w:val="24"/>
          <w:szCs w:val="24"/>
          <w:highlight w:val="none"/>
        </w:rPr>
        <w:t>8.2.6做好暂存处内防蚊蝇、防鼠、防异味等工作，每日对站内卫生进行清理、消毒；定期消杀，灭四害，保持站内环境干净整洁；</w:t>
      </w:r>
    </w:p>
    <w:p w14:paraId="1C3837E0">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sz w:val="24"/>
          <w:szCs w:val="24"/>
          <w:highlight w:val="none"/>
        </w:rPr>
      </w:pPr>
      <w:r>
        <w:rPr>
          <w:rFonts w:hint="eastAsia" w:ascii="宋体" w:hAnsi="宋体" w:eastAsia="宋体" w:cs="宋体"/>
          <w:bCs/>
          <w:sz w:val="24"/>
          <w:szCs w:val="24"/>
          <w:highlight w:val="none"/>
        </w:rPr>
        <w:t>8.2.7分类生活垃圾交接应及时，做到日产日清，对清运交接的具体种类和数据，要有准确的文字记录和签字交接手续，严格进行清点、检斤过秤，交接凭证记录手续必须保存叁年。</w:t>
      </w:r>
    </w:p>
    <w:p w14:paraId="6A021EBB">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baseline"/>
        <w:outlineLvl w:val="9"/>
        <w:rPr>
          <w:rFonts w:hint="eastAsia" w:ascii="宋体" w:hAnsi="宋体" w:eastAsia="宋体" w:cs="宋体"/>
          <w:bCs/>
          <w:sz w:val="24"/>
          <w:szCs w:val="24"/>
          <w:highlight w:val="none"/>
        </w:rPr>
      </w:pPr>
      <w:r>
        <w:rPr>
          <w:rFonts w:hint="eastAsia" w:ascii="宋体" w:hAnsi="宋体" w:eastAsia="宋体" w:cs="宋体"/>
          <w:bCs/>
          <w:sz w:val="24"/>
          <w:szCs w:val="24"/>
          <w:highlight w:val="none"/>
        </w:rPr>
        <w:t>9.运送服务工作标准（包含以下内容）：</w:t>
      </w:r>
    </w:p>
    <w:p w14:paraId="3AA4F97B">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sz w:val="24"/>
          <w:szCs w:val="24"/>
          <w:highlight w:val="none"/>
        </w:rPr>
      </w:pPr>
      <w:r>
        <w:rPr>
          <w:rFonts w:hint="eastAsia" w:ascii="宋体" w:hAnsi="宋体" w:eastAsia="宋体" w:cs="宋体"/>
          <w:bCs/>
          <w:sz w:val="24"/>
          <w:szCs w:val="24"/>
          <w:highlight w:val="none"/>
        </w:rPr>
        <w:t>9.1与库房确认运输物（药品、饮用水）的名称数量，运送科室及运送时间；</w:t>
      </w:r>
    </w:p>
    <w:p w14:paraId="5098E474">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sz w:val="24"/>
          <w:szCs w:val="24"/>
          <w:highlight w:val="none"/>
        </w:rPr>
      </w:pPr>
      <w:r>
        <w:rPr>
          <w:rFonts w:hint="eastAsia" w:ascii="宋体" w:hAnsi="宋体" w:eastAsia="宋体" w:cs="宋体"/>
          <w:bCs/>
          <w:sz w:val="24"/>
          <w:szCs w:val="24"/>
          <w:highlight w:val="none"/>
        </w:rPr>
        <w:t>9.2转运过程中要轻拿轻放，确保物品及行人安全，一看、二慢、三通过；</w:t>
      </w:r>
    </w:p>
    <w:p w14:paraId="02447846">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sz w:val="24"/>
          <w:szCs w:val="24"/>
          <w:highlight w:val="none"/>
        </w:rPr>
      </w:pPr>
      <w:r>
        <w:rPr>
          <w:rFonts w:hint="eastAsia" w:ascii="宋体" w:hAnsi="宋体" w:eastAsia="宋体" w:cs="宋体"/>
          <w:bCs/>
          <w:sz w:val="24"/>
          <w:szCs w:val="24"/>
          <w:highlight w:val="none"/>
        </w:rPr>
        <w:t>9.3与科室确认物品名称及数量，科室负责人清点、确认后方可离开；</w:t>
      </w:r>
    </w:p>
    <w:p w14:paraId="31C8E861">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sz w:val="24"/>
          <w:szCs w:val="24"/>
          <w:highlight w:val="none"/>
        </w:rPr>
      </w:pPr>
      <w:r>
        <w:rPr>
          <w:rFonts w:hint="eastAsia" w:ascii="宋体" w:hAnsi="宋体" w:eastAsia="宋体" w:cs="宋体"/>
          <w:bCs/>
          <w:sz w:val="24"/>
          <w:szCs w:val="24"/>
          <w:highlight w:val="none"/>
        </w:rPr>
        <w:t>9.4将运送情况反馈库房负责人；</w:t>
      </w:r>
    </w:p>
    <w:p w14:paraId="0F327181">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sz w:val="24"/>
          <w:szCs w:val="24"/>
          <w:highlight w:val="none"/>
        </w:rPr>
      </w:pPr>
      <w:r>
        <w:rPr>
          <w:rFonts w:hint="eastAsia" w:ascii="宋体" w:hAnsi="宋体" w:eastAsia="宋体" w:cs="宋体"/>
          <w:bCs/>
          <w:sz w:val="24"/>
          <w:szCs w:val="24"/>
          <w:highlight w:val="none"/>
        </w:rPr>
        <w:t>9.5各科室的非医疗垃圾做到回收及时；</w:t>
      </w:r>
    </w:p>
    <w:p w14:paraId="7120BFD5">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sz w:val="24"/>
          <w:szCs w:val="24"/>
          <w:highlight w:val="none"/>
        </w:rPr>
      </w:pPr>
      <w:r>
        <w:rPr>
          <w:rFonts w:hint="eastAsia" w:ascii="宋体" w:hAnsi="宋体" w:eastAsia="宋体" w:cs="宋体"/>
          <w:bCs/>
          <w:sz w:val="24"/>
          <w:szCs w:val="24"/>
          <w:highlight w:val="none"/>
        </w:rPr>
        <w:t>9.6非医疗废物暂存地实行分区管理，标识明确将输液瓶和输液袋分类、分别包装存放。暂存地应干净、无异味，每日消毒；</w:t>
      </w:r>
    </w:p>
    <w:p w14:paraId="0536BC3F">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sz w:val="24"/>
          <w:szCs w:val="24"/>
          <w:highlight w:val="none"/>
        </w:rPr>
      </w:pPr>
      <w:r>
        <w:rPr>
          <w:rFonts w:hint="eastAsia" w:ascii="宋体" w:hAnsi="宋体" w:eastAsia="宋体" w:cs="宋体"/>
          <w:bCs/>
          <w:sz w:val="24"/>
          <w:szCs w:val="24"/>
          <w:highlight w:val="none"/>
        </w:rPr>
        <w:t>9.7定期与非医疗垃圾回收单位联系移交，并认真确认数量，填写“交接记录”；</w:t>
      </w:r>
    </w:p>
    <w:p w14:paraId="27E4BE49">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sz w:val="24"/>
          <w:szCs w:val="24"/>
          <w:highlight w:val="none"/>
        </w:rPr>
      </w:pPr>
      <w:r>
        <w:rPr>
          <w:rFonts w:hint="eastAsia" w:ascii="宋体" w:hAnsi="宋体" w:eastAsia="宋体" w:cs="宋体"/>
          <w:bCs/>
          <w:sz w:val="24"/>
          <w:szCs w:val="24"/>
          <w:highlight w:val="none"/>
        </w:rPr>
        <w:t xml:space="preserve">9.8科室送水应根据用水量，与水厂预定饮用水数量，确保不断供；           </w:t>
      </w:r>
    </w:p>
    <w:p w14:paraId="529268F3">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sz w:val="24"/>
          <w:szCs w:val="24"/>
          <w:highlight w:val="none"/>
        </w:rPr>
      </w:pPr>
      <w:r>
        <w:rPr>
          <w:rFonts w:hint="eastAsia" w:ascii="宋体" w:hAnsi="宋体" w:eastAsia="宋体" w:cs="宋体"/>
          <w:bCs/>
          <w:sz w:val="24"/>
          <w:szCs w:val="24"/>
          <w:highlight w:val="none"/>
        </w:rPr>
        <w:t xml:space="preserve">9.9送水时必须收回相等数量的空桶，丢失的水桶将由中标方承担赔偿；       </w:t>
      </w:r>
    </w:p>
    <w:p w14:paraId="3A161FCE">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sz w:val="24"/>
          <w:szCs w:val="24"/>
          <w:highlight w:val="none"/>
        </w:rPr>
      </w:pPr>
      <w:r>
        <w:rPr>
          <w:rFonts w:hint="eastAsia" w:ascii="宋体" w:hAnsi="宋体" w:eastAsia="宋体" w:cs="宋体"/>
          <w:bCs/>
          <w:sz w:val="24"/>
          <w:szCs w:val="24"/>
          <w:highlight w:val="none"/>
        </w:rPr>
        <w:t xml:space="preserve">9.10所有库存饮用水数量（含空桶），必须账物相符，发生亏库，由中标方承担损失； </w:t>
      </w:r>
    </w:p>
    <w:p w14:paraId="409CAD6B">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sz w:val="24"/>
          <w:szCs w:val="24"/>
          <w:highlight w:val="none"/>
        </w:rPr>
      </w:pPr>
      <w:r>
        <w:rPr>
          <w:rFonts w:hint="eastAsia" w:ascii="宋体" w:hAnsi="宋体" w:eastAsia="宋体" w:cs="宋体"/>
          <w:bCs/>
          <w:sz w:val="24"/>
          <w:szCs w:val="24"/>
          <w:highlight w:val="none"/>
        </w:rPr>
        <w:t>9.11严格按卫生标准管理饮用水库房，每日清扫库房，保证卫生洁净，保证饮用水的安全；</w:t>
      </w:r>
    </w:p>
    <w:p w14:paraId="36B14C3C">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sz w:val="24"/>
          <w:szCs w:val="24"/>
          <w:highlight w:val="none"/>
        </w:rPr>
      </w:pPr>
      <w:r>
        <w:rPr>
          <w:rFonts w:hint="eastAsia" w:ascii="宋体" w:hAnsi="宋体" w:eastAsia="宋体" w:cs="宋体"/>
          <w:bCs/>
          <w:sz w:val="24"/>
          <w:szCs w:val="24"/>
          <w:highlight w:val="none"/>
        </w:rPr>
        <w:t>9.12运送人员应按要求着工装、工牌。 根据工作需要配备防护用品（口罩、线手套、手消液等）做到勤洗手、勤消毒。</w:t>
      </w:r>
    </w:p>
    <w:p w14:paraId="667F0B6E">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sz w:val="24"/>
          <w:szCs w:val="24"/>
          <w:highlight w:val="none"/>
        </w:rPr>
      </w:pPr>
      <w:r>
        <w:rPr>
          <w:rFonts w:hint="eastAsia" w:ascii="宋体" w:hAnsi="宋体" w:eastAsia="宋体" w:cs="宋体"/>
          <w:bCs/>
          <w:sz w:val="24"/>
          <w:szCs w:val="24"/>
          <w:highlight w:val="none"/>
        </w:rPr>
        <w:t>10.会议服务工作标准（包含以下内容）：</w:t>
      </w:r>
    </w:p>
    <w:p w14:paraId="0DCBE4BE">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sz w:val="24"/>
          <w:szCs w:val="24"/>
          <w:highlight w:val="none"/>
        </w:rPr>
      </w:pPr>
      <w:r>
        <w:rPr>
          <w:rFonts w:hint="eastAsia" w:ascii="宋体" w:hAnsi="宋体" w:eastAsia="宋体" w:cs="宋体"/>
          <w:bCs/>
          <w:sz w:val="24"/>
          <w:szCs w:val="24"/>
          <w:highlight w:val="none"/>
        </w:rPr>
        <w:t>10.1达到公司规定的保洁标准，会议室桌面要洁净无尘，地毯部分每次会议后要吸尘，地线，插座，话筒保持整齐，平时也要保持清洁；</w:t>
      </w:r>
    </w:p>
    <w:p w14:paraId="77BE6EDC">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sz w:val="24"/>
          <w:szCs w:val="24"/>
          <w:highlight w:val="none"/>
        </w:rPr>
      </w:pPr>
      <w:r>
        <w:rPr>
          <w:rFonts w:hint="eastAsia" w:ascii="宋体" w:hAnsi="宋体" w:eastAsia="宋体" w:cs="宋体"/>
          <w:bCs/>
          <w:sz w:val="24"/>
          <w:szCs w:val="24"/>
          <w:highlight w:val="none"/>
        </w:rPr>
        <w:t>10.2熟悉业务知识，熟练掌握各种设备的操作规程，包括每个会议室的用途，容纳人数，服务程序等，端茶送水等各类服务技能要熟练； </w:t>
      </w:r>
    </w:p>
    <w:p w14:paraId="4BAF1EDE">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sz w:val="24"/>
          <w:szCs w:val="24"/>
          <w:highlight w:val="none"/>
        </w:rPr>
      </w:pPr>
      <w:r>
        <w:rPr>
          <w:rFonts w:hint="eastAsia" w:ascii="宋体" w:hAnsi="宋体" w:eastAsia="宋体" w:cs="宋体"/>
          <w:bCs/>
          <w:sz w:val="24"/>
          <w:szCs w:val="24"/>
          <w:highlight w:val="none"/>
        </w:rPr>
        <w:t>10.3接到会议通知单后做好会议准备工作，检查必备物品，摆设桌椅茶椅，协助布置会标，装饰会场等；</w:t>
      </w:r>
    </w:p>
    <w:p w14:paraId="5DBD2CA7">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sz w:val="24"/>
          <w:szCs w:val="24"/>
          <w:highlight w:val="none"/>
        </w:rPr>
      </w:pPr>
      <w:r>
        <w:rPr>
          <w:rFonts w:hint="eastAsia" w:ascii="宋体" w:hAnsi="宋体" w:eastAsia="宋体" w:cs="宋体"/>
          <w:bCs/>
          <w:sz w:val="24"/>
          <w:szCs w:val="24"/>
          <w:highlight w:val="none"/>
        </w:rPr>
        <w:t>10.4在开会前半小时在水杯内放置茶叶，并准备好续添的开水，根据会议要求，保持续水时间和次数；</w:t>
      </w:r>
    </w:p>
    <w:p w14:paraId="7F7C2603">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sz w:val="24"/>
          <w:szCs w:val="24"/>
          <w:highlight w:val="none"/>
        </w:rPr>
      </w:pPr>
      <w:r>
        <w:rPr>
          <w:rFonts w:hint="eastAsia" w:ascii="宋体" w:hAnsi="宋体" w:eastAsia="宋体" w:cs="宋体"/>
          <w:bCs/>
          <w:sz w:val="24"/>
          <w:szCs w:val="24"/>
          <w:highlight w:val="none"/>
        </w:rPr>
        <w:t>10.5会议期间要贯穿微笑服务，态度温和，热情周到，主动大方，随叫随到；</w:t>
      </w:r>
    </w:p>
    <w:p w14:paraId="7BEF13FD">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sz w:val="24"/>
          <w:szCs w:val="24"/>
          <w:highlight w:val="none"/>
        </w:rPr>
      </w:pPr>
      <w:r>
        <w:rPr>
          <w:rFonts w:hint="eastAsia" w:ascii="宋体" w:hAnsi="宋体" w:eastAsia="宋体" w:cs="宋体"/>
          <w:bCs/>
          <w:sz w:val="24"/>
          <w:szCs w:val="24"/>
          <w:highlight w:val="none"/>
        </w:rPr>
        <w:t>10.6会议结束后清理会场，检查会议室设备，物品有无损坏，缺失，检查有无别人遗漏的个人物品，如有，妥善收存后立即上报院办公室相关人员；</w:t>
      </w:r>
    </w:p>
    <w:p w14:paraId="35DD5BBB">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sz w:val="24"/>
          <w:szCs w:val="24"/>
          <w:highlight w:val="none"/>
        </w:rPr>
      </w:pPr>
      <w:r>
        <w:rPr>
          <w:rFonts w:hint="eastAsia" w:ascii="宋体" w:hAnsi="宋体" w:eastAsia="宋体" w:cs="宋体"/>
          <w:bCs/>
          <w:sz w:val="24"/>
          <w:szCs w:val="24"/>
          <w:highlight w:val="none"/>
        </w:rPr>
        <w:t>10.7离开会议室检查电源，关灯，关门。</w:t>
      </w:r>
    </w:p>
    <w:p w14:paraId="6A3877B1">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sz w:val="24"/>
          <w:szCs w:val="24"/>
          <w:highlight w:val="none"/>
        </w:rPr>
      </w:pPr>
      <w:r>
        <w:rPr>
          <w:rFonts w:hint="eastAsia" w:ascii="宋体" w:hAnsi="宋体" w:eastAsia="宋体" w:cs="宋体"/>
          <w:bCs/>
          <w:sz w:val="24"/>
          <w:szCs w:val="24"/>
          <w:highlight w:val="none"/>
        </w:rPr>
        <w:t>11.其他方面（包含以下内容）：</w:t>
      </w:r>
    </w:p>
    <w:p w14:paraId="7C694AD6">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sz w:val="24"/>
          <w:szCs w:val="24"/>
          <w:highlight w:val="none"/>
        </w:rPr>
      </w:pPr>
      <w:r>
        <w:rPr>
          <w:rFonts w:hint="eastAsia" w:ascii="宋体" w:hAnsi="宋体" w:eastAsia="宋体" w:cs="宋体"/>
          <w:bCs/>
          <w:sz w:val="24"/>
          <w:szCs w:val="24"/>
          <w:highlight w:val="none"/>
        </w:rPr>
        <w:t>11.1告示牌的使用，在进行湿拖、洗地机作业、雨天时要在作业区醒目位置放置告示牌，防止病人滑倒或绊倒；</w:t>
      </w:r>
    </w:p>
    <w:p w14:paraId="2CB447ED">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sz w:val="24"/>
          <w:szCs w:val="24"/>
          <w:highlight w:val="none"/>
        </w:rPr>
      </w:pPr>
      <w:r>
        <w:rPr>
          <w:rFonts w:hint="eastAsia" w:ascii="宋体" w:hAnsi="宋体" w:eastAsia="宋体" w:cs="宋体"/>
          <w:bCs/>
          <w:sz w:val="24"/>
          <w:szCs w:val="24"/>
          <w:highlight w:val="none"/>
        </w:rPr>
        <w:t>11.2要为医院提供不间断保洁管理服务，对急诊室提供24小时保洁服务；对病区安排中班及夜班保洁服务、对医院遇特殊事件安排应急保洁服务；对特殊区域，特殊地面进行专项机械保洁（机械设备、洗地所用材料均由中标人配备）；</w:t>
      </w:r>
    </w:p>
    <w:p w14:paraId="3A155F57">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sz w:val="24"/>
          <w:szCs w:val="24"/>
          <w:highlight w:val="none"/>
        </w:rPr>
      </w:pPr>
      <w:r>
        <w:rPr>
          <w:rFonts w:hint="eastAsia" w:ascii="宋体" w:hAnsi="宋体" w:eastAsia="宋体" w:cs="宋体"/>
          <w:bCs/>
          <w:sz w:val="24"/>
          <w:szCs w:val="24"/>
          <w:highlight w:val="none"/>
        </w:rPr>
        <w:t>11.3对检验科、病理科、微生物中心实验室、临床检验室、教学实验室、口腔科、门诊手术室、治疗室、处置换药室等所有检验室实验室等医疗操作室只负责保洁工作，不负责器械、试管、玻片、导管、操作台面的清洗消毒工作；</w:t>
      </w:r>
    </w:p>
    <w:p w14:paraId="7086EDB8">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sz w:val="24"/>
          <w:szCs w:val="24"/>
          <w:highlight w:val="none"/>
        </w:rPr>
      </w:pPr>
      <w:r>
        <w:rPr>
          <w:rFonts w:hint="eastAsia" w:ascii="宋体" w:hAnsi="宋体" w:eastAsia="宋体" w:cs="宋体"/>
          <w:bCs/>
          <w:sz w:val="24"/>
          <w:szCs w:val="24"/>
          <w:highlight w:val="none"/>
        </w:rPr>
        <w:t>11.4负责建筑内部</w:t>
      </w:r>
      <w:r>
        <w:rPr>
          <w:rFonts w:hint="eastAsia" w:ascii="宋体" w:hAnsi="宋体" w:eastAsia="宋体" w:cs="宋体"/>
          <w:bCs/>
          <w:sz w:val="24"/>
          <w:szCs w:val="24"/>
          <w:highlight w:val="none"/>
          <w:lang w:val="en-US" w:eastAsia="zh-CN"/>
        </w:rPr>
        <w:t>3</w:t>
      </w:r>
      <w:r>
        <w:rPr>
          <w:rFonts w:hint="eastAsia" w:ascii="宋体" w:hAnsi="宋体" w:eastAsia="宋体" w:cs="宋体"/>
          <w:bCs/>
          <w:sz w:val="24"/>
          <w:szCs w:val="24"/>
          <w:highlight w:val="none"/>
        </w:rPr>
        <w:t>米以下的区域清洁工作，频次依具体情况酌情而定；</w:t>
      </w:r>
    </w:p>
    <w:p w14:paraId="61E0E26E">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sz w:val="24"/>
          <w:szCs w:val="24"/>
          <w:highlight w:val="none"/>
        </w:rPr>
      </w:pPr>
      <w:r>
        <w:rPr>
          <w:rFonts w:hint="eastAsia" w:ascii="宋体" w:hAnsi="宋体" w:eastAsia="宋体" w:cs="宋体"/>
          <w:bCs/>
          <w:sz w:val="24"/>
          <w:szCs w:val="24"/>
          <w:highlight w:val="none"/>
        </w:rPr>
        <w:t>11.5负责出院病人床具、床头桌的清洁消毒工作，符合“床单位终末消毒管理要求”；</w:t>
      </w:r>
    </w:p>
    <w:p w14:paraId="771B4A38">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sz w:val="24"/>
          <w:szCs w:val="24"/>
          <w:highlight w:val="none"/>
        </w:rPr>
      </w:pPr>
      <w:r>
        <w:rPr>
          <w:rFonts w:hint="eastAsia" w:ascii="宋体" w:hAnsi="宋体" w:eastAsia="宋体" w:cs="宋体"/>
          <w:bCs/>
          <w:sz w:val="24"/>
          <w:szCs w:val="24"/>
          <w:highlight w:val="none"/>
        </w:rPr>
        <w:t>11.6使用的所有消毒液产品、浓度，均按院感染办公室规定执行；</w:t>
      </w:r>
    </w:p>
    <w:p w14:paraId="6D355B32">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sz w:val="24"/>
          <w:szCs w:val="24"/>
          <w:highlight w:val="none"/>
        </w:rPr>
      </w:pPr>
      <w:r>
        <w:rPr>
          <w:rFonts w:hint="eastAsia" w:ascii="宋体" w:hAnsi="宋体" w:eastAsia="宋体" w:cs="宋体"/>
          <w:bCs/>
          <w:sz w:val="24"/>
          <w:szCs w:val="24"/>
          <w:highlight w:val="none"/>
        </w:rPr>
        <w:t>11.7对楼内地面、地毯定期进行养护工作。根据实际使用情况打蜡、吸尘处理；24小时运行及有时间特殊要求的科室可以适当延长养护时间（自制地面养护验收单）。</w:t>
      </w:r>
    </w:p>
    <w:p w14:paraId="27127687">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baseline"/>
        <w:outlineLvl w:val="3"/>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（二）基本要求</w:t>
      </w:r>
    </w:p>
    <w:p w14:paraId="0934F6B2">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baseline"/>
        <w:outlineLvl w:val="4"/>
        <w:rPr>
          <w:rFonts w:hint="eastAsia" w:ascii="宋体" w:hAnsi="宋体" w:eastAsia="宋体" w:cs="宋体"/>
          <w:bCs/>
          <w:sz w:val="24"/>
          <w:szCs w:val="24"/>
          <w:highlight w:val="none"/>
        </w:rPr>
      </w:pPr>
      <w:r>
        <w:rPr>
          <w:rFonts w:hint="eastAsia" w:ascii="宋体" w:hAnsi="宋体" w:eastAsia="宋体" w:cs="宋体"/>
          <w:bCs/>
          <w:sz w:val="24"/>
          <w:szCs w:val="24"/>
          <w:highlight w:val="none"/>
        </w:rPr>
        <w:t>1.人员要求（包含以下内容）</w:t>
      </w:r>
    </w:p>
    <w:p w14:paraId="2CFACAE8">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sz w:val="24"/>
          <w:szCs w:val="24"/>
          <w:highlight w:val="none"/>
        </w:rPr>
      </w:pPr>
      <w:r>
        <w:rPr>
          <w:rFonts w:hint="eastAsia" w:ascii="宋体" w:hAnsi="宋体" w:eastAsia="宋体" w:cs="宋体"/>
          <w:bCs/>
          <w:sz w:val="24"/>
          <w:szCs w:val="24"/>
          <w:highlight w:val="none"/>
        </w:rPr>
        <w:t>1.1保洁经理需具备</w:t>
      </w:r>
      <w:r>
        <w:rPr>
          <w:rFonts w:hint="eastAsia" w:ascii="宋体" w:hAnsi="宋体" w:eastAsia="宋体" w:cs="宋体"/>
          <w:bCs/>
          <w:sz w:val="24"/>
          <w:szCs w:val="24"/>
          <w:highlight w:val="none"/>
          <w:lang w:val="en-US" w:eastAsia="zh-CN"/>
        </w:rPr>
        <w:t>高中</w:t>
      </w:r>
      <w:r>
        <w:rPr>
          <w:rFonts w:hint="eastAsia" w:ascii="宋体" w:hAnsi="宋体" w:eastAsia="宋体" w:cs="宋体"/>
          <w:bCs/>
          <w:sz w:val="24"/>
          <w:szCs w:val="24"/>
          <w:highlight w:val="none"/>
        </w:rPr>
        <w:t>及以上学历，有三年及以上类似工作经历。保洁主管需具备高中及以上学历，有两年及以上类似工作经历。管理人员年龄24-</w:t>
      </w:r>
      <w:r>
        <w:rPr>
          <w:rFonts w:hint="eastAsia" w:ascii="宋体" w:hAnsi="宋体" w:eastAsia="宋体" w:cs="宋体"/>
          <w:bCs/>
          <w:sz w:val="24"/>
          <w:szCs w:val="24"/>
          <w:highlight w:val="none"/>
          <w:lang w:val="en-US" w:eastAsia="zh-CN"/>
        </w:rPr>
        <w:t>60</w:t>
      </w:r>
      <w:r>
        <w:rPr>
          <w:rFonts w:hint="eastAsia" w:ascii="宋体" w:hAnsi="宋体" w:eastAsia="宋体" w:cs="宋体"/>
          <w:bCs/>
          <w:sz w:val="24"/>
          <w:szCs w:val="24"/>
          <w:highlight w:val="none"/>
        </w:rPr>
        <w:t>岁之间，身体健康（投标人承诺进驻前提供医院正规体检报告）；</w:t>
      </w:r>
    </w:p>
    <w:p w14:paraId="67B90693">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sz w:val="24"/>
          <w:szCs w:val="24"/>
          <w:highlight w:val="none"/>
        </w:rPr>
      </w:pPr>
      <w:r>
        <w:rPr>
          <w:rFonts w:hint="eastAsia" w:ascii="宋体" w:hAnsi="宋体" w:eastAsia="宋体" w:cs="宋体"/>
          <w:bCs/>
          <w:sz w:val="24"/>
          <w:szCs w:val="24"/>
          <w:highlight w:val="none"/>
        </w:rPr>
        <w:t>1.2保洁员具备初中及以上文化程度，男、女均可（男18－6</w:t>
      </w:r>
      <w:r>
        <w:rPr>
          <w:rFonts w:hint="default" w:ascii="宋体" w:hAnsi="宋体" w:eastAsia="宋体" w:cs="宋体"/>
          <w:bCs/>
          <w:sz w:val="24"/>
          <w:szCs w:val="24"/>
          <w:highlight w:val="none"/>
          <w:lang w:val="en-US"/>
        </w:rPr>
        <w:t>0</w:t>
      </w:r>
      <w:r>
        <w:rPr>
          <w:rFonts w:hint="eastAsia" w:ascii="宋体" w:hAnsi="宋体" w:eastAsia="宋体" w:cs="宋体"/>
          <w:bCs/>
          <w:sz w:val="24"/>
          <w:szCs w:val="24"/>
          <w:highlight w:val="none"/>
        </w:rPr>
        <w:t>岁之间，女18－5</w:t>
      </w:r>
      <w:r>
        <w:rPr>
          <w:rFonts w:hint="default" w:ascii="宋体" w:hAnsi="宋体" w:eastAsia="宋体" w:cs="宋体"/>
          <w:bCs/>
          <w:sz w:val="24"/>
          <w:szCs w:val="24"/>
          <w:highlight w:val="none"/>
          <w:lang w:val="en-US"/>
        </w:rPr>
        <w:t>5</w:t>
      </w:r>
      <w:r>
        <w:rPr>
          <w:rFonts w:hint="eastAsia" w:ascii="宋体" w:hAnsi="宋体" w:eastAsia="宋体" w:cs="宋体"/>
          <w:bCs/>
          <w:sz w:val="24"/>
          <w:szCs w:val="24"/>
          <w:highlight w:val="none"/>
        </w:rPr>
        <w:t>岁之间），身体健康（投标人承诺进驻前提供医院正规体检报告），会讲普通话。仪表端庄、精神饱满、诚实稳重、言谈举止文明、不大声喧哗。文明礼貌、尊重他人、态度和蔼、遵规守纪，遵守操作规程、遵守劳动纪律、遵守医院规章制度。保护病人隐私、使用文明用语。</w:t>
      </w:r>
    </w:p>
    <w:p w14:paraId="48BD8448">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baseline"/>
        <w:outlineLvl w:val="4"/>
        <w:rPr>
          <w:rFonts w:hint="eastAsia" w:ascii="宋体" w:hAnsi="宋体" w:eastAsia="宋体" w:cs="宋体"/>
          <w:bCs/>
          <w:sz w:val="24"/>
          <w:szCs w:val="24"/>
          <w:highlight w:val="none"/>
        </w:rPr>
      </w:pPr>
      <w:r>
        <w:rPr>
          <w:rFonts w:hint="eastAsia" w:ascii="宋体" w:hAnsi="宋体" w:eastAsia="宋体" w:cs="宋体"/>
          <w:bCs/>
          <w:sz w:val="24"/>
          <w:szCs w:val="24"/>
          <w:highlight w:val="none"/>
        </w:rPr>
        <w:t>2.服务内容（包含以下内容）</w:t>
      </w:r>
    </w:p>
    <w:p w14:paraId="2C636F23">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sz w:val="24"/>
          <w:szCs w:val="24"/>
          <w:highlight w:val="none"/>
        </w:rPr>
      </w:pPr>
      <w:r>
        <w:rPr>
          <w:rFonts w:hint="eastAsia" w:ascii="宋体" w:hAnsi="宋体" w:eastAsia="宋体" w:cs="宋体"/>
          <w:bCs/>
          <w:sz w:val="24"/>
          <w:szCs w:val="24"/>
          <w:highlight w:val="none"/>
        </w:rPr>
        <w:t>2.1负责所管辖区外围服务范围内的清洁、消毒工作，全部楼宇室内环境及物体表面清洁消毒工作，室外道路清扫及标示牌、台面等外围环境表面卫生清洁，所辖区生活垃圾、可回收垃圾及医疗废弃物的清运工作；</w:t>
      </w:r>
    </w:p>
    <w:p w14:paraId="0BD2E3FC">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sz w:val="24"/>
          <w:szCs w:val="24"/>
          <w:highlight w:val="none"/>
        </w:rPr>
      </w:pPr>
      <w:r>
        <w:rPr>
          <w:rFonts w:hint="eastAsia" w:ascii="宋体" w:hAnsi="宋体" w:eastAsia="宋体" w:cs="宋体"/>
          <w:bCs/>
          <w:sz w:val="24"/>
          <w:szCs w:val="24"/>
          <w:highlight w:val="none"/>
        </w:rPr>
        <w:t>2.2负责辖区内楼宇内各种材质地面清洁养护，包括PVC地面清洗、抛光、打蜡等；</w:t>
      </w:r>
    </w:p>
    <w:p w14:paraId="5931AB73">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sz w:val="24"/>
          <w:szCs w:val="24"/>
          <w:highlight w:val="none"/>
        </w:rPr>
      </w:pPr>
      <w:r>
        <w:rPr>
          <w:rFonts w:hint="eastAsia" w:ascii="宋体" w:hAnsi="宋体" w:eastAsia="宋体" w:cs="宋体"/>
          <w:bCs/>
          <w:sz w:val="24"/>
          <w:szCs w:val="24"/>
          <w:highlight w:val="none"/>
        </w:rPr>
        <w:t>2.3负责所管辖公区自助设备设施表面的清洁与消毒（包括如下设备：挂号机、导诊机等）；</w:t>
      </w:r>
    </w:p>
    <w:p w14:paraId="6570D24C">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sz w:val="24"/>
          <w:szCs w:val="24"/>
          <w:highlight w:val="none"/>
        </w:rPr>
      </w:pPr>
      <w:r>
        <w:rPr>
          <w:rFonts w:hint="eastAsia" w:ascii="宋体" w:hAnsi="宋体" w:eastAsia="宋体" w:cs="宋体"/>
          <w:bCs/>
          <w:sz w:val="24"/>
          <w:szCs w:val="24"/>
          <w:highlight w:val="none"/>
        </w:rPr>
        <w:t>2.</w:t>
      </w:r>
      <w:r>
        <w:rPr>
          <w:rFonts w:hint="eastAsia" w:ascii="宋体" w:hAnsi="宋体" w:eastAsia="宋体" w:cs="宋体"/>
          <w:bCs/>
          <w:sz w:val="24"/>
          <w:szCs w:val="24"/>
          <w:highlight w:val="none"/>
          <w:lang w:val="en-US" w:eastAsia="zh-CN"/>
        </w:rPr>
        <w:t>4</w:t>
      </w:r>
      <w:r>
        <w:rPr>
          <w:rFonts w:hint="eastAsia" w:ascii="宋体" w:hAnsi="宋体" w:eastAsia="宋体" w:cs="宋体"/>
          <w:bCs/>
          <w:sz w:val="24"/>
          <w:szCs w:val="24"/>
          <w:highlight w:val="none"/>
        </w:rPr>
        <w:t>卫生保洁服务中各类设备、消耗品等由投标人提供，不另行计算费用。</w:t>
      </w:r>
    </w:p>
    <w:p w14:paraId="672630E5">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baseline"/>
        <w:outlineLvl w:val="4"/>
        <w:rPr>
          <w:rFonts w:hint="eastAsia" w:ascii="宋体" w:hAnsi="宋体" w:eastAsia="宋体" w:cs="宋体"/>
          <w:bCs/>
          <w:sz w:val="24"/>
          <w:szCs w:val="24"/>
          <w:highlight w:val="none"/>
        </w:rPr>
      </w:pPr>
      <w:r>
        <w:rPr>
          <w:rFonts w:hint="eastAsia" w:ascii="宋体" w:hAnsi="宋体" w:eastAsia="宋体" w:cs="宋体"/>
          <w:bCs/>
          <w:sz w:val="24"/>
          <w:szCs w:val="24"/>
          <w:highlight w:val="none"/>
        </w:rPr>
        <w:t>3.保洁用具用品使用要求（包含以下内容）：</w:t>
      </w:r>
    </w:p>
    <w:p w14:paraId="3B479A22">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sz w:val="24"/>
          <w:szCs w:val="24"/>
          <w:highlight w:val="none"/>
        </w:rPr>
      </w:pPr>
      <w:r>
        <w:rPr>
          <w:rFonts w:hint="eastAsia" w:ascii="宋体" w:hAnsi="宋体" w:eastAsia="宋体" w:cs="宋体"/>
          <w:bCs/>
          <w:sz w:val="24"/>
          <w:szCs w:val="24"/>
          <w:highlight w:val="none"/>
        </w:rPr>
        <w:t>投标人应对保洁棉织品集中洗涤消毒分类、分区使用，毛巾至少分5色；保洁服务使用的垃圾袋（黑、蓝、绿、红、黄）、消毒剂、洗涤剂、机械保洁维护剂、劳保用品等必需的易耗物品（包含在合同金额内），需使用符合国家质量及环保标准认证正规厂家生产的品牌类产品；投标人负责公共卫生间需配备喷香剂、洗手液、小便滤洁；投标人为员工配备基本的个人安全防护用品，如口罩、手套、帽子、围裙、胶鞋等；垃圾桶由甲方提供。</w:t>
      </w:r>
    </w:p>
    <w:p w14:paraId="1F9E6092">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baseline"/>
        <w:outlineLvl w:val="4"/>
        <w:rPr>
          <w:rFonts w:hint="eastAsia" w:ascii="宋体" w:hAnsi="宋体" w:eastAsia="宋体" w:cs="宋体"/>
          <w:bCs/>
          <w:sz w:val="24"/>
          <w:szCs w:val="24"/>
          <w:highlight w:val="none"/>
        </w:rPr>
      </w:pPr>
      <w:r>
        <w:rPr>
          <w:rFonts w:hint="eastAsia" w:ascii="宋体" w:hAnsi="宋体" w:eastAsia="宋体" w:cs="宋体"/>
          <w:bCs/>
          <w:sz w:val="24"/>
          <w:szCs w:val="24"/>
          <w:highlight w:val="none"/>
        </w:rPr>
        <w:t>4.管理要求应符合（包含以下内容）：</w:t>
      </w:r>
    </w:p>
    <w:p w14:paraId="3FAE23B2">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sz w:val="24"/>
          <w:szCs w:val="24"/>
          <w:highlight w:val="none"/>
        </w:rPr>
      </w:pPr>
      <w:r>
        <w:rPr>
          <w:rFonts w:hint="eastAsia" w:ascii="宋体" w:hAnsi="宋体" w:eastAsia="宋体" w:cs="宋体"/>
          <w:bCs/>
          <w:sz w:val="24"/>
          <w:szCs w:val="24"/>
          <w:highlight w:val="none"/>
        </w:rPr>
        <w:t>4.1投标人应建立保洁人员人事档案，包括身份证明材料（身份证或户口簿复印件、 派出所证明等）、健康证明材料；</w:t>
      </w:r>
    </w:p>
    <w:p w14:paraId="1F87D47D">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sz w:val="24"/>
          <w:szCs w:val="24"/>
          <w:highlight w:val="none"/>
        </w:rPr>
      </w:pPr>
      <w:r>
        <w:rPr>
          <w:rFonts w:hint="eastAsia" w:ascii="宋体" w:hAnsi="宋体" w:eastAsia="宋体" w:cs="宋体"/>
          <w:bCs/>
          <w:sz w:val="24"/>
          <w:szCs w:val="24"/>
          <w:highlight w:val="none"/>
        </w:rPr>
        <w:t xml:space="preserve">4.2岗前培训内容包括医院概况、规章制度、礼仪规范、操作技能与安全培训等。所有保洁人员岗前培训不少于 16 小时，其中安全培训不少于 4 小时；易感、危重及特殊场所的保洁人员岗前培训不少于 24 小时，其中安全培训不少于 6 小时；培训合格者方可上岗； </w:t>
      </w:r>
    </w:p>
    <w:p w14:paraId="4B60457D">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sz w:val="24"/>
          <w:szCs w:val="24"/>
          <w:highlight w:val="none"/>
        </w:rPr>
      </w:pPr>
      <w:r>
        <w:rPr>
          <w:rFonts w:hint="eastAsia" w:ascii="宋体" w:hAnsi="宋体" w:eastAsia="宋体" w:cs="宋体"/>
          <w:bCs/>
          <w:sz w:val="24"/>
          <w:szCs w:val="24"/>
          <w:highlight w:val="none"/>
        </w:rPr>
        <w:t xml:space="preserve">4.3投标人应定期对保洁人员进行培训，内容必须包括应急逃生、医院感染和保洁操作等基本知识，并建立培训档案； </w:t>
      </w:r>
    </w:p>
    <w:p w14:paraId="0ED1743A">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sz w:val="24"/>
          <w:szCs w:val="24"/>
          <w:highlight w:val="none"/>
        </w:rPr>
      </w:pPr>
      <w:r>
        <w:rPr>
          <w:rFonts w:hint="eastAsia" w:ascii="宋体" w:hAnsi="宋体" w:eastAsia="宋体" w:cs="宋体"/>
          <w:bCs/>
          <w:sz w:val="24"/>
          <w:szCs w:val="24"/>
          <w:highlight w:val="none"/>
        </w:rPr>
        <w:t>4.4保洁人员应穿着指定颜色服装。</w:t>
      </w:r>
    </w:p>
    <w:p w14:paraId="5B72B989">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baseline"/>
        <w:outlineLvl w:val="4"/>
        <w:rPr>
          <w:rFonts w:hint="eastAsia" w:ascii="宋体" w:hAnsi="宋体" w:eastAsia="宋体" w:cs="宋体"/>
          <w:bCs/>
          <w:sz w:val="24"/>
          <w:szCs w:val="24"/>
          <w:highlight w:val="none"/>
        </w:rPr>
      </w:pPr>
      <w:r>
        <w:rPr>
          <w:rFonts w:hint="eastAsia" w:ascii="宋体" w:hAnsi="宋体" w:eastAsia="宋体" w:cs="宋体"/>
          <w:bCs/>
          <w:sz w:val="24"/>
          <w:szCs w:val="24"/>
          <w:highlight w:val="none"/>
        </w:rPr>
        <w:t>5.保洁用品基本要求应符合以下条件 （包含以下内容）：</w:t>
      </w:r>
    </w:p>
    <w:p w14:paraId="7DEDF11F">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sz w:val="24"/>
          <w:szCs w:val="24"/>
          <w:highlight w:val="none"/>
        </w:rPr>
      </w:pPr>
      <w:r>
        <w:rPr>
          <w:rFonts w:hint="eastAsia" w:ascii="宋体" w:hAnsi="宋体" w:eastAsia="宋体" w:cs="宋体"/>
          <w:bCs/>
          <w:sz w:val="24"/>
          <w:szCs w:val="24"/>
          <w:highlight w:val="none"/>
        </w:rPr>
        <w:t xml:space="preserve">5.1保洁用品应符合国家、行业、地方的安全和环保要求； </w:t>
      </w:r>
    </w:p>
    <w:p w14:paraId="6042F007">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sz w:val="24"/>
          <w:szCs w:val="24"/>
          <w:highlight w:val="none"/>
        </w:rPr>
      </w:pPr>
      <w:r>
        <w:rPr>
          <w:rFonts w:hint="eastAsia" w:ascii="宋体" w:hAnsi="宋体" w:eastAsia="宋体" w:cs="宋体"/>
          <w:bCs/>
          <w:sz w:val="24"/>
          <w:szCs w:val="24"/>
          <w:highlight w:val="none"/>
        </w:rPr>
        <w:t xml:space="preserve">5.2保洁用品管理专人负责，专区存放； </w:t>
      </w:r>
    </w:p>
    <w:p w14:paraId="07E3F9A2">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sz w:val="24"/>
          <w:szCs w:val="24"/>
          <w:highlight w:val="none"/>
        </w:rPr>
      </w:pPr>
      <w:r>
        <w:rPr>
          <w:rFonts w:hint="eastAsia" w:ascii="宋体" w:hAnsi="宋体" w:eastAsia="宋体" w:cs="宋体"/>
          <w:bCs/>
          <w:sz w:val="24"/>
          <w:szCs w:val="24"/>
          <w:highlight w:val="none"/>
        </w:rPr>
        <w:t xml:space="preserve">5.3保洁用品表面应有明显标识； </w:t>
      </w:r>
    </w:p>
    <w:p w14:paraId="6DA1BD85">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sz w:val="24"/>
          <w:szCs w:val="24"/>
          <w:highlight w:val="none"/>
        </w:rPr>
      </w:pPr>
      <w:r>
        <w:rPr>
          <w:rFonts w:hint="eastAsia" w:ascii="宋体" w:hAnsi="宋体" w:eastAsia="宋体" w:cs="宋体"/>
          <w:bCs/>
          <w:sz w:val="24"/>
          <w:szCs w:val="24"/>
          <w:highlight w:val="none"/>
        </w:rPr>
        <w:t xml:space="preserve">5.4保持保洁用品外观清洁，定期进行擦拭清洗； </w:t>
      </w:r>
    </w:p>
    <w:p w14:paraId="19FB8C99">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sz w:val="24"/>
          <w:szCs w:val="24"/>
          <w:highlight w:val="none"/>
        </w:rPr>
      </w:pPr>
      <w:r>
        <w:rPr>
          <w:rFonts w:hint="eastAsia" w:ascii="宋体" w:hAnsi="宋体" w:eastAsia="宋体" w:cs="宋体"/>
          <w:bCs/>
          <w:sz w:val="24"/>
          <w:szCs w:val="24"/>
          <w:highlight w:val="none"/>
        </w:rPr>
        <w:t xml:space="preserve">5.5保洁设备应按计划维护保养。 </w:t>
      </w:r>
    </w:p>
    <w:p w14:paraId="0706FBB7">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baseline"/>
        <w:outlineLvl w:val="4"/>
        <w:rPr>
          <w:rFonts w:hint="eastAsia" w:ascii="宋体" w:hAnsi="宋体" w:eastAsia="宋体" w:cs="宋体"/>
          <w:bCs/>
          <w:sz w:val="24"/>
          <w:szCs w:val="24"/>
          <w:highlight w:val="none"/>
        </w:rPr>
      </w:pPr>
      <w:r>
        <w:rPr>
          <w:rFonts w:hint="eastAsia" w:ascii="宋体" w:hAnsi="宋体" w:eastAsia="宋体" w:cs="宋体"/>
          <w:bCs/>
          <w:sz w:val="24"/>
          <w:szCs w:val="24"/>
          <w:highlight w:val="none"/>
        </w:rPr>
        <w:t>6.投标人承担的保洁用品（包含以下内容）：</w:t>
      </w:r>
    </w:p>
    <w:p w14:paraId="44069C61">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sz w:val="24"/>
          <w:szCs w:val="24"/>
          <w:highlight w:val="none"/>
        </w:rPr>
      </w:pPr>
      <w:r>
        <w:rPr>
          <w:rFonts w:hint="eastAsia" w:ascii="宋体" w:hAnsi="宋体" w:eastAsia="宋体" w:cs="宋体"/>
          <w:bCs/>
          <w:sz w:val="24"/>
          <w:szCs w:val="24"/>
          <w:highlight w:val="none"/>
        </w:rPr>
        <w:t>6.1各类垃圾袋：生活垃圾（黑色，绿色，蓝色，红色），医疗垃圾袋（黄色），以及收集树叶的编织袋；</w:t>
      </w:r>
    </w:p>
    <w:p w14:paraId="377BCC4C">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sz w:val="24"/>
          <w:szCs w:val="24"/>
          <w:highlight w:val="none"/>
        </w:rPr>
      </w:pPr>
      <w:r>
        <w:rPr>
          <w:rFonts w:hint="eastAsia" w:ascii="宋体" w:hAnsi="宋体" w:eastAsia="宋体" w:cs="宋体"/>
          <w:bCs/>
          <w:sz w:val="24"/>
          <w:szCs w:val="24"/>
          <w:highlight w:val="none"/>
        </w:rPr>
        <w:t>6.2保洁药剂：洗涤灵，洗手液，消毒液，消毒片，洁厕剂，五洁粉，洗衣粉，肥皂，尘推油，中性全能清洁剂，空气清新剂，不锈钢亮光剂，浴室清洁剂，杀虫剂，除胶剂，化油器清洗剂，地毯清洁剂，碧丽珠家居护理喷蜡，木地板蜡，起蜡水，面蜡，工业洗衣粉，工业漂白粉，油烟机清洗剂，除锈剂，檀香，消泡剂，保养喷磨蜡，大理石结晶粉，花岗岩晶面处理剂，融雪剂，蓝月亮洗手液，金鱼洗涤灵，庄臣洁厕剂，咖啡茶渍去除剂，家具蜡，玻璃清洁剂，万能泡沫清洁剂；</w:t>
      </w:r>
    </w:p>
    <w:p w14:paraId="26A578DF">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sz w:val="24"/>
          <w:szCs w:val="24"/>
          <w:highlight w:val="none"/>
        </w:rPr>
      </w:pPr>
      <w:r>
        <w:rPr>
          <w:rFonts w:hint="eastAsia" w:ascii="宋体" w:hAnsi="宋体" w:eastAsia="宋体" w:cs="宋体"/>
          <w:bCs/>
          <w:sz w:val="24"/>
          <w:szCs w:val="24"/>
          <w:highlight w:val="none"/>
        </w:rPr>
        <w:t>6.3保洁工具：保洁车，手推车，榨水车，毛巾盒，整理箱，水桶（大、中、小号），地巾板，地拖杆，木把墩布，尘推架，扫把簸箕，木扫把，大竹扫把，捡拾器，量杯，手刷，铲刀，喷壶，竹夹子，涂水器，玻璃刮子，地刮，塑料水管，电池，小便斗香垫，喷香器，线手套，乳胶手套，一次性医用手套，白垫，黑垫，恭桶刷，长把塑料刷，钢丝球，百洁布，毛巾（红色，绿色，蓝色，白色，黄色，紫色）地巾片，地拖头，告示牌，手提工具箱，高尘扫杆，伸缩杆，海绵墩布，梯子，铁背篓，铁耙子，黑黄地标胶带，透明宽胶带，手提式电子秤，立式电子秤，手持式蓝牙打印机，医疗垃圾暂存站消毒设备（高压喷枪）、小号方桶，擦墙板，强力云石铲，废茶篓，地毯，防滑垫，夹式拖把，杯刷，挤水软毛刷，压力喷壶；</w:t>
      </w:r>
    </w:p>
    <w:p w14:paraId="4F5837E6">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sz w:val="24"/>
          <w:szCs w:val="24"/>
          <w:highlight w:val="none"/>
        </w:rPr>
      </w:pPr>
      <w:r>
        <w:rPr>
          <w:rFonts w:hint="eastAsia" w:ascii="宋体" w:hAnsi="宋体" w:eastAsia="宋体" w:cs="宋体"/>
          <w:bCs/>
          <w:sz w:val="24"/>
          <w:szCs w:val="24"/>
          <w:highlight w:val="none"/>
        </w:rPr>
        <w:t>6.4保洁服装：冬装，夏装，棉马甲，棉衣，帽子，套袖，雨靴，围裙；</w:t>
      </w:r>
    </w:p>
    <w:p w14:paraId="0C07C4EB">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sz w:val="24"/>
          <w:szCs w:val="24"/>
          <w:highlight w:val="none"/>
        </w:rPr>
      </w:pPr>
      <w:r>
        <w:rPr>
          <w:rFonts w:hint="eastAsia" w:ascii="宋体" w:hAnsi="宋体" w:eastAsia="宋体" w:cs="宋体"/>
          <w:bCs/>
          <w:sz w:val="24"/>
          <w:szCs w:val="24"/>
          <w:highlight w:val="none"/>
        </w:rPr>
        <w:t>6.5保洁机械：驾驶式洗地机，手推式洗地机，驾驶式尘推机，单磨机，抛光机，吸水机，吹风机，吸尘机；</w:t>
      </w:r>
    </w:p>
    <w:p w14:paraId="23880E12">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sz w:val="24"/>
          <w:szCs w:val="24"/>
          <w:highlight w:val="none"/>
        </w:rPr>
      </w:pPr>
      <w:r>
        <w:rPr>
          <w:rFonts w:hint="eastAsia" w:ascii="宋体" w:hAnsi="宋体" w:eastAsia="宋体" w:cs="宋体"/>
          <w:bCs/>
          <w:sz w:val="24"/>
          <w:szCs w:val="24"/>
          <w:highlight w:val="none"/>
        </w:rPr>
        <w:t>6.6保洁服务任何所需设备、工具、耗材（地板蜡、清洁剂、消毒剂、各种垃圾袋、地毯等，不含科室医疗器械消毒耗材）由中标人承担。</w:t>
      </w:r>
    </w:p>
    <w:p w14:paraId="05A2224A">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baseline"/>
        <w:outlineLvl w:val="4"/>
        <w:rPr>
          <w:rFonts w:hint="eastAsia" w:ascii="宋体" w:hAnsi="宋体" w:eastAsia="宋体" w:cs="宋体"/>
          <w:bCs/>
          <w:sz w:val="24"/>
          <w:szCs w:val="24"/>
          <w:highlight w:val="none"/>
        </w:rPr>
      </w:pPr>
      <w:r>
        <w:rPr>
          <w:rFonts w:hint="eastAsia" w:ascii="宋体" w:hAnsi="宋体" w:eastAsia="宋体" w:cs="宋体"/>
          <w:bCs/>
          <w:sz w:val="24"/>
          <w:szCs w:val="24"/>
          <w:highlight w:val="none"/>
        </w:rPr>
        <w:t>7.管理制度</w:t>
      </w:r>
    </w:p>
    <w:p w14:paraId="1E7FE3A4">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sz w:val="24"/>
          <w:szCs w:val="24"/>
          <w:highlight w:val="none"/>
        </w:rPr>
      </w:pPr>
      <w:r>
        <w:rPr>
          <w:rFonts w:hint="eastAsia" w:ascii="宋体" w:hAnsi="宋体" w:eastAsia="宋体" w:cs="宋体"/>
          <w:bCs/>
          <w:sz w:val="24"/>
          <w:szCs w:val="24"/>
          <w:highlight w:val="none"/>
        </w:rPr>
        <w:t xml:space="preserve">中标方应建立保洁工作管理制度，主要包括内控管理制度和服务管理制度。 </w:t>
      </w:r>
    </w:p>
    <w:p w14:paraId="6A3FE551">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sz w:val="24"/>
          <w:szCs w:val="24"/>
          <w:highlight w:val="none"/>
        </w:rPr>
      </w:pPr>
      <w:r>
        <w:rPr>
          <w:rFonts w:hint="eastAsia" w:ascii="宋体" w:hAnsi="宋体" w:eastAsia="宋体" w:cs="宋体"/>
          <w:bCs/>
          <w:sz w:val="24"/>
          <w:szCs w:val="24"/>
          <w:highlight w:val="none"/>
        </w:rPr>
        <w:t xml:space="preserve">7.1内控管理制度主要包括（包含以下内容）： </w:t>
      </w:r>
    </w:p>
    <w:p w14:paraId="53D15420">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sz w:val="24"/>
          <w:szCs w:val="24"/>
          <w:highlight w:val="none"/>
        </w:rPr>
      </w:pPr>
      <w:r>
        <w:rPr>
          <w:rFonts w:hint="eastAsia" w:ascii="宋体" w:hAnsi="宋体" w:eastAsia="宋体" w:cs="宋体"/>
          <w:bCs/>
          <w:sz w:val="24"/>
          <w:szCs w:val="24"/>
          <w:highlight w:val="none"/>
        </w:rPr>
        <w:t xml:space="preserve">7.1.1人事管理应包括人员架构、岗位职责、培训制度、绩效考核制度、薪酬制度等； </w:t>
      </w:r>
    </w:p>
    <w:p w14:paraId="255DF403">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sz w:val="24"/>
          <w:szCs w:val="24"/>
          <w:highlight w:val="none"/>
        </w:rPr>
      </w:pPr>
      <w:r>
        <w:rPr>
          <w:rFonts w:hint="eastAsia" w:ascii="宋体" w:hAnsi="宋体" w:eastAsia="宋体" w:cs="宋体"/>
          <w:bCs/>
          <w:sz w:val="24"/>
          <w:szCs w:val="24"/>
          <w:highlight w:val="none"/>
        </w:rPr>
        <w:t xml:space="preserve">7.1.2日常管理应包括日常管理制度、例会管理制度、交接班管理制度等； </w:t>
      </w:r>
    </w:p>
    <w:p w14:paraId="3B2D0912">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sz w:val="24"/>
          <w:szCs w:val="24"/>
          <w:highlight w:val="none"/>
        </w:rPr>
      </w:pPr>
      <w:r>
        <w:rPr>
          <w:rFonts w:hint="eastAsia" w:ascii="宋体" w:hAnsi="宋体" w:eastAsia="宋体" w:cs="宋体"/>
          <w:bCs/>
          <w:sz w:val="24"/>
          <w:szCs w:val="24"/>
          <w:highlight w:val="none"/>
        </w:rPr>
        <w:t xml:space="preserve">7.1.3现场管理应包括故障报修、巡视检查、标识管理等； </w:t>
      </w:r>
    </w:p>
    <w:p w14:paraId="217E46E7">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sz w:val="24"/>
          <w:szCs w:val="24"/>
          <w:highlight w:val="none"/>
        </w:rPr>
      </w:pPr>
      <w:r>
        <w:rPr>
          <w:rFonts w:hint="eastAsia" w:ascii="宋体" w:hAnsi="宋体" w:eastAsia="宋体" w:cs="宋体"/>
          <w:bCs/>
          <w:sz w:val="24"/>
          <w:szCs w:val="24"/>
          <w:highlight w:val="none"/>
        </w:rPr>
        <w:t xml:space="preserve">7.1.4安全管理应包括应急管理、事故处理报告、风险识别与隐患排查、保密管理规定等。 </w:t>
      </w:r>
    </w:p>
    <w:p w14:paraId="5DF31661">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sz w:val="24"/>
          <w:szCs w:val="24"/>
          <w:highlight w:val="none"/>
        </w:rPr>
      </w:pPr>
      <w:r>
        <w:rPr>
          <w:rFonts w:hint="eastAsia" w:ascii="宋体" w:hAnsi="宋体" w:eastAsia="宋体" w:cs="宋体"/>
          <w:bCs/>
          <w:sz w:val="24"/>
          <w:szCs w:val="24"/>
          <w:highlight w:val="none"/>
        </w:rPr>
        <w:t xml:space="preserve">7.2服务管理制度主要包括（包含以下内容）： </w:t>
      </w:r>
    </w:p>
    <w:p w14:paraId="6EB08E7C">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sz w:val="24"/>
          <w:szCs w:val="24"/>
          <w:highlight w:val="none"/>
        </w:rPr>
      </w:pPr>
      <w:r>
        <w:rPr>
          <w:rFonts w:hint="eastAsia" w:ascii="宋体" w:hAnsi="宋体" w:eastAsia="宋体" w:cs="宋体"/>
          <w:bCs/>
          <w:sz w:val="24"/>
          <w:szCs w:val="24"/>
          <w:highlight w:val="none"/>
        </w:rPr>
        <w:t xml:space="preserve">7.2.1回访制度应定期对医务人员进行电话、邮件、面对面等不同形式的访问，了解医务需求和对服务的感受； </w:t>
      </w:r>
    </w:p>
    <w:p w14:paraId="6ACE3E0E">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sz w:val="24"/>
          <w:szCs w:val="24"/>
          <w:highlight w:val="none"/>
        </w:rPr>
      </w:pPr>
      <w:r>
        <w:rPr>
          <w:rFonts w:hint="eastAsia" w:ascii="宋体" w:hAnsi="宋体" w:eastAsia="宋体" w:cs="宋体"/>
          <w:bCs/>
          <w:sz w:val="24"/>
          <w:szCs w:val="24"/>
          <w:highlight w:val="none"/>
        </w:rPr>
        <w:t xml:space="preserve">7.2.2投诉处理制度应将医患的投诉进行规范，梳理投诉处理流程，包括记录、反馈、整改等； </w:t>
      </w:r>
    </w:p>
    <w:p w14:paraId="0FAFAE0A">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sz w:val="24"/>
          <w:szCs w:val="24"/>
          <w:highlight w:val="none"/>
        </w:rPr>
      </w:pPr>
      <w:r>
        <w:rPr>
          <w:rFonts w:hint="eastAsia" w:ascii="宋体" w:hAnsi="宋体" w:eastAsia="宋体" w:cs="宋体"/>
          <w:bCs/>
          <w:sz w:val="24"/>
          <w:szCs w:val="24"/>
          <w:highlight w:val="none"/>
        </w:rPr>
        <w:t>7.2.3服务满意度调查应定期对医务人员或患者进行满意度调查，通常采取封闭式问题、问卷形式，了解医务期望值与医务体验的匹配程度；保洁服务满意度调查可参见附录；</w:t>
      </w:r>
    </w:p>
    <w:p w14:paraId="05378E85">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baseline"/>
        <w:outlineLvl w:val="4"/>
        <w:rPr>
          <w:rFonts w:hint="eastAsia" w:ascii="宋体" w:hAnsi="宋体" w:eastAsia="宋体" w:cs="宋体"/>
          <w:bCs/>
          <w:sz w:val="24"/>
          <w:szCs w:val="24"/>
          <w:highlight w:val="none"/>
        </w:rPr>
      </w:pPr>
      <w:r>
        <w:rPr>
          <w:rFonts w:hint="eastAsia" w:ascii="宋体" w:hAnsi="宋体" w:eastAsia="宋体" w:cs="宋体"/>
          <w:bCs/>
          <w:sz w:val="24"/>
          <w:szCs w:val="24"/>
          <w:highlight w:val="none"/>
        </w:rPr>
        <w:t>8.操作流程（包含以下内容）</w:t>
      </w:r>
    </w:p>
    <w:p w14:paraId="2463C5B3">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sz w:val="24"/>
          <w:szCs w:val="24"/>
          <w:highlight w:val="none"/>
        </w:rPr>
      </w:pPr>
      <w:r>
        <w:rPr>
          <w:rFonts w:hint="eastAsia" w:ascii="宋体" w:hAnsi="宋体" w:eastAsia="宋体" w:cs="宋体"/>
          <w:bCs/>
          <w:sz w:val="24"/>
          <w:szCs w:val="24"/>
          <w:highlight w:val="none"/>
        </w:rPr>
        <w:t xml:space="preserve">8.1基本原则 </w:t>
      </w:r>
    </w:p>
    <w:p w14:paraId="3C910166">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sz w:val="24"/>
          <w:szCs w:val="24"/>
          <w:highlight w:val="none"/>
        </w:rPr>
      </w:pPr>
      <w:r>
        <w:rPr>
          <w:rFonts w:hint="eastAsia" w:ascii="宋体" w:hAnsi="宋体" w:eastAsia="宋体" w:cs="宋体"/>
          <w:bCs/>
          <w:sz w:val="24"/>
          <w:szCs w:val="24"/>
          <w:highlight w:val="none"/>
        </w:rPr>
        <w:t xml:space="preserve">8.1.1保洁人员负责环境和家具表面的保洁与消毒，如需对诊疗设备仪器消毒应在专业医务人员指导下进行保洁； </w:t>
      </w:r>
    </w:p>
    <w:p w14:paraId="61E84B67">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sz w:val="24"/>
          <w:szCs w:val="24"/>
          <w:highlight w:val="none"/>
        </w:rPr>
      </w:pPr>
      <w:r>
        <w:rPr>
          <w:rFonts w:hint="eastAsia" w:ascii="宋体" w:hAnsi="宋体" w:eastAsia="宋体" w:cs="宋体"/>
          <w:bCs/>
          <w:sz w:val="24"/>
          <w:szCs w:val="24"/>
          <w:highlight w:val="none"/>
        </w:rPr>
        <w:t xml:space="preserve">8.1.2保洁人员应遵循“由上而下、由里到外、由洁到污”和保洁－消毒“一步法”的顺序保洁； </w:t>
      </w:r>
    </w:p>
    <w:p w14:paraId="77E89B4C">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sz w:val="24"/>
          <w:szCs w:val="24"/>
          <w:highlight w:val="none"/>
        </w:rPr>
      </w:pPr>
      <w:r>
        <w:rPr>
          <w:rFonts w:hint="eastAsia" w:ascii="宋体" w:hAnsi="宋体" w:eastAsia="宋体" w:cs="宋体"/>
          <w:bCs/>
          <w:sz w:val="24"/>
          <w:szCs w:val="24"/>
          <w:highlight w:val="none"/>
        </w:rPr>
        <w:t xml:space="preserve">8.1.3保洁用品应定时更新，易感场所采用“一室一地巾一抺布”，危重场所采用“一床一地巾一抺布”的方法保洁； </w:t>
      </w:r>
    </w:p>
    <w:p w14:paraId="3E907BE4">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sz w:val="24"/>
          <w:szCs w:val="24"/>
          <w:highlight w:val="none"/>
        </w:rPr>
      </w:pPr>
      <w:r>
        <w:rPr>
          <w:rFonts w:hint="eastAsia" w:ascii="宋体" w:hAnsi="宋体" w:eastAsia="宋体" w:cs="宋体"/>
          <w:bCs/>
          <w:sz w:val="24"/>
          <w:szCs w:val="24"/>
          <w:highlight w:val="none"/>
        </w:rPr>
        <w:t xml:space="preserve">8.1.4地巾、抹布等保洁用品按照不同颜色区别使用，如：红色——卫生间，白色——患者单位，蓝色——公共区域。 </w:t>
      </w:r>
    </w:p>
    <w:p w14:paraId="085AF543">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sz w:val="24"/>
          <w:szCs w:val="24"/>
          <w:highlight w:val="none"/>
        </w:rPr>
      </w:pPr>
      <w:r>
        <w:rPr>
          <w:rFonts w:hint="eastAsia" w:ascii="宋体" w:hAnsi="宋体" w:eastAsia="宋体" w:cs="宋体"/>
          <w:bCs/>
          <w:sz w:val="24"/>
          <w:szCs w:val="24"/>
          <w:highlight w:val="none"/>
        </w:rPr>
        <w:t xml:space="preserve">8.2具体流程 </w:t>
      </w:r>
    </w:p>
    <w:p w14:paraId="08CC3080">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sz w:val="24"/>
          <w:szCs w:val="24"/>
          <w:highlight w:val="none"/>
        </w:rPr>
      </w:pPr>
      <w:r>
        <w:rPr>
          <w:rFonts w:hint="eastAsia" w:ascii="宋体" w:hAnsi="宋体" w:eastAsia="宋体" w:cs="宋体"/>
          <w:bCs/>
          <w:sz w:val="24"/>
          <w:szCs w:val="24"/>
          <w:highlight w:val="none"/>
        </w:rPr>
        <w:t xml:space="preserve">8.2.1受限场所的保洁流程如下（包含以下内容）： </w:t>
      </w:r>
    </w:p>
    <w:p w14:paraId="415E97FF">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sz w:val="24"/>
          <w:szCs w:val="24"/>
          <w:highlight w:val="none"/>
        </w:rPr>
      </w:pPr>
      <w:r>
        <w:rPr>
          <w:rFonts w:hint="eastAsia" w:ascii="宋体" w:hAnsi="宋体" w:eastAsia="宋体" w:cs="宋体"/>
          <w:bCs/>
          <w:sz w:val="24"/>
          <w:szCs w:val="24"/>
          <w:highlight w:val="none"/>
        </w:rPr>
        <w:t xml:space="preserve">8.2.1.1工具准备齐全； </w:t>
      </w:r>
    </w:p>
    <w:p w14:paraId="163D2F79">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sz w:val="24"/>
          <w:szCs w:val="24"/>
          <w:highlight w:val="none"/>
        </w:rPr>
      </w:pPr>
      <w:r>
        <w:rPr>
          <w:rFonts w:hint="eastAsia" w:ascii="宋体" w:hAnsi="宋体" w:eastAsia="宋体" w:cs="宋体"/>
          <w:bCs/>
          <w:sz w:val="24"/>
          <w:szCs w:val="24"/>
          <w:highlight w:val="none"/>
        </w:rPr>
        <w:t xml:space="preserve">8.2.1.2必要时，保洁人员更换防护服装，穿戴鞋套、帽子、口罩、手套等，符合职业健康的相关要求； </w:t>
      </w:r>
    </w:p>
    <w:p w14:paraId="31EEA6F0">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sz w:val="24"/>
          <w:szCs w:val="24"/>
          <w:highlight w:val="none"/>
        </w:rPr>
      </w:pPr>
      <w:r>
        <w:rPr>
          <w:rFonts w:hint="eastAsia" w:ascii="宋体" w:hAnsi="宋体" w:eastAsia="宋体" w:cs="宋体"/>
          <w:bCs/>
          <w:sz w:val="24"/>
          <w:szCs w:val="24"/>
          <w:highlight w:val="none"/>
        </w:rPr>
        <w:t xml:space="preserve">8.2.1.3经服务需求方允许进入保洁场所； </w:t>
      </w:r>
    </w:p>
    <w:p w14:paraId="3448A3BE">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sz w:val="24"/>
          <w:szCs w:val="24"/>
          <w:highlight w:val="none"/>
        </w:rPr>
      </w:pPr>
      <w:r>
        <w:rPr>
          <w:rFonts w:hint="eastAsia" w:ascii="宋体" w:hAnsi="宋体" w:eastAsia="宋体" w:cs="宋体"/>
          <w:bCs/>
          <w:sz w:val="24"/>
          <w:szCs w:val="24"/>
          <w:highlight w:val="none"/>
        </w:rPr>
        <w:t xml:space="preserve">8.2.1.4巡查保洁场所，确认无异常情况方可保洁，如有异常及时上报； </w:t>
      </w:r>
    </w:p>
    <w:p w14:paraId="5D703FF6">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sz w:val="24"/>
          <w:szCs w:val="24"/>
          <w:highlight w:val="none"/>
        </w:rPr>
      </w:pPr>
      <w:r>
        <w:rPr>
          <w:rFonts w:hint="eastAsia" w:ascii="宋体" w:hAnsi="宋体" w:eastAsia="宋体" w:cs="宋体"/>
          <w:bCs/>
          <w:sz w:val="24"/>
          <w:szCs w:val="24"/>
          <w:highlight w:val="none"/>
        </w:rPr>
        <w:t xml:space="preserve">8.2.1.5对顶面、立面、装饰物及家具、垃圾桶、地面等进行保洁； </w:t>
      </w:r>
    </w:p>
    <w:p w14:paraId="19173B0E">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sz w:val="24"/>
          <w:szCs w:val="24"/>
          <w:highlight w:val="none"/>
        </w:rPr>
      </w:pPr>
      <w:r>
        <w:rPr>
          <w:rFonts w:hint="eastAsia" w:ascii="宋体" w:hAnsi="宋体" w:eastAsia="宋体" w:cs="宋体"/>
          <w:bCs/>
          <w:sz w:val="24"/>
          <w:szCs w:val="24"/>
          <w:highlight w:val="none"/>
        </w:rPr>
        <w:t>8.2.1.6保洁完毕，填写作业记录，并告知服务需求方。</w:t>
      </w:r>
    </w:p>
    <w:p w14:paraId="3FA37887">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sz w:val="24"/>
          <w:szCs w:val="24"/>
          <w:highlight w:val="none"/>
        </w:rPr>
      </w:pPr>
      <w:r>
        <w:rPr>
          <w:rFonts w:hint="eastAsia" w:ascii="宋体" w:hAnsi="宋体" w:eastAsia="宋体" w:cs="宋体"/>
          <w:bCs/>
          <w:sz w:val="24"/>
          <w:szCs w:val="24"/>
          <w:highlight w:val="none"/>
        </w:rPr>
        <w:t xml:space="preserve">8.2.2开放场所保洁流程如下（包含以下内容）： </w:t>
      </w:r>
    </w:p>
    <w:p w14:paraId="5C4CAAF3">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sz w:val="24"/>
          <w:szCs w:val="24"/>
          <w:highlight w:val="none"/>
        </w:rPr>
      </w:pPr>
      <w:r>
        <w:rPr>
          <w:rFonts w:hint="eastAsia" w:ascii="宋体" w:hAnsi="宋体" w:eastAsia="宋体" w:cs="宋体"/>
          <w:bCs/>
          <w:sz w:val="24"/>
          <w:szCs w:val="24"/>
          <w:highlight w:val="none"/>
        </w:rPr>
        <w:t xml:space="preserve">8.2.2.1摆放保洁提示牌； </w:t>
      </w:r>
    </w:p>
    <w:p w14:paraId="5BAE314C">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sz w:val="24"/>
          <w:szCs w:val="24"/>
          <w:highlight w:val="none"/>
        </w:rPr>
      </w:pPr>
      <w:r>
        <w:rPr>
          <w:rFonts w:hint="eastAsia" w:ascii="宋体" w:hAnsi="宋体" w:eastAsia="宋体" w:cs="宋体"/>
          <w:bCs/>
          <w:sz w:val="24"/>
          <w:szCs w:val="24"/>
          <w:highlight w:val="none"/>
        </w:rPr>
        <w:t xml:space="preserve">8.2.2.2保洁顶面部分，包括天花板、灯具、通风口等； </w:t>
      </w:r>
    </w:p>
    <w:p w14:paraId="06852766">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sz w:val="24"/>
          <w:szCs w:val="24"/>
          <w:highlight w:val="none"/>
        </w:rPr>
      </w:pPr>
      <w:r>
        <w:rPr>
          <w:rFonts w:hint="eastAsia" w:ascii="宋体" w:hAnsi="宋体" w:eastAsia="宋体" w:cs="宋体"/>
          <w:bCs/>
          <w:sz w:val="24"/>
          <w:szCs w:val="24"/>
          <w:highlight w:val="none"/>
        </w:rPr>
        <w:t xml:space="preserve">8.2.2.3保洁立面部分，包括墙面、标志、扶手、消火栓、装饰物等； </w:t>
      </w:r>
    </w:p>
    <w:p w14:paraId="2D2726E5">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sz w:val="24"/>
          <w:szCs w:val="24"/>
          <w:highlight w:val="none"/>
        </w:rPr>
      </w:pPr>
      <w:r>
        <w:rPr>
          <w:rFonts w:hint="eastAsia" w:ascii="宋体" w:hAnsi="宋体" w:eastAsia="宋体" w:cs="宋体"/>
          <w:bCs/>
          <w:sz w:val="24"/>
          <w:szCs w:val="24"/>
          <w:highlight w:val="none"/>
        </w:rPr>
        <w:t xml:space="preserve">8.2.2.4保洁地面部分，包括地面、梯面、垃圾桶、防尘毯、地漏等； </w:t>
      </w:r>
    </w:p>
    <w:p w14:paraId="302FFDD1">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sz w:val="24"/>
          <w:szCs w:val="24"/>
          <w:highlight w:val="none"/>
        </w:rPr>
      </w:pPr>
      <w:r>
        <w:rPr>
          <w:rFonts w:hint="eastAsia" w:ascii="宋体" w:hAnsi="宋体" w:eastAsia="宋体" w:cs="宋体"/>
          <w:bCs/>
          <w:sz w:val="24"/>
          <w:szCs w:val="24"/>
          <w:highlight w:val="none"/>
        </w:rPr>
        <w:t xml:space="preserve">8.2.2.5检查确认保洁现场无安全隐患； </w:t>
      </w:r>
    </w:p>
    <w:p w14:paraId="6DD4F8C9">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sz w:val="24"/>
          <w:szCs w:val="24"/>
          <w:highlight w:val="none"/>
        </w:rPr>
      </w:pPr>
      <w:r>
        <w:rPr>
          <w:rFonts w:hint="eastAsia" w:ascii="宋体" w:hAnsi="宋体" w:eastAsia="宋体" w:cs="宋体"/>
          <w:bCs/>
          <w:sz w:val="24"/>
          <w:szCs w:val="24"/>
          <w:highlight w:val="none"/>
        </w:rPr>
        <w:t>8.2.2.6保洁完毕，收取提示牌。</w:t>
      </w:r>
    </w:p>
    <w:p w14:paraId="038E39AC">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sz w:val="24"/>
          <w:szCs w:val="24"/>
          <w:highlight w:val="none"/>
        </w:rPr>
      </w:pPr>
      <w:r>
        <w:rPr>
          <w:rFonts w:hint="eastAsia" w:ascii="宋体" w:hAnsi="宋体" w:eastAsia="宋体" w:cs="宋体"/>
          <w:bCs/>
          <w:sz w:val="24"/>
          <w:szCs w:val="24"/>
          <w:highlight w:val="none"/>
        </w:rPr>
        <w:t xml:space="preserve">8.2.3卫生间巡视保洁流程如下（包含以下内容）： </w:t>
      </w:r>
    </w:p>
    <w:p w14:paraId="3D057672">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sz w:val="24"/>
          <w:szCs w:val="24"/>
          <w:highlight w:val="none"/>
        </w:rPr>
      </w:pPr>
      <w:r>
        <w:rPr>
          <w:rFonts w:hint="eastAsia" w:ascii="宋体" w:hAnsi="宋体" w:eastAsia="宋体" w:cs="宋体"/>
          <w:bCs/>
          <w:sz w:val="24"/>
          <w:szCs w:val="24"/>
          <w:highlight w:val="none"/>
        </w:rPr>
        <w:t xml:space="preserve">8.2.3.1摆放保洁提示牌； </w:t>
      </w:r>
    </w:p>
    <w:p w14:paraId="0B3C5EE7">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sz w:val="24"/>
          <w:szCs w:val="24"/>
          <w:highlight w:val="none"/>
        </w:rPr>
      </w:pPr>
      <w:r>
        <w:rPr>
          <w:rFonts w:hint="eastAsia" w:ascii="宋体" w:hAnsi="宋体" w:eastAsia="宋体" w:cs="宋体"/>
          <w:bCs/>
          <w:sz w:val="24"/>
          <w:szCs w:val="24"/>
          <w:highlight w:val="none"/>
        </w:rPr>
        <w:t xml:space="preserve">8.2.3.2保洁台面部分，如镜子、龙头、台面、洗手盆； </w:t>
      </w:r>
    </w:p>
    <w:p w14:paraId="151265B0">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sz w:val="24"/>
          <w:szCs w:val="24"/>
          <w:highlight w:val="none"/>
        </w:rPr>
      </w:pPr>
      <w:r>
        <w:rPr>
          <w:rFonts w:hint="eastAsia" w:ascii="宋体" w:hAnsi="宋体" w:eastAsia="宋体" w:cs="宋体"/>
          <w:bCs/>
          <w:sz w:val="24"/>
          <w:szCs w:val="24"/>
          <w:highlight w:val="none"/>
        </w:rPr>
        <w:t xml:space="preserve">8.2.3.3保洁卫生间隔板； </w:t>
      </w:r>
    </w:p>
    <w:p w14:paraId="22003320">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sz w:val="24"/>
          <w:szCs w:val="24"/>
          <w:highlight w:val="none"/>
        </w:rPr>
      </w:pPr>
      <w:r>
        <w:rPr>
          <w:rFonts w:hint="eastAsia" w:ascii="宋体" w:hAnsi="宋体" w:eastAsia="宋体" w:cs="宋体"/>
          <w:bCs/>
          <w:sz w:val="24"/>
          <w:szCs w:val="24"/>
          <w:highlight w:val="none"/>
        </w:rPr>
        <w:t xml:space="preserve">8.2.3.4保洁便池； </w:t>
      </w:r>
    </w:p>
    <w:p w14:paraId="23C0E0AE">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sz w:val="24"/>
          <w:szCs w:val="24"/>
          <w:highlight w:val="none"/>
        </w:rPr>
      </w:pPr>
      <w:r>
        <w:rPr>
          <w:rFonts w:hint="eastAsia" w:ascii="宋体" w:hAnsi="宋体" w:eastAsia="宋体" w:cs="宋体"/>
          <w:bCs/>
          <w:sz w:val="24"/>
          <w:szCs w:val="24"/>
          <w:highlight w:val="none"/>
        </w:rPr>
        <w:t xml:space="preserve">8.2.3.5收取垃圾（垃圾量≤垃圾桶身容量 2/3）； </w:t>
      </w:r>
    </w:p>
    <w:p w14:paraId="7BC5408E">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sz w:val="24"/>
          <w:szCs w:val="24"/>
          <w:highlight w:val="none"/>
        </w:rPr>
      </w:pPr>
      <w:r>
        <w:rPr>
          <w:rFonts w:hint="eastAsia" w:ascii="宋体" w:hAnsi="宋体" w:eastAsia="宋体" w:cs="宋体"/>
          <w:bCs/>
          <w:sz w:val="24"/>
          <w:szCs w:val="24"/>
          <w:highlight w:val="none"/>
        </w:rPr>
        <w:t xml:space="preserve">8.2.3.6保洁地面； </w:t>
      </w:r>
    </w:p>
    <w:p w14:paraId="245B5F1F">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sz w:val="24"/>
          <w:szCs w:val="24"/>
          <w:highlight w:val="none"/>
        </w:rPr>
      </w:pPr>
      <w:r>
        <w:rPr>
          <w:rFonts w:hint="eastAsia" w:ascii="宋体" w:hAnsi="宋体" w:eastAsia="宋体" w:cs="宋体"/>
          <w:bCs/>
          <w:sz w:val="24"/>
          <w:szCs w:val="24"/>
          <w:highlight w:val="none"/>
        </w:rPr>
        <w:t>8.2.3.7保洁完毕，收取提示牌。</w:t>
      </w:r>
    </w:p>
    <w:p w14:paraId="4629F6C1">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sz w:val="24"/>
          <w:szCs w:val="24"/>
          <w:highlight w:val="none"/>
        </w:rPr>
      </w:pPr>
      <w:r>
        <w:rPr>
          <w:rFonts w:hint="eastAsia" w:ascii="宋体" w:hAnsi="宋体" w:eastAsia="宋体" w:cs="宋体"/>
          <w:bCs/>
          <w:sz w:val="24"/>
          <w:szCs w:val="24"/>
          <w:highlight w:val="none"/>
        </w:rPr>
        <w:t xml:space="preserve">8.2.4医疗废物的分类收集流程如下（包含以下内容）： </w:t>
      </w:r>
    </w:p>
    <w:p w14:paraId="0376903C">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sz w:val="24"/>
          <w:szCs w:val="24"/>
          <w:highlight w:val="none"/>
        </w:rPr>
      </w:pPr>
      <w:r>
        <w:rPr>
          <w:rFonts w:hint="eastAsia" w:ascii="宋体" w:hAnsi="宋体" w:eastAsia="宋体" w:cs="宋体"/>
          <w:bCs/>
          <w:sz w:val="24"/>
          <w:szCs w:val="24"/>
          <w:highlight w:val="none"/>
        </w:rPr>
        <w:t xml:space="preserve">8.2.4.1个人防护到位，符合职业健康的相关要求； </w:t>
      </w:r>
    </w:p>
    <w:p w14:paraId="50050FB4">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sz w:val="24"/>
          <w:szCs w:val="24"/>
          <w:highlight w:val="none"/>
        </w:rPr>
      </w:pPr>
      <w:r>
        <w:rPr>
          <w:rFonts w:hint="eastAsia" w:ascii="宋体" w:hAnsi="宋体" w:eastAsia="宋体" w:cs="宋体"/>
          <w:bCs/>
          <w:sz w:val="24"/>
          <w:szCs w:val="24"/>
          <w:highlight w:val="none"/>
        </w:rPr>
        <w:t xml:space="preserve">8.2.4.2应当对医疗废物包装物或者容器进行认真检查，确保无破损、渗漏。当包装物或者容器的外表面被感染性废物污染时，应当对被污染处进行消毒处理或者增加一层包装； </w:t>
      </w:r>
    </w:p>
    <w:p w14:paraId="1799D4CF">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sz w:val="24"/>
          <w:szCs w:val="24"/>
          <w:highlight w:val="none"/>
        </w:rPr>
      </w:pPr>
      <w:r>
        <w:rPr>
          <w:rFonts w:hint="eastAsia" w:ascii="宋体" w:hAnsi="宋体" w:eastAsia="宋体" w:cs="宋体"/>
          <w:bCs/>
          <w:sz w:val="24"/>
          <w:szCs w:val="24"/>
          <w:highlight w:val="none"/>
        </w:rPr>
        <w:t>8.2.4.3检查包装物或者容器的标识、标签，包括：医疗废物产生单位、产生日期、类别及需要的特别说明等；</w:t>
      </w:r>
    </w:p>
    <w:p w14:paraId="0F5D5F17">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sz w:val="24"/>
          <w:szCs w:val="24"/>
          <w:highlight w:val="none"/>
        </w:rPr>
      </w:pPr>
      <w:r>
        <w:rPr>
          <w:rFonts w:hint="eastAsia" w:ascii="宋体" w:hAnsi="宋体" w:eastAsia="宋体" w:cs="宋体"/>
          <w:bCs/>
          <w:sz w:val="24"/>
          <w:szCs w:val="24"/>
          <w:highlight w:val="none"/>
        </w:rPr>
        <w:t xml:space="preserve">8.2.4.4应当检查封口，当盛装的医疗废物达到包装物或者容器的 3/4 时，应当使用十字交叉法等方法扎口； </w:t>
      </w:r>
    </w:p>
    <w:p w14:paraId="167720F6">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sz w:val="24"/>
          <w:szCs w:val="24"/>
          <w:highlight w:val="none"/>
        </w:rPr>
      </w:pPr>
      <w:r>
        <w:rPr>
          <w:rFonts w:hint="eastAsia" w:ascii="宋体" w:hAnsi="宋体" w:eastAsia="宋体" w:cs="宋体"/>
          <w:bCs/>
          <w:sz w:val="24"/>
          <w:szCs w:val="24"/>
          <w:highlight w:val="none"/>
        </w:rPr>
        <w:t xml:space="preserve">8.2.4.5与医疗废物产生地点的临床人员共同核对医疗废物并登记，确认无误后双方签字确认； </w:t>
      </w:r>
    </w:p>
    <w:p w14:paraId="0C622477">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sz w:val="24"/>
          <w:szCs w:val="24"/>
          <w:highlight w:val="none"/>
        </w:rPr>
      </w:pPr>
      <w:r>
        <w:rPr>
          <w:rFonts w:hint="eastAsia" w:ascii="宋体" w:hAnsi="宋体" w:eastAsia="宋体" w:cs="宋体"/>
          <w:bCs/>
          <w:sz w:val="24"/>
          <w:szCs w:val="24"/>
          <w:highlight w:val="none"/>
        </w:rPr>
        <w:t>8.2.4.6将医疗废物投入转运车内，不得按压踩踏，并封闭运送。</w:t>
      </w:r>
    </w:p>
    <w:p w14:paraId="53272ABD">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sz w:val="24"/>
          <w:szCs w:val="24"/>
          <w:highlight w:val="none"/>
        </w:rPr>
      </w:pPr>
      <w:r>
        <w:rPr>
          <w:rFonts w:hint="eastAsia" w:ascii="宋体" w:hAnsi="宋体" w:eastAsia="宋体" w:cs="宋体"/>
          <w:bCs/>
          <w:sz w:val="24"/>
          <w:szCs w:val="24"/>
          <w:highlight w:val="none"/>
        </w:rPr>
        <w:t xml:space="preserve">8.2.5医疗废物的运送流程如下（包含以下内容）： </w:t>
      </w:r>
    </w:p>
    <w:p w14:paraId="77F19C14">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sz w:val="24"/>
          <w:szCs w:val="24"/>
          <w:highlight w:val="none"/>
        </w:rPr>
      </w:pPr>
      <w:r>
        <w:rPr>
          <w:rFonts w:hint="eastAsia" w:ascii="宋体" w:hAnsi="宋体" w:eastAsia="宋体" w:cs="宋体"/>
          <w:bCs/>
          <w:sz w:val="24"/>
          <w:szCs w:val="24"/>
          <w:highlight w:val="none"/>
        </w:rPr>
        <w:t xml:space="preserve">8.2.5.1运送过程，医疗废物专用车应封闭； </w:t>
      </w:r>
    </w:p>
    <w:p w14:paraId="6DCC04EC">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sz w:val="24"/>
          <w:szCs w:val="24"/>
          <w:highlight w:val="none"/>
        </w:rPr>
      </w:pPr>
      <w:r>
        <w:rPr>
          <w:rFonts w:hint="eastAsia" w:ascii="宋体" w:hAnsi="宋体" w:eastAsia="宋体" w:cs="宋体"/>
          <w:bCs/>
          <w:sz w:val="24"/>
          <w:szCs w:val="24"/>
          <w:highlight w:val="none"/>
        </w:rPr>
        <w:t xml:space="preserve">8.2.5.2按照指定路线、时间、电梯清运； </w:t>
      </w:r>
    </w:p>
    <w:p w14:paraId="3C6E9CCE">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sz w:val="24"/>
          <w:szCs w:val="24"/>
          <w:highlight w:val="none"/>
        </w:rPr>
      </w:pPr>
      <w:r>
        <w:rPr>
          <w:rFonts w:hint="eastAsia" w:ascii="宋体" w:hAnsi="宋体" w:eastAsia="宋体" w:cs="宋体"/>
          <w:bCs/>
          <w:sz w:val="24"/>
          <w:szCs w:val="24"/>
          <w:highlight w:val="none"/>
        </w:rPr>
        <w:t xml:space="preserve">8.2.5.3清运完毕，医疗废物处理人员应当对所用电梯进行消毒； </w:t>
      </w:r>
    </w:p>
    <w:p w14:paraId="3E5846FC">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sz w:val="24"/>
          <w:szCs w:val="24"/>
          <w:highlight w:val="none"/>
        </w:rPr>
      </w:pPr>
      <w:r>
        <w:rPr>
          <w:rFonts w:hint="eastAsia" w:ascii="宋体" w:hAnsi="宋体" w:eastAsia="宋体" w:cs="宋体"/>
          <w:bCs/>
          <w:sz w:val="24"/>
          <w:szCs w:val="24"/>
          <w:highlight w:val="none"/>
        </w:rPr>
        <w:t>8.2.5.4将医疗废物运送至医院内医疗废物暂时贮存处（柜）。</w:t>
      </w:r>
    </w:p>
    <w:p w14:paraId="2EA6C208">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sz w:val="24"/>
          <w:szCs w:val="24"/>
          <w:highlight w:val="none"/>
        </w:rPr>
      </w:pPr>
      <w:r>
        <w:rPr>
          <w:rFonts w:hint="eastAsia" w:ascii="宋体" w:hAnsi="宋体" w:eastAsia="宋体" w:cs="宋体"/>
          <w:bCs/>
          <w:sz w:val="24"/>
          <w:szCs w:val="24"/>
          <w:highlight w:val="none"/>
        </w:rPr>
        <w:t xml:space="preserve">8.2.6医疗废物的暂时贮存流程如下（包含以下内容）： </w:t>
      </w:r>
    </w:p>
    <w:p w14:paraId="59DE393B">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sz w:val="24"/>
          <w:szCs w:val="24"/>
          <w:highlight w:val="none"/>
        </w:rPr>
      </w:pPr>
      <w:r>
        <w:rPr>
          <w:rFonts w:hint="eastAsia" w:ascii="宋体" w:hAnsi="宋体" w:eastAsia="宋体" w:cs="宋体"/>
          <w:bCs/>
          <w:sz w:val="24"/>
          <w:szCs w:val="24"/>
          <w:highlight w:val="none"/>
        </w:rPr>
        <w:t xml:space="preserve">8.2.6.1将黄色袋装医疗废物投递到暂时贮存处的周转箱内，并封闭； </w:t>
      </w:r>
    </w:p>
    <w:p w14:paraId="7B3A8852">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sz w:val="24"/>
          <w:szCs w:val="24"/>
          <w:highlight w:val="none"/>
        </w:rPr>
      </w:pPr>
      <w:r>
        <w:rPr>
          <w:rFonts w:hint="eastAsia" w:ascii="宋体" w:hAnsi="宋体" w:eastAsia="宋体" w:cs="宋体"/>
          <w:bCs/>
          <w:sz w:val="24"/>
          <w:szCs w:val="24"/>
          <w:highlight w:val="none"/>
        </w:rPr>
        <w:t>8.2.6.2洗手，脱掉个人隔离防护用品，并洗澡。</w:t>
      </w:r>
    </w:p>
    <w:p w14:paraId="4AF27529">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sz w:val="24"/>
          <w:szCs w:val="24"/>
          <w:highlight w:val="none"/>
        </w:rPr>
      </w:pPr>
      <w:r>
        <w:rPr>
          <w:rFonts w:hint="eastAsia" w:ascii="宋体" w:hAnsi="宋体" w:eastAsia="宋体" w:cs="宋体"/>
          <w:bCs/>
          <w:sz w:val="24"/>
          <w:szCs w:val="24"/>
          <w:highlight w:val="none"/>
        </w:rPr>
        <w:t xml:space="preserve">8.2.7医疗废物的转出交接流程如下（包含以下内容）： </w:t>
      </w:r>
    </w:p>
    <w:p w14:paraId="4E379076">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sz w:val="24"/>
          <w:szCs w:val="24"/>
          <w:highlight w:val="none"/>
        </w:rPr>
      </w:pPr>
      <w:r>
        <w:rPr>
          <w:rFonts w:hint="eastAsia" w:ascii="宋体" w:hAnsi="宋体" w:eastAsia="宋体" w:cs="宋体"/>
          <w:bCs/>
          <w:sz w:val="24"/>
          <w:szCs w:val="24"/>
          <w:highlight w:val="none"/>
        </w:rPr>
        <w:t xml:space="preserve">8.2.7.1 医院委托的具有处置资质的单位上门回收医疗废物； </w:t>
      </w:r>
    </w:p>
    <w:p w14:paraId="73AC4604">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sz w:val="24"/>
          <w:szCs w:val="24"/>
          <w:highlight w:val="none"/>
        </w:rPr>
      </w:pPr>
      <w:r>
        <w:rPr>
          <w:rFonts w:hint="eastAsia" w:ascii="宋体" w:hAnsi="宋体" w:eastAsia="宋体" w:cs="宋体"/>
          <w:bCs/>
          <w:sz w:val="24"/>
          <w:szCs w:val="24"/>
          <w:highlight w:val="none"/>
        </w:rPr>
        <w:t xml:space="preserve">8.2.7.2个人防护应到位，符合职业健康的相关要求； </w:t>
      </w:r>
    </w:p>
    <w:p w14:paraId="5342A972">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sz w:val="24"/>
          <w:szCs w:val="24"/>
          <w:highlight w:val="none"/>
        </w:rPr>
      </w:pPr>
      <w:r>
        <w:rPr>
          <w:rFonts w:hint="eastAsia" w:ascii="宋体" w:hAnsi="宋体" w:eastAsia="宋体" w:cs="宋体"/>
          <w:bCs/>
          <w:sz w:val="24"/>
          <w:szCs w:val="24"/>
          <w:highlight w:val="none"/>
        </w:rPr>
        <w:t xml:space="preserve">8.2.7.3医院废物处理人员与医疗废物处置接收人员对医疗废物进行称重； </w:t>
      </w:r>
    </w:p>
    <w:p w14:paraId="1075B904">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sz w:val="24"/>
          <w:szCs w:val="24"/>
          <w:highlight w:val="none"/>
        </w:rPr>
      </w:pPr>
      <w:r>
        <w:rPr>
          <w:rFonts w:hint="eastAsia" w:ascii="宋体" w:hAnsi="宋体" w:eastAsia="宋体" w:cs="宋体"/>
          <w:bCs/>
          <w:sz w:val="24"/>
          <w:szCs w:val="24"/>
          <w:highlight w:val="none"/>
        </w:rPr>
        <w:t xml:space="preserve">8.2.7.4运送人员与处置接收人员填写危险废物转移联单并保存，双方签字确认； </w:t>
      </w:r>
    </w:p>
    <w:p w14:paraId="5B87DB3D">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sz w:val="24"/>
          <w:szCs w:val="24"/>
          <w:highlight w:val="none"/>
        </w:rPr>
      </w:pPr>
      <w:r>
        <w:rPr>
          <w:rFonts w:hint="eastAsia" w:ascii="宋体" w:hAnsi="宋体" w:eastAsia="宋体" w:cs="宋体"/>
          <w:bCs/>
          <w:sz w:val="24"/>
          <w:szCs w:val="24"/>
          <w:highlight w:val="none"/>
        </w:rPr>
        <w:t xml:space="preserve">8.2.7.5对医疗废物暂时贮存处（柜）清洁和消毒； </w:t>
      </w:r>
    </w:p>
    <w:p w14:paraId="129986C2">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sz w:val="24"/>
          <w:szCs w:val="24"/>
          <w:highlight w:val="none"/>
        </w:rPr>
      </w:pPr>
      <w:r>
        <w:rPr>
          <w:rFonts w:hint="eastAsia" w:ascii="宋体" w:hAnsi="宋体" w:eastAsia="宋体" w:cs="宋体"/>
          <w:bCs/>
          <w:sz w:val="24"/>
          <w:szCs w:val="24"/>
          <w:highlight w:val="none"/>
        </w:rPr>
        <w:t xml:space="preserve">8.2.7.6洗手，脱掉个人隔离防护用品，洗澡。 </w:t>
      </w:r>
    </w:p>
    <w:p w14:paraId="434F4B7B">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baseline"/>
        <w:outlineLvl w:val="4"/>
        <w:rPr>
          <w:rFonts w:hint="eastAsia" w:ascii="宋体" w:hAnsi="宋体" w:eastAsia="宋体" w:cs="宋体"/>
          <w:bCs/>
          <w:sz w:val="24"/>
          <w:szCs w:val="24"/>
          <w:highlight w:val="none"/>
        </w:rPr>
      </w:pPr>
      <w:r>
        <w:rPr>
          <w:rFonts w:hint="eastAsia" w:ascii="宋体" w:hAnsi="宋体" w:eastAsia="宋体" w:cs="宋体"/>
          <w:bCs/>
          <w:sz w:val="24"/>
          <w:szCs w:val="24"/>
          <w:highlight w:val="none"/>
        </w:rPr>
        <w:t xml:space="preserve">9.质量要求 </w:t>
      </w:r>
    </w:p>
    <w:p w14:paraId="5B3504CF">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baseline"/>
        <w:outlineLvl w:val="9"/>
        <w:rPr>
          <w:rFonts w:hint="eastAsia" w:ascii="宋体" w:hAnsi="宋体" w:eastAsia="宋体" w:cs="宋体"/>
          <w:bCs/>
          <w:sz w:val="24"/>
          <w:szCs w:val="24"/>
          <w:highlight w:val="none"/>
        </w:rPr>
      </w:pPr>
      <w:r>
        <w:rPr>
          <w:rFonts w:hint="eastAsia" w:ascii="宋体" w:hAnsi="宋体" w:eastAsia="宋体" w:cs="宋体"/>
          <w:bCs/>
          <w:sz w:val="24"/>
          <w:szCs w:val="24"/>
          <w:highlight w:val="none"/>
        </w:rPr>
        <w:t xml:space="preserve">9.1整体质量应干净、整洁、无异味符合DB11 T658要求（包含以下内容）； </w:t>
      </w:r>
    </w:p>
    <w:p w14:paraId="29A3DEC2">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baseline"/>
        <w:outlineLvl w:val="9"/>
        <w:rPr>
          <w:rFonts w:hint="eastAsia" w:ascii="宋体" w:hAnsi="宋体" w:eastAsia="宋体" w:cs="宋体"/>
          <w:bCs/>
          <w:sz w:val="24"/>
          <w:szCs w:val="24"/>
          <w:highlight w:val="none"/>
        </w:rPr>
      </w:pPr>
      <w:r>
        <w:rPr>
          <w:rFonts w:hint="eastAsia" w:ascii="宋体" w:hAnsi="宋体" w:eastAsia="宋体" w:cs="宋体"/>
          <w:bCs/>
          <w:sz w:val="24"/>
          <w:szCs w:val="24"/>
          <w:highlight w:val="none"/>
        </w:rPr>
        <w:t xml:space="preserve">9.1.1卫生整洁、表面无血液等污渍、地面无纸屑果皮、空调出风口无尘、无蜘蛛网、无明显水迹、镜面及玻璃明亮； </w:t>
      </w:r>
    </w:p>
    <w:p w14:paraId="1902F3E8">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sz w:val="24"/>
          <w:szCs w:val="24"/>
          <w:highlight w:val="none"/>
        </w:rPr>
      </w:pPr>
      <w:r>
        <w:rPr>
          <w:rFonts w:hint="eastAsia" w:ascii="宋体" w:hAnsi="宋体" w:eastAsia="宋体" w:cs="宋体"/>
          <w:bCs/>
          <w:sz w:val="24"/>
          <w:szCs w:val="24"/>
          <w:highlight w:val="none"/>
        </w:rPr>
        <w:t xml:space="preserve">9.1.2无除消毒剂、清洁剂以外的味道； </w:t>
      </w:r>
    </w:p>
    <w:p w14:paraId="6AE82AC4">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sz w:val="24"/>
          <w:szCs w:val="24"/>
          <w:highlight w:val="none"/>
        </w:rPr>
      </w:pPr>
      <w:r>
        <w:rPr>
          <w:rFonts w:hint="eastAsia" w:ascii="宋体" w:hAnsi="宋体" w:eastAsia="宋体" w:cs="宋体"/>
          <w:bCs/>
          <w:sz w:val="24"/>
          <w:szCs w:val="24"/>
          <w:highlight w:val="none"/>
        </w:rPr>
        <w:t xml:space="preserve">9.1.3擦拭环境表面无积尘； </w:t>
      </w:r>
    </w:p>
    <w:p w14:paraId="6A7B3256">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sz w:val="24"/>
          <w:szCs w:val="24"/>
          <w:highlight w:val="none"/>
        </w:rPr>
      </w:pPr>
      <w:r>
        <w:rPr>
          <w:rFonts w:hint="eastAsia" w:ascii="宋体" w:hAnsi="宋体" w:eastAsia="宋体" w:cs="宋体"/>
          <w:bCs/>
          <w:sz w:val="24"/>
          <w:szCs w:val="24"/>
          <w:highlight w:val="none"/>
        </w:rPr>
        <w:t xml:space="preserve">9.2卫生间、候诊室（区）、消毒、环境物体表面消毒与消毒剂的质量要求（包含以下内容）： </w:t>
      </w:r>
    </w:p>
    <w:p w14:paraId="7DB3A1A2">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sz w:val="24"/>
          <w:szCs w:val="24"/>
          <w:highlight w:val="none"/>
        </w:rPr>
      </w:pPr>
      <w:r>
        <w:rPr>
          <w:rFonts w:hint="eastAsia" w:ascii="宋体" w:hAnsi="宋体" w:eastAsia="宋体" w:cs="宋体"/>
          <w:bCs/>
          <w:sz w:val="24"/>
          <w:szCs w:val="24"/>
          <w:highlight w:val="none"/>
        </w:rPr>
        <w:t xml:space="preserve">9.2.1卫生间保洁质量应符合以下要求： </w:t>
      </w:r>
    </w:p>
    <w:p w14:paraId="4FF51883">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sz w:val="24"/>
          <w:szCs w:val="24"/>
          <w:highlight w:val="none"/>
        </w:rPr>
      </w:pPr>
      <w:r>
        <w:rPr>
          <w:rFonts w:hint="eastAsia" w:ascii="宋体" w:hAnsi="宋体" w:eastAsia="宋体" w:cs="宋体"/>
          <w:bCs/>
          <w:sz w:val="24"/>
          <w:szCs w:val="24"/>
          <w:highlight w:val="none"/>
        </w:rPr>
        <w:t xml:space="preserve">——卫生间应无蚊蝇、无异味，地面干净无杂物、无污渍，洁具无尘、无污渍，配套设施无字迹和非医院的张贴物； </w:t>
      </w:r>
    </w:p>
    <w:p w14:paraId="120C62FB">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sz w:val="24"/>
          <w:szCs w:val="24"/>
          <w:highlight w:val="none"/>
        </w:rPr>
      </w:pPr>
      <w:r>
        <w:rPr>
          <w:rFonts w:hint="eastAsia" w:ascii="宋体" w:hAnsi="宋体" w:eastAsia="宋体" w:cs="宋体"/>
          <w:bCs/>
          <w:sz w:val="24"/>
          <w:szCs w:val="24"/>
          <w:highlight w:val="none"/>
        </w:rPr>
        <w:t>——卫生清洁作业前摆放安全提示牌；卫生间地面物表每天使用稀释后的消毒液进行全面消毒；</w:t>
      </w:r>
    </w:p>
    <w:p w14:paraId="07A39799">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sz w:val="24"/>
          <w:szCs w:val="24"/>
          <w:highlight w:val="none"/>
        </w:rPr>
      </w:pPr>
      <w:r>
        <w:rPr>
          <w:rFonts w:hint="eastAsia" w:ascii="宋体" w:hAnsi="宋体" w:eastAsia="宋体" w:cs="宋体"/>
          <w:bCs/>
          <w:sz w:val="24"/>
          <w:szCs w:val="24"/>
          <w:highlight w:val="none"/>
        </w:rPr>
        <w:t>——根据卫生间使用区域，确定卫生间保洁频次。</w:t>
      </w:r>
    </w:p>
    <w:p w14:paraId="28B59039">
      <w:pPr>
        <w:pageBreakBefore w:val="0"/>
        <w:widowControl/>
        <w:kinsoku/>
        <w:wordWrap/>
        <w:overflowPunct/>
        <w:topLinePunct w:val="0"/>
        <w:autoSpaceDE/>
        <w:autoSpaceDN/>
        <w:bidi w:val="0"/>
        <w:snapToGrid/>
        <w:spacing w:line="360" w:lineRule="auto"/>
        <w:jc w:val="center"/>
        <w:rPr>
          <w:rFonts w:hint="eastAsia" w:ascii="宋体" w:hAnsi="宋体" w:eastAsia="宋体" w:cs="宋体"/>
          <w:b/>
          <w:color w:val="000000"/>
          <w:sz w:val="24"/>
          <w:szCs w:val="24"/>
          <w:highlight w:val="none"/>
        </w:rPr>
      </w:pPr>
      <w:r>
        <w:rPr>
          <w:rFonts w:hint="eastAsia" w:ascii="宋体" w:hAnsi="宋体" w:eastAsia="宋体" w:cs="宋体"/>
          <w:b/>
          <w:color w:val="000000"/>
          <w:sz w:val="24"/>
          <w:szCs w:val="24"/>
          <w:highlight w:val="none"/>
        </w:rPr>
        <w:t>卫生间保洁频次</w:t>
      </w:r>
    </w:p>
    <w:tbl>
      <w:tblPr>
        <w:tblStyle w:val="7"/>
        <w:tblW w:w="9160"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928"/>
        <w:gridCol w:w="4232"/>
      </w:tblGrid>
      <w:tr w14:paraId="3850645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5" w:hRule="atLeast"/>
        </w:trPr>
        <w:tc>
          <w:tcPr>
            <w:tcW w:w="4928" w:type="dxa"/>
            <w:noWrap w:val="0"/>
            <w:vAlign w:val="center"/>
          </w:tcPr>
          <w:p w14:paraId="1E1F171A">
            <w:pPr>
              <w:pageBreakBefore w:val="0"/>
              <w:widowControl/>
              <w:kinsoku/>
              <w:wordWrap/>
              <w:overflowPunct/>
              <w:topLinePunct w:val="0"/>
              <w:autoSpaceDE/>
              <w:autoSpaceDN/>
              <w:bidi w:val="0"/>
              <w:snapToGrid/>
              <w:spacing w:line="360" w:lineRule="auto"/>
              <w:jc w:val="center"/>
              <w:rPr>
                <w:rFonts w:hint="eastAsia" w:ascii="宋体" w:hAnsi="宋体" w:eastAsia="宋体" w:cs="宋体"/>
                <w:b/>
                <w:color w:val="000000"/>
                <w:sz w:val="24"/>
                <w:szCs w:val="24"/>
                <w:highlight w:val="none"/>
              </w:rPr>
            </w:pPr>
            <w:r>
              <w:rPr>
                <w:rFonts w:hint="eastAsia" w:ascii="宋体" w:hAnsi="宋体" w:eastAsia="宋体" w:cs="宋体"/>
                <w:b/>
                <w:color w:val="000000"/>
                <w:sz w:val="24"/>
                <w:szCs w:val="24"/>
                <w:highlight w:val="none"/>
              </w:rPr>
              <w:t>区域</w:t>
            </w:r>
          </w:p>
        </w:tc>
        <w:tc>
          <w:tcPr>
            <w:tcW w:w="4232" w:type="dxa"/>
            <w:noWrap w:val="0"/>
            <w:vAlign w:val="center"/>
          </w:tcPr>
          <w:p w14:paraId="63FB7F52">
            <w:pPr>
              <w:pageBreakBefore w:val="0"/>
              <w:widowControl/>
              <w:kinsoku/>
              <w:wordWrap/>
              <w:overflowPunct/>
              <w:topLinePunct w:val="0"/>
              <w:autoSpaceDE/>
              <w:autoSpaceDN/>
              <w:bidi w:val="0"/>
              <w:snapToGrid/>
              <w:spacing w:line="360" w:lineRule="auto"/>
              <w:jc w:val="center"/>
              <w:rPr>
                <w:rFonts w:hint="eastAsia" w:ascii="宋体" w:hAnsi="宋体" w:eastAsia="宋体" w:cs="宋体"/>
                <w:b/>
                <w:color w:val="000000"/>
                <w:sz w:val="24"/>
                <w:szCs w:val="24"/>
                <w:highlight w:val="none"/>
              </w:rPr>
            </w:pPr>
            <w:r>
              <w:rPr>
                <w:rFonts w:hint="eastAsia" w:ascii="宋体" w:hAnsi="宋体" w:eastAsia="宋体" w:cs="宋体"/>
                <w:b/>
                <w:color w:val="000000"/>
                <w:sz w:val="24"/>
                <w:szCs w:val="24"/>
                <w:highlight w:val="none"/>
              </w:rPr>
              <w:t>保洁频次</w:t>
            </w:r>
          </w:p>
        </w:tc>
      </w:tr>
      <w:tr w14:paraId="49BB8BF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5" w:hRule="atLeast"/>
        </w:trPr>
        <w:tc>
          <w:tcPr>
            <w:tcW w:w="4928" w:type="dxa"/>
            <w:noWrap w:val="0"/>
            <w:vAlign w:val="center"/>
          </w:tcPr>
          <w:p w14:paraId="716EB484">
            <w:pPr>
              <w:pageBreakBefore w:val="0"/>
              <w:widowControl/>
              <w:kinsoku/>
              <w:wordWrap/>
              <w:overflowPunct/>
              <w:topLinePunct w:val="0"/>
              <w:autoSpaceDE/>
              <w:autoSpaceDN/>
              <w:bidi w:val="0"/>
              <w:snapToGrid/>
              <w:spacing w:line="360" w:lineRule="auto"/>
              <w:jc w:val="center"/>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急诊区公共卫生间</w:t>
            </w:r>
          </w:p>
        </w:tc>
        <w:tc>
          <w:tcPr>
            <w:tcW w:w="4232" w:type="dxa"/>
            <w:noWrap w:val="0"/>
            <w:vAlign w:val="center"/>
          </w:tcPr>
          <w:p w14:paraId="51B73F51">
            <w:pPr>
              <w:pageBreakBefore w:val="0"/>
              <w:widowControl/>
              <w:kinsoku/>
              <w:wordWrap/>
              <w:overflowPunct/>
              <w:topLinePunct w:val="0"/>
              <w:autoSpaceDE/>
              <w:autoSpaceDN/>
              <w:bidi w:val="0"/>
              <w:snapToGrid/>
              <w:spacing w:line="360" w:lineRule="auto"/>
              <w:jc w:val="center"/>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8</w:t>
            </w:r>
          </w:p>
        </w:tc>
      </w:tr>
      <w:tr w14:paraId="5D39FA7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5" w:hRule="atLeast"/>
        </w:trPr>
        <w:tc>
          <w:tcPr>
            <w:tcW w:w="4928" w:type="dxa"/>
            <w:noWrap w:val="0"/>
            <w:vAlign w:val="center"/>
          </w:tcPr>
          <w:p w14:paraId="41D971F8">
            <w:pPr>
              <w:pageBreakBefore w:val="0"/>
              <w:widowControl/>
              <w:kinsoku/>
              <w:wordWrap/>
              <w:overflowPunct/>
              <w:topLinePunct w:val="0"/>
              <w:autoSpaceDE/>
              <w:autoSpaceDN/>
              <w:bidi w:val="0"/>
              <w:snapToGrid/>
              <w:spacing w:line="360"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门诊区公共卫生间（高度人员密集区）</w:t>
            </w:r>
          </w:p>
        </w:tc>
        <w:tc>
          <w:tcPr>
            <w:tcW w:w="4232" w:type="dxa"/>
            <w:noWrap w:val="0"/>
            <w:vAlign w:val="center"/>
          </w:tcPr>
          <w:p w14:paraId="783F0F8D">
            <w:pPr>
              <w:pageBreakBefore w:val="0"/>
              <w:widowControl/>
              <w:kinsoku/>
              <w:wordWrap/>
              <w:overflowPunct/>
              <w:topLinePunct w:val="0"/>
              <w:autoSpaceDE/>
              <w:autoSpaceDN/>
              <w:bidi w:val="0"/>
              <w:snapToGrid/>
              <w:spacing w:line="360"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6</w:t>
            </w:r>
          </w:p>
        </w:tc>
      </w:tr>
      <w:tr w14:paraId="312ADF8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5" w:hRule="atLeast"/>
        </w:trPr>
        <w:tc>
          <w:tcPr>
            <w:tcW w:w="4928" w:type="dxa"/>
            <w:noWrap w:val="0"/>
            <w:vAlign w:val="center"/>
          </w:tcPr>
          <w:p w14:paraId="10874DB9">
            <w:pPr>
              <w:pageBreakBefore w:val="0"/>
              <w:widowControl/>
              <w:kinsoku/>
              <w:wordWrap/>
              <w:overflowPunct/>
              <w:topLinePunct w:val="0"/>
              <w:autoSpaceDE/>
              <w:autoSpaceDN/>
              <w:bidi w:val="0"/>
              <w:snapToGrid/>
              <w:spacing w:line="360"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门诊区公共卫生间（一般人员密集区）</w:t>
            </w:r>
          </w:p>
        </w:tc>
        <w:tc>
          <w:tcPr>
            <w:tcW w:w="4232" w:type="dxa"/>
            <w:noWrap w:val="0"/>
            <w:vAlign w:val="center"/>
          </w:tcPr>
          <w:p w14:paraId="2042211D">
            <w:pPr>
              <w:pageBreakBefore w:val="0"/>
              <w:widowControl/>
              <w:kinsoku/>
              <w:wordWrap/>
              <w:overflowPunct/>
              <w:topLinePunct w:val="0"/>
              <w:autoSpaceDE/>
              <w:autoSpaceDN/>
              <w:bidi w:val="0"/>
              <w:snapToGrid/>
              <w:spacing w:line="360"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4</w:t>
            </w:r>
          </w:p>
        </w:tc>
      </w:tr>
      <w:tr w14:paraId="0159FBE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5" w:hRule="atLeast"/>
        </w:trPr>
        <w:tc>
          <w:tcPr>
            <w:tcW w:w="4928" w:type="dxa"/>
            <w:noWrap w:val="0"/>
            <w:vAlign w:val="center"/>
          </w:tcPr>
          <w:p w14:paraId="691EF44B">
            <w:pPr>
              <w:pageBreakBefore w:val="0"/>
              <w:widowControl/>
              <w:kinsoku/>
              <w:wordWrap/>
              <w:overflowPunct/>
              <w:topLinePunct w:val="0"/>
              <w:autoSpaceDE/>
              <w:autoSpaceDN/>
              <w:bidi w:val="0"/>
              <w:snapToGrid/>
              <w:spacing w:line="360"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病房内卫生间</w:t>
            </w:r>
          </w:p>
        </w:tc>
        <w:tc>
          <w:tcPr>
            <w:tcW w:w="4232" w:type="dxa"/>
            <w:noWrap w:val="0"/>
            <w:vAlign w:val="center"/>
          </w:tcPr>
          <w:p w14:paraId="31F14880">
            <w:pPr>
              <w:pageBreakBefore w:val="0"/>
              <w:widowControl/>
              <w:kinsoku/>
              <w:wordWrap/>
              <w:overflowPunct/>
              <w:topLinePunct w:val="0"/>
              <w:autoSpaceDE/>
              <w:autoSpaceDN/>
              <w:bidi w:val="0"/>
              <w:snapToGrid/>
              <w:spacing w:line="360"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2</w:t>
            </w:r>
          </w:p>
        </w:tc>
      </w:tr>
      <w:tr w14:paraId="68CF9A6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5" w:hRule="atLeast"/>
        </w:trPr>
        <w:tc>
          <w:tcPr>
            <w:tcW w:w="4928" w:type="dxa"/>
            <w:noWrap w:val="0"/>
            <w:vAlign w:val="center"/>
          </w:tcPr>
          <w:p w14:paraId="7994D21C">
            <w:pPr>
              <w:pageBreakBefore w:val="0"/>
              <w:widowControl/>
              <w:kinsoku/>
              <w:wordWrap/>
              <w:overflowPunct/>
              <w:topLinePunct w:val="0"/>
              <w:autoSpaceDE/>
              <w:autoSpaceDN/>
              <w:bidi w:val="0"/>
              <w:snapToGrid/>
              <w:spacing w:line="360"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住院区公共卫生间</w:t>
            </w:r>
          </w:p>
        </w:tc>
        <w:tc>
          <w:tcPr>
            <w:tcW w:w="4232" w:type="dxa"/>
            <w:noWrap w:val="0"/>
            <w:vAlign w:val="center"/>
          </w:tcPr>
          <w:p w14:paraId="4269F673">
            <w:pPr>
              <w:pageBreakBefore w:val="0"/>
              <w:widowControl/>
              <w:kinsoku/>
              <w:wordWrap/>
              <w:overflowPunct/>
              <w:topLinePunct w:val="0"/>
              <w:autoSpaceDE/>
              <w:autoSpaceDN/>
              <w:bidi w:val="0"/>
              <w:snapToGrid/>
              <w:spacing w:line="360"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4</w:t>
            </w:r>
          </w:p>
        </w:tc>
      </w:tr>
      <w:tr w14:paraId="04B2018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5" w:hRule="atLeast"/>
        </w:trPr>
        <w:tc>
          <w:tcPr>
            <w:tcW w:w="4928" w:type="dxa"/>
            <w:noWrap w:val="0"/>
            <w:vAlign w:val="center"/>
          </w:tcPr>
          <w:p w14:paraId="0A130B19">
            <w:pPr>
              <w:pageBreakBefore w:val="0"/>
              <w:widowControl/>
              <w:kinsoku/>
              <w:wordWrap/>
              <w:overflowPunct/>
              <w:topLinePunct w:val="0"/>
              <w:autoSpaceDE/>
              <w:autoSpaceDN/>
              <w:bidi w:val="0"/>
              <w:snapToGrid/>
              <w:spacing w:line="360"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办公区公共卫生间</w:t>
            </w:r>
          </w:p>
        </w:tc>
        <w:tc>
          <w:tcPr>
            <w:tcW w:w="4232" w:type="dxa"/>
            <w:noWrap w:val="0"/>
            <w:vAlign w:val="center"/>
          </w:tcPr>
          <w:p w14:paraId="5188D420">
            <w:pPr>
              <w:pageBreakBefore w:val="0"/>
              <w:widowControl/>
              <w:kinsoku/>
              <w:wordWrap/>
              <w:overflowPunct/>
              <w:topLinePunct w:val="0"/>
              <w:autoSpaceDE/>
              <w:autoSpaceDN/>
              <w:bidi w:val="0"/>
              <w:snapToGrid/>
              <w:spacing w:line="360"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2</w:t>
            </w:r>
          </w:p>
        </w:tc>
      </w:tr>
      <w:tr w14:paraId="09DF2F3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36" w:hRule="atLeast"/>
        </w:trPr>
        <w:tc>
          <w:tcPr>
            <w:tcW w:w="4928" w:type="dxa"/>
            <w:noWrap w:val="0"/>
            <w:vAlign w:val="center"/>
          </w:tcPr>
          <w:p w14:paraId="36A9EF26">
            <w:pPr>
              <w:pageBreakBefore w:val="0"/>
              <w:widowControl/>
              <w:kinsoku/>
              <w:wordWrap/>
              <w:overflowPunct/>
              <w:topLinePunct w:val="0"/>
              <w:autoSpaceDE/>
              <w:autoSpaceDN/>
              <w:bidi w:val="0"/>
              <w:snapToGrid/>
              <w:spacing w:line="360"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其他区</w:t>
            </w:r>
          </w:p>
        </w:tc>
        <w:tc>
          <w:tcPr>
            <w:tcW w:w="4232" w:type="dxa"/>
            <w:noWrap w:val="0"/>
            <w:vAlign w:val="center"/>
          </w:tcPr>
          <w:p w14:paraId="1E68D0B3">
            <w:pPr>
              <w:pageBreakBefore w:val="0"/>
              <w:widowControl/>
              <w:kinsoku/>
              <w:wordWrap/>
              <w:overflowPunct/>
              <w:topLinePunct w:val="0"/>
              <w:autoSpaceDE/>
              <w:autoSpaceDN/>
              <w:bidi w:val="0"/>
              <w:snapToGrid/>
              <w:spacing w:line="360"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根据使用情况确定</w:t>
            </w:r>
          </w:p>
        </w:tc>
      </w:tr>
    </w:tbl>
    <w:p w14:paraId="32DFE78D">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 xml:space="preserve">9.2.2候诊室（区）保洁质量应符合 GB9671的要求： </w:t>
      </w:r>
    </w:p>
    <w:p w14:paraId="5058071C">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 xml:space="preserve">——室内应保持清洁，整齐； </w:t>
      </w:r>
    </w:p>
    <w:p w14:paraId="3542BFA7">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 xml:space="preserve">——采用湿式清扫，定时清扫消毒，垃圾废弃物应日产日清。 </w:t>
      </w:r>
    </w:p>
    <w:p w14:paraId="41F36A54">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 xml:space="preserve">9.2.3消毒的质量应符合 GB15982的要求： </w:t>
      </w:r>
    </w:p>
    <w:p w14:paraId="651B9963">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——环境、物体表面应保持清洁，当受到肉眼可见污染时应及时清洁、消毒；</w:t>
      </w:r>
    </w:p>
    <w:p w14:paraId="7B04D380">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 xml:space="preserve">——对门把手、灯开关、水龙头等频繁接触的物体表面应每天清洁、消毒； </w:t>
      </w:r>
    </w:p>
    <w:p w14:paraId="5F9699A3">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 xml:space="preserve">——物体表面平均菌落数应符合要求，普通场所、易感场所、特殊场所≤10CFU/cm2， 危重场所≤5CFU/cm2； </w:t>
      </w:r>
    </w:p>
    <w:p w14:paraId="04190A02">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 xml:space="preserve">——卫生手消毒后保洁人员手表面的菌落总数≤10CFU/cm2。 </w:t>
      </w:r>
    </w:p>
    <w:p w14:paraId="4B05C844">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 xml:space="preserve">9.2.4常用消毒剂使用符合 GB27952的卫生要求。例如：含氯类消毒剂有效成分浓度 100mg/L-250mg/L，作用时间 30 分钟；乙醇消毒剂有效成分浓度 70%-80%，作用时间3分钟。 </w:t>
      </w:r>
    </w:p>
    <w:p w14:paraId="082AEBD5">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9.3医疗垃圾（医疗垃圾清运人员上岗前需体检获得从事医疗垃圾运送健康证明，并每年进行体检复查取得健康证才能继续上岗工作）（包含以下内容）。</w:t>
      </w:r>
    </w:p>
    <w:p w14:paraId="41D6F0FA">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9.3.1医疗垃圾运送要求：</w:t>
      </w:r>
    </w:p>
    <w:p w14:paraId="22C7A6D8">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9.3.1.1 医疗垃圾的清运必须指定专人，做好专业防护，佩戴专用手套、帽子、隔离衣，按照甲方规定的时间、路线及操作规程落实；</w:t>
      </w:r>
    </w:p>
    <w:p w14:paraId="34452EFF">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9.3.1.2 运送人员在运送医疗废物前，应检查包装袋或容器的标识，标签及封口是否符合要求，不得将不符合要求的医疗废物运送至暂时储存地点；</w:t>
      </w:r>
    </w:p>
    <w:p w14:paraId="0075B1B6">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9.3.1.3运送医疗废物应当使用防渗漏、防遗撒、无锐利边角、易于装卸和清洁的专用运送工具；</w:t>
      </w:r>
    </w:p>
    <w:p w14:paraId="25184FCE">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9.3.1.4 每日运送工作结束后，应当对运送工具进行清洁和消毒；</w:t>
      </w:r>
    </w:p>
    <w:p w14:paraId="0E1E18F5">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9.3.1.5 隔离的传染病人产生的感染性废物应当使用双层包装物，并及时封存；</w:t>
      </w:r>
    </w:p>
    <w:p w14:paraId="458EAD2C">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9.3.1.6 包装袋内的废物不应超过袋子的3/4，并做到包扎完好，每个包装袋或容器上应标明废物产生单位、产生日期、主要内容物、运送目的地及特别说明；</w:t>
      </w:r>
    </w:p>
    <w:p w14:paraId="0016FAFD">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9.3.2 医疗垃圾站的管理：</w:t>
      </w:r>
    </w:p>
    <w:p w14:paraId="798C2377">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9.3.2.1严格遵守医疗废物管理相关法规和规定，每日前往医疗科室并按医院指定的线路、地点，及时回收、清运各科室医疗废物。不准随便乱堆、乱放、乱倒，不准随便混装、混倒医疗废物；</w:t>
      </w:r>
    </w:p>
    <w:p w14:paraId="0D6FB9BF">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9.3.2.2清运医疗废物做好必要的防护准备和保护措施，必须穿工作服，戴帽子、口罩、防刺手套，做到勤洗手、勤洗衣、勤消毒；</w:t>
      </w:r>
    </w:p>
    <w:p w14:paraId="3BCFEB90">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9.3.2.3科室或病房清运医疗废物必须与护士长或当班护士（现场工作主管人员）双方确认废物数量、有无明确的标签和标识。准确无误后，双方签字确认；</w:t>
      </w:r>
    </w:p>
    <w:p w14:paraId="327E2ADE">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9.3.2.4清运医疗废物要使用专业周转箱进行封闭装运，不得遗潵、暴露和污染环境。运输车辆实行专人专管，不准随便转借、转让、换人或挪作他用。车辆行驶前，必须先检查，做到无故障行车。发现问题，应想办法及时修理或汇报主管领导解决；</w:t>
      </w:r>
    </w:p>
    <w:p w14:paraId="4A12CBD8">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9.3.2.5清运回的医疗废物应及时放入医疗废物贮存室，不得随意室外堆放或丢弃，严禁往外转运和倒卖医疗废物；</w:t>
      </w:r>
    </w:p>
    <w:p w14:paraId="3EC9213E">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9.3.2.6熟练掌握应急预案，发生污染及时启动相应预案。如发现包装破损、渗漏应马上加袋封装或进行严格的补救措施。使用过的手套、帽子、口罩等用品应一同视为医疗废物放入医疗废物包装袋中进行处理；</w:t>
      </w:r>
    </w:p>
    <w:p w14:paraId="336270E0">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9.3.2.7贮存间、工作场所均应随时清理、冲刷和消毒，清运车辆、工具使用后都要进行清洗、消毒；</w:t>
      </w:r>
    </w:p>
    <w:p w14:paraId="2D73F4A3">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9.3.2.8严格遵守操作规程，避免身体直接接触垃圾袋，谨防利器擦伤。发生擦伤及意外，应及时上报有关领导并及时前往门、急诊诊治，随后，到感染管理科进行上报登记；</w:t>
      </w:r>
    </w:p>
    <w:p w14:paraId="0541218E">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9.3.2.9清运人员必须遵守各项交通规则和国家法律法规，装运行驶要一看、二慢、三通过，做到宁停三分不抢一秒；</w:t>
      </w:r>
    </w:p>
    <w:p w14:paraId="5A509194">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9.3.2.10不得回收存放易燃易爆等危险品。发现化学、放射、腐蚀等危险品应及时上报主管领导或及时上报保卫处进行处理；</w:t>
      </w:r>
    </w:p>
    <w:p w14:paraId="1018C359">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9.3.2.11不准在室内吸烟，人走断电拔插销，关好门窗上好锁，贮存间要随走随上锁，确保医疗废物不丢失、不外流、不污染环境。坚持每日早晚岗位自检、自查、自纠制度；</w:t>
      </w:r>
    </w:p>
    <w:p w14:paraId="5EF0731A">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9.3.2.12医疗废物需按照国家规定交有资质的指定单位处置。医疗废物交接应及时，做到日产日清，对清运交接的具体种类和数据，要有准确的文字记录和签字交接手续，严格进行清点、检斤过秤，交接凭证记录手续必须保存三年；</w:t>
      </w:r>
    </w:p>
    <w:p w14:paraId="1B7D6BF7">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9.3.2.13负责生活垃圾和医疗垃圾的收集、运送至院内暂存处，提供消耗品和生活医疗垃圾袋（锐器盒医院提供）。</w:t>
      </w:r>
    </w:p>
    <w:p w14:paraId="504A0CD0">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9.3.3处理突发事件应急能力：</w:t>
      </w:r>
    </w:p>
    <w:p w14:paraId="191B3AFB">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9.3.3.1当发生医疗垃圾泄漏事件时，能启动相关应急预案做好泄漏区域的消毒处置，同时报告医院总务处和感控处并填写登记表；</w:t>
      </w:r>
    </w:p>
    <w:p w14:paraId="6519F85E">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9.3.3.2当清运医疗垃圾发生锐器意外刺伤时，能启动相关应急预案进行初步处理，同时报告医院总务处和感控处办并填写登记表；</w:t>
      </w:r>
    </w:p>
    <w:p w14:paraId="7CCF6630">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9.3.3.3当发生重大事件时能及时向医院总务处和感控处报告，并及时协调应对，确保本部门工作有序，为医疗环境提供保障；</w:t>
      </w:r>
    </w:p>
    <w:p w14:paraId="250F0ABF">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9.3.3.4对医院废弃物的处置按照院感规定的标准执行，执行消毒隔离规定，并有制度、有标准，有措施；</w:t>
      </w:r>
    </w:p>
    <w:p w14:paraId="31F950CB">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 xml:space="preserve">9.4外墙清洗符合《北京市城市建筑物外立面保持整洁管理规定》要求，定期清洗，仅负责3m以下玻璃幕墙、窗户、铝扣板墙及大理石外墙。 </w:t>
      </w:r>
    </w:p>
    <w:p w14:paraId="5DE5F3AA">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baseline"/>
        <w:outlineLvl w:val="4"/>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 xml:space="preserve">10.安全要求  </w:t>
      </w:r>
    </w:p>
    <w:p w14:paraId="2B89C2BC">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10.1安全</w:t>
      </w:r>
    </w:p>
    <w:p w14:paraId="72D31E35">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 xml:space="preserve">保洁人员操作过程中，会因使用保洁用品对自身、周边人员及环境产生危害和损害。主要包括职业健康防护、作业安全及应急处理。 </w:t>
      </w:r>
    </w:p>
    <w:p w14:paraId="245D7A0A">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 xml:space="preserve">10.1.1职业健康防护应符合以下要求（包含以下内容）： </w:t>
      </w:r>
    </w:p>
    <w:p w14:paraId="561D08F6">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 xml:space="preserve">10.1.1.1用人单位每年对保洁人员进行健康检查，必要时对相关人员进行免疫接种，包括： </w:t>
      </w:r>
    </w:p>
    <w:p w14:paraId="79EFF0DD">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 xml:space="preserve">——处置、转运医疗废物的专职人员； </w:t>
      </w:r>
    </w:p>
    <w:p w14:paraId="3AF6BB36">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 xml:space="preserve">——在易感、危重场所服务的保洁人员。 </w:t>
      </w:r>
    </w:p>
    <w:p w14:paraId="5A089F51">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 xml:space="preserve">10.1.1.2保洁人员进入易感、危重场所进行作业时，应正确穿戴和使用口罩、手套、帽子、鞋套、隔离服等防护用品； </w:t>
      </w:r>
    </w:p>
    <w:p w14:paraId="484DA545">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 xml:space="preserve">10.1.1.3保洁人员在接触患者的血液、体液和分泌物以及被污染的物品后，应立即进行手部 清洗消毒； </w:t>
      </w:r>
    </w:p>
    <w:p w14:paraId="130FFCE4">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 xml:space="preserve">10.1.1.4清洁剂的使用应遵守产品说明书要求的应用浓度，做好自身防护。 </w:t>
      </w:r>
    </w:p>
    <w:p w14:paraId="0CED0199">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 xml:space="preserve">10.2作业安全应符合以下要求： </w:t>
      </w:r>
    </w:p>
    <w:p w14:paraId="1FA8BA51">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10.2.</w:t>
      </w:r>
      <w:r>
        <w:rPr>
          <w:rFonts w:hint="eastAsia" w:ascii="宋体" w:hAnsi="宋体" w:eastAsia="宋体" w:cs="宋体"/>
          <w:bCs/>
          <w:color w:val="000000"/>
          <w:sz w:val="24"/>
          <w:szCs w:val="24"/>
          <w:highlight w:val="none"/>
          <w:lang w:val="en-US" w:eastAsia="zh-CN"/>
        </w:rPr>
        <w:t>1</w:t>
      </w:r>
      <w:r>
        <w:rPr>
          <w:rFonts w:hint="eastAsia" w:ascii="宋体" w:hAnsi="宋体" w:eastAsia="宋体" w:cs="宋体"/>
          <w:bCs/>
          <w:color w:val="000000"/>
          <w:sz w:val="24"/>
          <w:szCs w:val="24"/>
          <w:highlight w:val="none"/>
        </w:rPr>
        <w:t xml:space="preserve">特殊场所作业应符合以下要求（包含以下内容）： </w:t>
      </w:r>
    </w:p>
    <w:p w14:paraId="2E91335D">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 xml:space="preserve">——作业人员与服务需求方进行充分沟通，共同对作业环境、保洁用品、作业行为等进行风险评估，明确作业过程可能造成的伤害，并加以防范； </w:t>
      </w:r>
    </w:p>
    <w:p w14:paraId="7CEBB604">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 xml:space="preserve">——服务需求方有责任对保洁人员进行专业防护培训； </w:t>
      </w:r>
    </w:p>
    <w:p w14:paraId="6EE035EA">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 xml:space="preserve">——完成作业后，保洁人员应对现场进行检查，确认无安全隐患。 </w:t>
      </w:r>
    </w:p>
    <w:p w14:paraId="79770B6F">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10.2.</w:t>
      </w:r>
      <w:r>
        <w:rPr>
          <w:rFonts w:hint="eastAsia" w:ascii="宋体" w:hAnsi="宋体" w:eastAsia="宋体" w:cs="宋体"/>
          <w:bCs/>
          <w:color w:val="000000"/>
          <w:sz w:val="24"/>
          <w:szCs w:val="24"/>
          <w:highlight w:val="none"/>
          <w:lang w:val="en-US" w:eastAsia="zh-CN"/>
        </w:rPr>
        <w:t>2</w:t>
      </w:r>
      <w:r>
        <w:rPr>
          <w:rFonts w:hint="eastAsia" w:ascii="宋体" w:hAnsi="宋体" w:eastAsia="宋体" w:cs="宋体"/>
          <w:bCs/>
          <w:color w:val="000000"/>
          <w:sz w:val="24"/>
          <w:szCs w:val="24"/>
          <w:highlight w:val="none"/>
        </w:rPr>
        <w:t xml:space="preserve">日常作业应符合以下要求（包含以下内容）： </w:t>
      </w:r>
    </w:p>
    <w:p w14:paraId="7729F648">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 xml:space="preserve">——作业前应在明显位置设置工作提示牌； </w:t>
      </w:r>
    </w:p>
    <w:p w14:paraId="2D8FFD66">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 xml:space="preserve">——保洁人员在清洁带电设备时应断电操作； </w:t>
      </w:r>
    </w:p>
    <w:p w14:paraId="6CD525C2">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——清理废物将现场恢复干净整洁。</w:t>
      </w:r>
    </w:p>
    <w:p w14:paraId="275FA028">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10.3应急管理</w:t>
      </w:r>
    </w:p>
    <w:p w14:paraId="6C610DF4">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 xml:space="preserve">10.3.1应急管理要求（包含以下内容）： </w:t>
      </w:r>
    </w:p>
    <w:p w14:paraId="18D0A2FF">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10.3.1.1当发生医疗废物等泄漏事件时，能启动相关应急预案做好泄漏区域的清洁消毒处置，同时报告物业管理办公室和医院感染管理办公室；</w:t>
      </w:r>
    </w:p>
    <w:p w14:paraId="394E4CFE">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10.3.1.2当清运医疗废物发生锐器意外刺伤时，能启动相关应急预案进行初步处理，同时报告物业管理办公室和医院感染管理办公室并填写登记表；</w:t>
      </w:r>
    </w:p>
    <w:p w14:paraId="3F7B07B4">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10.3.1.3当发生重大事件时能及时向物业管理办公室报告，并及时协调应对，确保本部门工作有序，为医疗环境提供保障。</w:t>
      </w:r>
    </w:p>
    <w:p w14:paraId="75A83229">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10.3.2建立保洁应急预案，内容包含锐器扎伤、分泌物处理、疫情爆发、恶劣天气等（包含以下内容）:</w:t>
      </w:r>
    </w:p>
    <w:p w14:paraId="0CC57808">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10.3.2.1锐器扎伤应急处置；</w:t>
      </w:r>
    </w:p>
    <w:p w14:paraId="15B27300">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10.3.2.2污染物应急处置；</w:t>
      </w:r>
    </w:p>
    <w:p w14:paraId="3532FCC5">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10.3.2.3疫情爆发应急处置；</w:t>
      </w:r>
    </w:p>
    <w:p w14:paraId="7AFBB4BF">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10.3.2.4医疗废物流失、泄漏、扩散应急处置；</w:t>
      </w:r>
    </w:p>
    <w:p w14:paraId="457A280A">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10.3.2.5恶劣天气保洁应急处置；</w:t>
      </w:r>
    </w:p>
    <w:p w14:paraId="03F4174F">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10.3.2.6跑水应急处置；</w:t>
      </w:r>
    </w:p>
    <w:p w14:paraId="0DB04713">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10.3.2.7公共卫生突发事件应急处置；</w:t>
      </w:r>
    </w:p>
    <w:p w14:paraId="58F3BE8A">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10.3.2.8化学药剂不慎入眼应急处置；</w:t>
      </w:r>
    </w:p>
    <w:p w14:paraId="2414BD0E">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10.3.2.9患者跌倒应急处理预案；</w:t>
      </w:r>
    </w:p>
    <w:p w14:paraId="75B116EA">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10.3.3保洁人员发现保洁应急事件，应在30分钟内上报。</w:t>
      </w:r>
    </w:p>
    <w:p w14:paraId="3F4DEC9C">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baseline"/>
        <w:outlineLvl w:val="4"/>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11.人员培训</w:t>
      </w:r>
    </w:p>
    <w:p w14:paraId="2F809248">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11.1岗前培训（包含以下内容）：</w:t>
      </w:r>
    </w:p>
    <w:p w14:paraId="74049B92">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 xml:space="preserve">11.1.1内容包括医院概况、规章制度、礼仪规范、操作技能与安全培训等； </w:t>
      </w:r>
    </w:p>
    <w:p w14:paraId="42A1EA64">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11.1.2保洁人员岗前培训不少于16小时，其中安全培训不少于4小时；易感、危重及特殊场所的保洁人员岗前培训不少于24小时，其中安全培训不少于6小时。岗前培训考核合格者方可上岗。</w:t>
      </w:r>
    </w:p>
    <w:p w14:paraId="77CC8444">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11.2保洁综合培训（包含以下内容）：</w:t>
      </w:r>
    </w:p>
    <w:p w14:paraId="4D15AED4">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 xml:space="preserve">11.2.1内容包括岗位专业知识、规范服务、操作规范、操作技能、院感知识、医废管理、安全培训、垃圾分类知识等； </w:t>
      </w:r>
    </w:p>
    <w:p w14:paraId="4E120EF9">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11.2.2保洁人员全年综合培训不少30课时；</w:t>
      </w:r>
    </w:p>
    <w:p w14:paraId="0B7C0B1A">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11.2.3保洁人员转岗需要进行转岗培训，转岗培训不少于16小时，培训内容包括：岗位专业知识，院感知识，操作规范，安全培训等；</w:t>
      </w:r>
    </w:p>
    <w:p w14:paraId="61A27524">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11.2.4保洁人员每年应进行终末消毒专项培训及考核不少于1次；</w:t>
      </w:r>
    </w:p>
    <w:p w14:paraId="1DE0C4EF">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11.2.5保洁人员培训方案参考下表：</w:t>
      </w:r>
    </w:p>
    <w:p w14:paraId="3F689D18">
      <w:pPr>
        <w:pageBreakBefore w:val="0"/>
        <w:kinsoku/>
        <w:wordWrap/>
        <w:overflowPunct/>
        <w:topLinePunct w:val="0"/>
        <w:autoSpaceDE/>
        <w:autoSpaceDN/>
        <w:bidi w:val="0"/>
        <w:snapToGrid/>
        <w:spacing w:line="360" w:lineRule="auto"/>
        <w:jc w:val="center"/>
        <w:rPr>
          <w:rFonts w:hint="eastAsia" w:ascii="宋体" w:hAnsi="宋体" w:eastAsia="宋体" w:cs="宋体"/>
          <w:b/>
          <w:color w:val="000000"/>
          <w:sz w:val="24"/>
          <w:szCs w:val="24"/>
          <w:highlight w:val="none"/>
        </w:rPr>
      </w:pPr>
      <w:r>
        <w:rPr>
          <w:rFonts w:hint="eastAsia" w:ascii="宋体" w:hAnsi="宋体" w:eastAsia="宋体" w:cs="宋体"/>
          <w:b/>
          <w:color w:val="000000"/>
          <w:sz w:val="24"/>
          <w:szCs w:val="24"/>
          <w:highlight w:val="none"/>
        </w:rPr>
        <w:br w:type="page"/>
      </w:r>
      <w:r>
        <w:rPr>
          <w:rFonts w:hint="eastAsia" w:ascii="宋体" w:hAnsi="宋体" w:eastAsia="宋体" w:cs="宋体"/>
          <w:b/>
          <w:color w:val="000000"/>
          <w:sz w:val="24"/>
          <w:szCs w:val="24"/>
          <w:highlight w:val="none"/>
        </w:rPr>
        <w:t>保洁人员培训计划</w:t>
      </w:r>
    </w:p>
    <w:tbl>
      <w:tblPr>
        <w:tblStyle w:val="7"/>
        <w:tblW w:w="9180"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836"/>
        <w:gridCol w:w="2281"/>
        <w:gridCol w:w="1390"/>
        <w:gridCol w:w="1836"/>
        <w:gridCol w:w="1837"/>
      </w:tblGrid>
      <w:tr w14:paraId="2507B4C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59" w:hRule="atLeast"/>
        </w:trPr>
        <w:tc>
          <w:tcPr>
            <w:tcW w:w="1836" w:type="dxa"/>
            <w:noWrap w:val="0"/>
            <w:vAlign w:val="center"/>
          </w:tcPr>
          <w:p w14:paraId="5B527B27">
            <w:pPr>
              <w:pageBreakBefore w:val="0"/>
              <w:kinsoku/>
              <w:wordWrap/>
              <w:overflowPunct/>
              <w:topLinePunct w:val="0"/>
              <w:autoSpaceDE/>
              <w:autoSpaceDN/>
              <w:bidi w:val="0"/>
              <w:snapToGrid/>
              <w:spacing w:line="360" w:lineRule="auto"/>
              <w:jc w:val="center"/>
              <w:rPr>
                <w:rFonts w:hint="eastAsia" w:ascii="宋体" w:hAnsi="宋体" w:eastAsia="宋体" w:cs="宋体"/>
                <w:b/>
                <w:color w:val="000000"/>
                <w:sz w:val="24"/>
                <w:szCs w:val="24"/>
                <w:highlight w:val="none"/>
              </w:rPr>
            </w:pPr>
            <w:r>
              <w:rPr>
                <w:rFonts w:hint="eastAsia" w:ascii="宋体" w:hAnsi="宋体" w:eastAsia="宋体" w:cs="宋体"/>
                <w:b/>
                <w:color w:val="000000"/>
                <w:sz w:val="24"/>
                <w:szCs w:val="24"/>
                <w:highlight w:val="none"/>
              </w:rPr>
              <w:t>培训分类</w:t>
            </w:r>
          </w:p>
        </w:tc>
        <w:tc>
          <w:tcPr>
            <w:tcW w:w="2281" w:type="dxa"/>
            <w:noWrap w:val="0"/>
            <w:vAlign w:val="center"/>
          </w:tcPr>
          <w:p w14:paraId="196EAF62">
            <w:pPr>
              <w:pageBreakBefore w:val="0"/>
              <w:kinsoku/>
              <w:wordWrap/>
              <w:overflowPunct/>
              <w:topLinePunct w:val="0"/>
              <w:autoSpaceDE/>
              <w:autoSpaceDN/>
              <w:bidi w:val="0"/>
              <w:snapToGrid/>
              <w:spacing w:line="360" w:lineRule="auto"/>
              <w:jc w:val="center"/>
              <w:rPr>
                <w:rFonts w:hint="eastAsia" w:ascii="宋体" w:hAnsi="宋体" w:eastAsia="宋体" w:cs="宋体"/>
                <w:b/>
                <w:color w:val="000000"/>
                <w:sz w:val="24"/>
                <w:szCs w:val="24"/>
                <w:highlight w:val="none"/>
              </w:rPr>
            </w:pPr>
            <w:r>
              <w:rPr>
                <w:rFonts w:hint="eastAsia" w:ascii="宋体" w:hAnsi="宋体" w:eastAsia="宋体" w:cs="宋体"/>
                <w:b/>
                <w:color w:val="000000"/>
                <w:sz w:val="24"/>
                <w:szCs w:val="24"/>
                <w:highlight w:val="none"/>
              </w:rPr>
              <w:t>培训内容</w:t>
            </w:r>
          </w:p>
        </w:tc>
        <w:tc>
          <w:tcPr>
            <w:tcW w:w="1390" w:type="dxa"/>
            <w:noWrap w:val="0"/>
            <w:vAlign w:val="center"/>
          </w:tcPr>
          <w:p w14:paraId="72563762">
            <w:pPr>
              <w:pageBreakBefore w:val="0"/>
              <w:kinsoku/>
              <w:wordWrap/>
              <w:overflowPunct/>
              <w:topLinePunct w:val="0"/>
              <w:autoSpaceDE/>
              <w:autoSpaceDN/>
              <w:bidi w:val="0"/>
              <w:snapToGrid/>
              <w:spacing w:line="360" w:lineRule="auto"/>
              <w:ind w:left="181" w:hanging="241" w:hangingChars="100"/>
              <w:jc w:val="center"/>
              <w:rPr>
                <w:rFonts w:hint="eastAsia" w:ascii="宋体" w:hAnsi="宋体" w:eastAsia="宋体" w:cs="宋体"/>
                <w:b/>
                <w:color w:val="000000"/>
                <w:sz w:val="24"/>
                <w:szCs w:val="24"/>
                <w:highlight w:val="none"/>
              </w:rPr>
            </w:pPr>
            <w:r>
              <w:rPr>
                <w:rFonts w:hint="eastAsia" w:ascii="宋体" w:hAnsi="宋体" w:eastAsia="宋体" w:cs="宋体"/>
                <w:b/>
                <w:color w:val="000000"/>
                <w:sz w:val="24"/>
                <w:szCs w:val="24"/>
                <w:highlight w:val="none"/>
              </w:rPr>
              <w:t>培训课时   (小时≥）</w:t>
            </w:r>
          </w:p>
        </w:tc>
        <w:tc>
          <w:tcPr>
            <w:tcW w:w="1836" w:type="dxa"/>
            <w:noWrap w:val="0"/>
            <w:vAlign w:val="center"/>
          </w:tcPr>
          <w:p w14:paraId="6F2FF38E">
            <w:pPr>
              <w:pageBreakBefore w:val="0"/>
              <w:kinsoku/>
              <w:wordWrap/>
              <w:overflowPunct/>
              <w:topLinePunct w:val="0"/>
              <w:autoSpaceDE/>
              <w:autoSpaceDN/>
              <w:bidi w:val="0"/>
              <w:snapToGrid/>
              <w:spacing w:line="360" w:lineRule="auto"/>
              <w:jc w:val="center"/>
              <w:rPr>
                <w:rFonts w:hint="eastAsia" w:ascii="宋体" w:hAnsi="宋体" w:eastAsia="宋体" w:cs="宋体"/>
                <w:b/>
                <w:color w:val="000000"/>
                <w:sz w:val="24"/>
                <w:szCs w:val="24"/>
                <w:highlight w:val="none"/>
              </w:rPr>
            </w:pPr>
            <w:r>
              <w:rPr>
                <w:rFonts w:hint="eastAsia" w:ascii="宋体" w:hAnsi="宋体" w:eastAsia="宋体" w:cs="宋体"/>
                <w:b/>
                <w:color w:val="000000"/>
                <w:sz w:val="24"/>
                <w:szCs w:val="24"/>
                <w:highlight w:val="none"/>
              </w:rPr>
              <w:t>培训方式</w:t>
            </w:r>
          </w:p>
        </w:tc>
        <w:tc>
          <w:tcPr>
            <w:tcW w:w="1837" w:type="dxa"/>
            <w:noWrap w:val="0"/>
            <w:vAlign w:val="center"/>
          </w:tcPr>
          <w:p w14:paraId="69E2BB56">
            <w:pPr>
              <w:pageBreakBefore w:val="0"/>
              <w:kinsoku/>
              <w:wordWrap/>
              <w:overflowPunct/>
              <w:topLinePunct w:val="0"/>
              <w:autoSpaceDE/>
              <w:autoSpaceDN/>
              <w:bidi w:val="0"/>
              <w:snapToGrid/>
              <w:spacing w:line="360" w:lineRule="auto"/>
              <w:jc w:val="center"/>
              <w:rPr>
                <w:rFonts w:hint="eastAsia" w:ascii="宋体" w:hAnsi="宋体" w:eastAsia="宋体" w:cs="宋体"/>
                <w:b/>
                <w:color w:val="000000"/>
                <w:sz w:val="24"/>
                <w:szCs w:val="24"/>
                <w:highlight w:val="none"/>
              </w:rPr>
            </w:pPr>
            <w:r>
              <w:rPr>
                <w:rFonts w:hint="eastAsia" w:ascii="宋体" w:hAnsi="宋体" w:eastAsia="宋体" w:cs="宋体"/>
                <w:b/>
                <w:color w:val="000000"/>
                <w:sz w:val="24"/>
                <w:szCs w:val="24"/>
                <w:highlight w:val="none"/>
              </w:rPr>
              <w:t>培训频次（≥）</w:t>
            </w:r>
          </w:p>
        </w:tc>
      </w:tr>
      <w:tr w14:paraId="3FE2C7C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6" w:hRule="atLeast"/>
        </w:trPr>
        <w:tc>
          <w:tcPr>
            <w:tcW w:w="1836" w:type="dxa"/>
            <w:vMerge w:val="restart"/>
            <w:noWrap w:val="0"/>
            <w:vAlign w:val="center"/>
          </w:tcPr>
          <w:p w14:paraId="0609AEDC">
            <w:pPr>
              <w:pageBreakBefore w:val="0"/>
              <w:kinsoku/>
              <w:wordWrap/>
              <w:overflowPunct/>
              <w:topLinePunct w:val="0"/>
              <w:autoSpaceDE/>
              <w:autoSpaceDN/>
              <w:bidi w:val="0"/>
              <w:snapToGrid/>
              <w:spacing w:line="360" w:lineRule="auto"/>
              <w:jc w:val="center"/>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安全知识类</w:t>
            </w:r>
          </w:p>
        </w:tc>
        <w:tc>
          <w:tcPr>
            <w:tcW w:w="2281" w:type="dxa"/>
            <w:noWrap w:val="0"/>
            <w:vAlign w:val="center"/>
          </w:tcPr>
          <w:p w14:paraId="665028E6">
            <w:pPr>
              <w:pageBreakBefore w:val="0"/>
              <w:kinsoku/>
              <w:wordWrap/>
              <w:overflowPunct/>
              <w:topLinePunct w:val="0"/>
              <w:autoSpaceDE/>
              <w:autoSpaceDN/>
              <w:bidi w:val="0"/>
              <w:snapToGrid/>
              <w:spacing w:line="360" w:lineRule="auto"/>
              <w:jc w:val="center"/>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应急逃生</w:t>
            </w:r>
          </w:p>
        </w:tc>
        <w:tc>
          <w:tcPr>
            <w:tcW w:w="1390" w:type="dxa"/>
            <w:noWrap w:val="0"/>
            <w:vAlign w:val="center"/>
          </w:tcPr>
          <w:p w14:paraId="68A698C4">
            <w:pPr>
              <w:pageBreakBefore w:val="0"/>
              <w:kinsoku/>
              <w:wordWrap/>
              <w:overflowPunct/>
              <w:topLinePunct w:val="0"/>
              <w:autoSpaceDE/>
              <w:autoSpaceDN/>
              <w:bidi w:val="0"/>
              <w:snapToGrid/>
              <w:spacing w:line="360" w:lineRule="auto"/>
              <w:jc w:val="center"/>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1</w:t>
            </w:r>
          </w:p>
        </w:tc>
        <w:tc>
          <w:tcPr>
            <w:tcW w:w="1836" w:type="dxa"/>
            <w:noWrap w:val="0"/>
            <w:vAlign w:val="center"/>
          </w:tcPr>
          <w:p w14:paraId="21E12902">
            <w:pPr>
              <w:pageBreakBefore w:val="0"/>
              <w:kinsoku/>
              <w:wordWrap/>
              <w:overflowPunct/>
              <w:topLinePunct w:val="0"/>
              <w:autoSpaceDE/>
              <w:autoSpaceDN/>
              <w:bidi w:val="0"/>
              <w:snapToGrid/>
              <w:spacing w:line="360" w:lineRule="auto"/>
              <w:jc w:val="center"/>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授课、演练</w:t>
            </w:r>
          </w:p>
        </w:tc>
        <w:tc>
          <w:tcPr>
            <w:tcW w:w="1837" w:type="dxa"/>
            <w:noWrap w:val="0"/>
            <w:vAlign w:val="center"/>
          </w:tcPr>
          <w:p w14:paraId="5C395DF2">
            <w:pPr>
              <w:pageBreakBefore w:val="0"/>
              <w:kinsoku/>
              <w:wordWrap/>
              <w:overflowPunct/>
              <w:topLinePunct w:val="0"/>
              <w:autoSpaceDE/>
              <w:autoSpaceDN/>
              <w:bidi w:val="0"/>
              <w:snapToGrid/>
              <w:spacing w:line="360" w:lineRule="auto"/>
              <w:jc w:val="center"/>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1次/半年</w:t>
            </w:r>
          </w:p>
        </w:tc>
      </w:tr>
      <w:tr w14:paraId="5A9C6A0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6" w:hRule="atLeast"/>
        </w:trPr>
        <w:tc>
          <w:tcPr>
            <w:tcW w:w="1836" w:type="dxa"/>
            <w:vMerge w:val="continue"/>
            <w:noWrap w:val="0"/>
            <w:vAlign w:val="center"/>
          </w:tcPr>
          <w:p w14:paraId="67084172">
            <w:pPr>
              <w:keepNext/>
              <w:keepLines/>
              <w:pageBreakBefore w:val="0"/>
              <w:numPr>
                <w:ilvl w:val="0"/>
                <w:numId w:val="4"/>
              </w:numPr>
              <w:kinsoku/>
              <w:wordWrap/>
              <w:overflowPunct/>
              <w:topLinePunct w:val="0"/>
              <w:autoSpaceDE/>
              <w:autoSpaceDN/>
              <w:bidi w:val="0"/>
              <w:snapToGrid/>
              <w:spacing w:before="340" w:after="330" w:line="360" w:lineRule="auto"/>
              <w:ind w:left="0"/>
              <w:jc w:val="center"/>
              <w:outlineLvl w:val="0"/>
              <w:rPr>
                <w:rFonts w:hint="eastAsia" w:ascii="宋体" w:hAnsi="宋体" w:eastAsia="宋体" w:cs="宋体"/>
                <w:bCs/>
                <w:color w:val="000000"/>
                <w:sz w:val="24"/>
                <w:szCs w:val="24"/>
                <w:highlight w:val="none"/>
              </w:rPr>
            </w:pPr>
          </w:p>
        </w:tc>
        <w:tc>
          <w:tcPr>
            <w:tcW w:w="2281" w:type="dxa"/>
            <w:noWrap w:val="0"/>
            <w:vAlign w:val="center"/>
          </w:tcPr>
          <w:p w14:paraId="7F14A108">
            <w:pPr>
              <w:pageBreakBefore w:val="0"/>
              <w:kinsoku/>
              <w:wordWrap/>
              <w:overflowPunct/>
              <w:topLinePunct w:val="0"/>
              <w:autoSpaceDE/>
              <w:autoSpaceDN/>
              <w:bidi w:val="0"/>
              <w:snapToGrid/>
              <w:spacing w:line="360" w:lineRule="auto"/>
              <w:jc w:val="center"/>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职业防护</w:t>
            </w:r>
          </w:p>
        </w:tc>
        <w:tc>
          <w:tcPr>
            <w:tcW w:w="1390" w:type="dxa"/>
            <w:noWrap w:val="0"/>
            <w:vAlign w:val="center"/>
          </w:tcPr>
          <w:p w14:paraId="06C6C5F9">
            <w:pPr>
              <w:pageBreakBefore w:val="0"/>
              <w:kinsoku/>
              <w:wordWrap/>
              <w:overflowPunct/>
              <w:topLinePunct w:val="0"/>
              <w:autoSpaceDE/>
              <w:autoSpaceDN/>
              <w:bidi w:val="0"/>
              <w:snapToGrid/>
              <w:spacing w:line="360" w:lineRule="auto"/>
              <w:jc w:val="center"/>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1</w:t>
            </w:r>
          </w:p>
        </w:tc>
        <w:tc>
          <w:tcPr>
            <w:tcW w:w="1836" w:type="dxa"/>
            <w:noWrap w:val="0"/>
            <w:vAlign w:val="center"/>
          </w:tcPr>
          <w:p w14:paraId="38CFB7E0">
            <w:pPr>
              <w:pageBreakBefore w:val="0"/>
              <w:kinsoku/>
              <w:wordWrap/>
              <w:overflowPunct/>
              <w:topLinePunct w:val="0"/>
              <w:autoSpaceDE/>
              <w:autoSpaceDN/>
              <w:bidi w:val="0"/>
              <w:snapToGrid/>
              <w:spacing w:line="360" w:lineRule="auto"/>
              <w:jc w:val="center"/>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授课、演练、实操</w:t>
            </w:r>
          </w:p>
        </w:tc>
        <w:tc>
          <w:tcPr>
            <w:tcW w:w="1837" w:type="dxa"/>
            <w:noWrap w:val="0"/>
            <w:vAlign w:val="center"/>
          </w:tcPr>
          <w:p w14:paraId="250ADF27">
            <w:pPr>
              <w:pageBreakBefore w:val="0"/>
              <w:kinsoku/>
              <w:wordWrap/>
              <w:overflowPunct/>
              <w:topLinePunct w:val="0"/>
              <w:autoSpaceDE/>
              <w:autoSpaceDN/>
              <w:bidi w:val="0"/>
              <w:snapToGrid/>
              <w:spacing w:line="360" w:lineRule="auto"/>
              <w:jc w:val="center"/>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1次/半年</w:t>
            </w:r>
          </w:p>
        </w:tc>
      </w:tr>
      <w:tr w14:paraId="5815E70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6" w:hRule="atLeast"/>
        </w:trPr>
        <w:tc>
          <w:tcPr>
            <w:tcW w:w="1836" w:type="dxa"/>
            <w:vMerge w:val="continue"/>
            <w:noWrap w:val="0"/>
            <w:vAlign w:val="center"/>
          </w:tcPr>
          <w:p w14:paraId="38711DDB">
            <w:pPr>
              <w:keepNext/>
              <w:keepLines/>
              <w:pageBreakBefore w:val="0"/>
              <w:numPr>
                <w:ilvl w:val="0"/>
                <w:numId w:val="4"/>
              </w:numPr>
              <w:kinsoku/>
              <w:wordWrap/>
              <w:overflowPunct/>
              <w:topLinePunct w:val="0"/>
              <w:autoSpaceDE/>
              <w:autoSpaceDN/>
              <w:bidi w:val="0"/>
              <w:snapToGrid/>
              <w:spacing w:before="340" w:after="330" w:line="360" w:lineRule="auto"/>
              <w:ind w:left="0"/>
              <w:jc w:val="center"/>
              <w:outlineLvl w:val="0"/>
              <w:rPr>
                <w:rFonts w:hint="eastAsia" w:ascii="宋体" w:hAnsi="宋体" w:eastAsia="宋体" w:cs="宋体"/>
                <w:bCs/>
                <w:color w:val="000000"/>
                <w:sz w:val="24"/>
                <w:szCs w:val="24"/>
                <w:highlight w:val="none"/>
              </w:rPr>
            </w:pPr>
          </w:p>
        </w:tc>
        <w:tc>
          <w:tcPr>
            <w:tcW w:w="2281" w:type="dxa"/>
            <w:noWrap w:val="0"/>
            <w:vAlign w:val="center"/>
          </w:tcPr>
          <w:p w14:paraId="22F28FC3">
            <w:pPr>
              <w:pageBreakBefore w:val="0"/>
              <w:kinsoku/>
              <w:wordWrap/>
              <w:overflowPunct/>
              <w:topLinePunct w:val="0"/>
              <w:autoSpaceDE/>
              <w:autoSpaceDN/>
              <w:bidi w:val="0"/>
              <w:snapToGrid/>
              <w:spacing w:line="360" w:lineRule="auto"/>
              <w:jc w:val="center"/>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作业安全</w:t>
            </w:r>
          </w:p>
        </w:tc>
        <w:tc>
          <w:tcPr>
            <w:tcW w:w="1390" w:type="dxa"/>
            <w:noWrap w:val="0"/>
            <w:vAlign w:val="center"/>
          </w:tcPr>
          <w:p w14:paraId="74076BF6">
            <w:pPr>
              <w:pageBreakBefore w:val="0"/>
              <w:kinsoku/>
              <w:wordWrap/>
              <w:overflowPunct/>
              <w:topLinePunct w:val="0"/>
              <w:autoSpaceDE/>
              <w:autoSpaceDN/>
              <w:bidi w:val="0"/>
              <w:snapToGrid/>
              <w:spacing w:line="360" w:lineRule="auto"/>
              <w:jc w:val="center"/>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1</w:t>
            </w:r>
          </w:p>
        </w:tc>
        <w:tc>
          <w:tcPr>
            <w:tcW w:w="1836" w:type="dxa"/>
            <w:noWrap w:val="0"/>
            <w:vAlign w:val="center"/>
          </w:tcPr>
          <w:p w14:paraId="6839065C">
            <w:pPr>
              <w:pageBreakBefore w:val="0"/>
              <w:kinsoku/>
              <w:wordWrap/>
              <w:overflowPunct/>
              <w:topLinePunct w:val="0"/>
              <w:autoSpaceDE/>
              <w:autoSpaceDN/>
              <w:bidi w:val="0"/>
              <w:snapToGrid/>
              <w:spacing w:line="360" w:lineRule="auto"/>
              <w:jc w:val="center"/>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授课、演练、实操</w:t>
            </w:r>
          </w:p>
        </w:tc>
        <w:tc>
          <w:tcPr>
            <w:tcW w:w="1837" w:type="dxa"/>
            <w:noWrap w:val="0"/>
            <w:vAlign w:val="center"/>
          </w:tcPr>
          <w:p w14:paraId="4CB79DF0">
            <w:pPr>
              <w:pageBreakBefore w:val="0"/>
              <w:kinsoku/>
              <w:wordWrap/>
              <w:overflowPunct/>
              <w:topLinePunct w:val="0"/>
              <w:autoSpaceDE/>
              <w:autoSpaceDN/>
              <w:bidi w:val="0"/>
              <w:snapToGrid/>
              <w:spacing w:line="360" w:lineRule="auto"/>
              <w:jc w:val="center"/>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1次/半年</w:t>
            </w:r>
          </w:p>
        </w:tc>
      </w:tr>
      <w:tr w14:paraId="6E5F8C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59" w:hRule="atLeast"/>
        </w:trPr>
        <w:tc>
          <w:tcPr>
            <w:tcW w:w="1836" w:type="dxa"/>
            <w:vMerge w:val="continue"/>
            <w:noWrap w:val="0"/>
            <w:vAlign w:val="center"/>
          </w:tcPr>
          <w:p w14:paraId="07143E74">
            <w:pPr>
              <w:keepNext/>
              <w:keepLines/>
              <w:pageBreakBefore w:val="0"/>
              <w:numPr>
                <w:ilvl w:val="0"/>
                <w:numId w:val="4"/>
              </w:numPr>
              <w:kinsoku/>
              <w:wordWrap/>
              <w:overflowPunct/>
              <w:topLinePunct w:val="0"/>
              <w:autoSpaceDE/>
              <w:autoSpaceDN/>
              <w:bidi w:val="0"/>
              <w:snapToGrid/>
              <w:spacing w:before="340" w:after="330" w:line="360" w:lineRule="auto"/>
              <w:ind w:left="0"/>
              <w:jc w:val="center"/>
              <w:outlineLvl w:val="0"/>
              <w:rPr>
                <w:rFonts w:hint="eastAsia" w:ascii="宋体" w:hAnsi="宋体" w:eastAsia="宋体" w:cs="宋体"/>
                <w:bCs/>
                <w:color w:val="000000"/>
                <w:sz w:val="24"/>
                <w:szCs w:val="24"/>
                <w:highlight w:val="none"/>
              </w:rPr>
            </w:pPr>
          </w:p>
        </w:tc>
        <w:tc>
          <w:tcPr>
            <w:tcW w:w="2281" w:type="dxa"/>
            <w:noWrap w:val="0"/>
            <w:vAlign w:val="center"/>
          </w:tcPr>
          <w:p w14:paraId="5696DBE6">
            <w:pPr>
              <w:pageBreakBefore w:val="0"/>
              <w:kinsoku/>
              <w:wordWrap/>
              <w:overflowPunct/>
              <w:topLinePunct w:val="0"/>
              <w:autoSpaceDE/>
              <w:autoSpaceDN/>
              <w:bidi w:val="0"/>
              <w:snapToGrid/>
              <w:spacing w:line="360" w:lineRule="auto"/>
              <w:jc w:val="center"/>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突发事件应急预案（泡水、停单、电梯困人等）</w:t>
            </w:r>
          </w:p>
        </w:tc>
        <w:tc>
          <w:tcPr>
            <w:tcW w:w="1390" w:type="dxa"/>
            <w:noWrap w:val="0"/>
            <w:vAlign w:val="center"/>
          </w:tcPr>
          <w:p w14:paraId="6F46499D">
            <w:pPr>
              <w:pageBreakBefore w:val="0"/>
              <w:kinsoku/>
              <w:wordWrap/>
              <w:overflowPunct/>
              <w:topLinePunct w:val="0"/>
              <w:autoSpaceDE/>
              <w:autoSpaceDN/>
              <w:bidi w:val="0"/>
              <w:snapToGrid/>
              <w:spacing w:line="360" w:lineRule="auto"/>
              <w:jc w:val="center"/>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1</w:t>
            </w:r>
          </w:p>
        </w:tc>
        <w:tc>
          <w:tcPr>
            <w:tcW w:w="1836" w:type="dxa"/>
            <w:noWrap w:val="0"/>
            <w:vAlign w:val="center"/>
          </w:tcPr>
          <w:p w14:paraId="52C8E649">
            <w:pPr>
              <w:pageBreakBefore w:val="0"/>
              <w:kinsoku/>
              <w:wordWrap/>
              <w:overflowPunct/>
              <w:topLinePunct w:val="0"/>
              <w:autoSpaceDE/>
              <w:autoSpaceDN/>
              <w:bidi w:val="0"/>
              <w:snapToGrid/>
              <w:spacing w:line="360" w:lineRule="auto"/>
              <w:jc w:val="center"/>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授课、演练</w:t>
            </w:r>
          </w:p>
        </w:tc>
        <w:tc>
          <w:tcPr>
            <w:tcW w:w="1837" w:type="dxa"/>
            <w:noWrap w:val="0"/>
            <w:vAlign w:val="center"/>
          </w:tcPr>
          <w:p w14:paraId="58D535EE">
            <w:pPr>
              <w:pageBreakBefore w:val="0"/>
              <w:kinsoku/>
              <w:wordWrap/>
              <w:overflowPunct/>
              <w:topLinePunct w:val="0"/>
              <w:autoSpaceDE/>
              <w:autoSpaceDN/>
              <w:bidi w:val="0"/>
              <w:snapToGrid/>
              <w:spacing w:line="360" w:lineRule="auto"/>
              <w:jc w:val="center"/>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1次/半年</w:t>
            </w:r>
          </w:p>
        </w:tc>
      </w:tr>
      <w:tr w14:paraId="49FD4E6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6" w:hRule="atLeast"/>
        </w:trPr>
        <w:tc>
          <w:tcPr>
            <w:tcW w:w="1836" w:type="dxa"/>
            <w:vMerge w:val="continue"/>
            <w:noWrap w:val="0"/>
            <w:vAlign w:val="center"/>
          </w:tcPr>
          <w:p w14:paraId="6BC08E49">
            <w:pPr>
              <w:keepNext/>
              <w:keepLines/>
              <w:pageBreakBefore w:val="0"/>
              <w:numPr>
                <w:ilvl w:val="0"/>
                <w:numId w:val="4"/>
              </w:numPr>
              <w:kinsoku/>
              <w:wordWrap/>
              <w:overflowPunct/>
              <w:topLinePunct w:val="0"/>
              <w:autoSpaceDE/>
              <w:autoSpaceDN/>
              <w:bidi w:val="0"/>
              <w:snapToGrid/>
              <w:spacing w:before="340" w:after="330" w:line="360" w:lineRule="auto"/>
              <w:ind w:left="0"/>
              <w:jc w:val="center"/>
              <w:outlineLvl w:val="0"/>
              <w:rPr>
                <w:rFonts w:hint="eastAsia" w:ascii="宋体" w:hAnsi="宋体" w:eastAsia="宋体" w:cs="宋体"/>
                <w:bCs/>
                <w:color w:val="000000"/>
                <w:sz w:val="24"/>
                <w:szCs w:val="24"/>
                <w:highlight w:val="none"/>
              </w:rPr>
            </w:pPr>
          </w:p>
        </w:tc>
        <w:tc>
          <w:tcPr>
            <w:tcW w:w="2281" w:type="dxa"/>
            <w:noWrap w:val="0"/>
            <w:vAlign w:val="center"/>
          </w:tcPr>
          <w:p w14:paraId="0178D1A9">
            <w:pPr>
              <w:pageBreakBefore w:val="0"/>
              <w:kinsoku/>
              <w:wordWrap/>
              <w:overflowPunct/>
              <w:topLinePunct w:val="0"/>
              <w:autoSpaceDE/>
              <w:autoSpaceDN/>
              <w:bidi w:val="0"/>
              <w:snapToGrid/>
              <w:spacing w:line="360" w:lineRule="auto"/>
              <w:jc w:val="center"/>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报告流程</w:t>
            </w:r>
          </w:p>
        </w:tc>
        <w:tc>
          <w:tcPr>
            <w:tcW w:w="1390" w:type="dxa"/>
            <w:noWrap w:val="0"/>
            <w:vAlign w:val="center"/>
          </w:tcPr>
          <w:p w14:paraId="6E72D695">
            <w:pPr>
              <w:pageBreakBefore w:val="0"/>
              <w:kinsoku/>
              <w:wordWrap/>
              <w:overflowPunct/>
              <w:topLinePunct w:val="0"/>
              <w:autoSpaceDE/>
              <w:autoSpaceDN/>
              <w:bidi w:val="0"/>
              <w:snapToGrid/>
              <w:spacing w:line="360" w:lineRule="auto"/>
              <w:jc w:val="center"/>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1</w:t>
            </w:r>
          </w:p>
        </w:tc>
        <w:tc>
          <w:tcPr>
            <w:tcW w:w="1836" w:type="dxa"/>
            <w:noWrap w:val="0"/>
            <w:vAlign w:val="center"/>
          </w:tcPr>
          <w:p w14:paraId="10622267">
            <w:pPr>
              <w:pageBreakBefore w:val="0"/>
              <w:kinsoku/>
              <w:wordWrap/>
              <w:overflowPunct/>
              <w:topLinePunct w:val="0"/>
              <w:autoSpaceDE/>
              <w:autoSpaceDN/>
              <w:bidi w:val="0"/>
              <w:snapToGrid/>
              <w:spacing w:line="360" w:lineRule="auto"/>
              <w:jc w:val="center"/>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授课、演练</w:t>
            </w:r>
          </w:p>
        </w:tc>
        <w:tc>
          <w:tcPr>
            <w:tcW w:w="1837" w:type="dxa"/>
            <w:noWrap w:val="0"/>
            <w:vAlign w:val="center"/>
          </w:tcPr>
          <w:p w14:paraId="39DAD2C8">
            <w:pPr>
              <w:pageBreakBefore w:val="0"/>
              <w:kinsoku/>
              <w:wordWrap/>
              <w:overflowPunct/>
              <w:topLinePunct w:val="0"/>
              <w:autoSpaceDE/>
              <w:autoSpaceDN/>
              <w:bidi w:val="0"/>
              <w:snapToGrid/>
              <w:spacing w:line="360" w:lineRule="auto"/>
              <w:jc w:val="center"/>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1次/半年</w:t>
            </w:r>
          </w:p>
        </w:tc>
      </w:tr>
      <w:tr w14:paraId="782EE4D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6" w:hRule="atLeast"/>
        </w:trPr>
        <w:tc>
          <w:tcPr>
            <w:tcW w:w="1836" w:type="dxa"/>
            <w:vMerge w:val="restart"/>
            <w:noWrap w:val="0"/>
            <w:vAlign w:val="center"/>
          </w:tcPr>
          <w:p w14:paraId="7E33775C">
            <w:pPr>
              <w:pageBreakBefore w:val="0"/>
              <w:kinsoku/>
              <w:wordWrap/>
              <w:overflowPunct/>
              <w:topLinePunct w:val="0"/>
              <w:autoSpaceDE/>
              <w:autoSpaceDN/>
              <w:bidi w:val="0"/>
              <w:snapToGrid/>
              <w:spacing w:line="360" w:lineRule="auto"/>
              <w:jc w:val="center"/>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医院感染类</w:t>
            </w:r>
          </w:p>
        </w:tc>
        <w:tc>
          <w:tcPr>
            <w:tcW w:w="2281" w:type="dxa"/>
            <w:noWrap w:val="0"/>
            <w:vAlign w:val="center"/>
          </w:tcPr>
          <w:p w14:paraId="6921CF5A">
            <w:pPr>
              <w:pageBreakBefore w:val="0"/>
              <w:kinsoku/>
              <w:wordWrap/>
              <w:overflowPunct/>
              <w:topLinePunct w:val="0"/>
              <w:autoSpaceDE/>
              <w:autoSpaceDN/>
              <w:bidi w:val="0"/>
              <w:snapToGrid/>
              <w:spacing w:line="360" w:lineRule="auto"/>
              <w:jc w:val="center"/>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消毒剂使用配比</w:t>
            </w:r>
          </w:p>
        </w:tc>
        <w:tc>
          <w:tcPr>
            <w:tcW w:w="1390" w:type="dxa"/>
            <w:noWrap w:val="0"/>
            <w:vAlign w:val="center"/>
          </w:tcPr>
          <w:p w14:paraId="2EC0D73F">
            <w:pPr>
              <w:pageBreakBefore w:val="0"/>
              <w:kinsoku/>
              <w:wordWrap/>
              <w:overflowPunct/>
              <w:topLinePunct w:val="0"/>
              <w:autoSpaceDE/>
              <w:autoSpaceDN/>
              <w:bidi w:val="0"/>
              <w:snapToGrid/>
              <w:spacing w:line="360" w:lineRule="auto"/>
              <w:jc w:val="center"/>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1</w:t>
            </w:r>
          </w:p>
        </w:tc>
        <w:tc>
          <w:tcPr>
            <w:tcW w:w="1836" w:type="dxa"/>
            <w:noWrap w:val="0"/>
            <w:vAlign w:val="center"/>
          </w:tcPr>
          <w:p w14:paraId="1E19BB98">
            <w:pPr>
              <w:pageBreakBefore w:val="0"/>
              <w:kinsoku/>
              <w:wordWrap/>
              <w:overflowPunct/>
              <w:topLinePunct w:val="0"/>
              <w:autoSpaceDE/>
              <w:autoSpaceDN/>
              <w:bidi w:val="0"/>
              <w:snapToGrid/>
              <w:spacing w:line="360" w:lineRule="auto"/>
              <w:jc w:val="center"/>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授课、演练、实操</w:t>
            </w:r>
          </w:p>
        </w:tc>
        <w:tc>
          <w:tcPr>
            <w:tcW w:w="1837" w:type="dxa"/>
            <w:noWrap w:val="0"/>
            <w:vAlign w:val="center"/>
          </w:tcPr>
          <w:p w14:paraId="7C29AFFE">
            <w:pPr>
              <w:pageBreakBefore w:val="0"/>
              <w:kinsoku/>
              <w:wordWrap/>
              <w:overflowPunct/>
              <w:topLinePunct w:val="0"/>
              <w:autoSpaceDE/>
              <w:autoSpaceDN/>
              <w:bidi w:val="0"/>
              <w:snapToGrid/>
              <w:spacing w:line="360" w:lineRule="auto"/>
              <w:jc w:val="center"/>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1次/季</w:t>
            </w:r>
          </w:p>
        </w:tc>
      </w:tr>
      <w:tr w14:paraId="1A058C8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6" w:hRule="atLeast"/>
        </w:trPr>
        <w:tc>
          <w:tcPr>
            <w:tcW w:w="1836" w:type="dxa"/>
            <w:vMerge w:val="continue"/>
            <w:noWrap w:val="0"/>
            <w:vAlign w:val="center"/>
          </w:tcPr>
          <w:p w14:paraId="75D2E088">
            <w:pPr>
              <w:keepNext/>
              <w:keepLines/>
              <w:pageBreakBefore w:val="0"/>
              <w:numPr>
                <w:ilvl w:val="0"/>
                <w:numId w:val="4"/>
              </w:numPr>
              <w:kinsoku/>
              <w:wordWrap/>
              <w:overflowPunct/>
              <w:topLinePunct w:val="0"/>
              <w:autoSpaceDE/>
              <w:autoSpaceDN/>
              <w:bidi w:val="0"/>
              <w:snapToGrid/>
              <w:spacing w:before="340" w:after="330" w:line="360" w:lineRule="auto"/>
              <w:ind w:left="0"/>
              <w:jc w:val="center"/>
              <w:outlineLvl w:val="0"/>
              <w:rPr>
                <w:rFonts w:hint="eastAsia" w:ascii="宋体" w:hAnsi="宋体" w:eastAsia="宋体" w:cs="宋体"/>
                <w:bCs/>
                <w:color w:val="000000"/>
                <w:sz w:val="24"/>
                <w:szCs w:val="24"/>
                <w:highlight w:val="none"/>
              </w:rPr>
            </w:pPr>
          </w:p>
        </w:tc>
        <w:tc>
          <w:tcPr>
            <w:tcW w:w="2281" w:type="dxa"/>
            <w:noWrap w:val="0"/>
            <w:vAlign w:val="center"/>
          </w:tcPr>
          <w:p w14:paraId="19692B98">
            <w:pPr>
              <w:pageBreakBefore w:val="0"/>
              <w:kinsoku/>
              <w:wordWrap/>
              <w:overflowPunct/>
              <w:topLinePunct w:val="0"/>
              <w:autoSpaceDE/>
              <w:autoSpaceDN/>
              <w:bidi w:val="0"/>
              <w:snapToGrid/>
              <w:spacing w:line="360" w:lineRule="auto"/>
              <w:jc w:val="center"/>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手卫生（七步洗手法）</w:t>
            </w:r>
          </w:p>
        </w:tc>
        <w:tc>
          <w:tcPr>
            <w:tcW w:w="1390" w:type="dxa"/>
            <w:noWrap w:val="0"/>
            <w:vAlign w:val="center"/>
          </w:tcPr>
          <w:p w14:paraId="557AD2BC">
            <w:pPr>
              <w:pageBreakBefore w:val="0"/>
              <w:kinsoku/>
              <w:wordWrap/>
              <w:overflowPunct/>
              <w:topLinePunct w:val="0"/>
              <w:autoSpaceDE/>
              <w:autoSpaceDN/>
              <w:bidi w:val="0"/>
              <w:snapToGrid/>
              <w:spacing w:line="360" w:lineRule="auto"/>
              <w:jc w:val="center"/>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1</w:t>
            </w:r>
          </w:p>
        </w:tc>
        <w:tc>
          <w:tcPr>
            <w:tcW w:w="1836" w:type="dxa"/>
            <w:noWrap w:val="0"/>
            <w:vAlign w:val="center"/>
          </w:tcPr>
          <w:p w14:paraId="1FBD2100">
            <w:pPr>
              <w:pageBreakBefore w:val="0"/>
              <w:kinsoku/>
              <w:wordWrap/>
              <w:overflowPunct/>
              <w:topLinePunct w:val="0"/>
              <w:autoSpaceDE/>
              <w:autoSpaceDN/>
              <w:bidi w:val="0"/>
              <w:snapToGrid/>
              <w:spacing w:line="360" w:lineRule="auto"/>
              <w:jc w:val="center"/>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授课、演练、实操</w:t>
            </w:r>
          </w:p>
        </w:tc>
        <w:tc>
          <w:tcPr>
            <w:tcW w:w="1837" w:type="dxa"/>
            <w:noWrap w:val="0"/>
            <w:vAlign w:val="center"/>
          </w:tcPr>
          <w:p w14:paraId="19C1C3FC">
            <w:pPr>
              <w:pageBreakBefore w:val="0"/>
              <w:kinsoku/>
              <w:wordWrap/>
              <w:overflowPunct/>
              <w:topLinePunct w:val="0"/>
              <w:autoSpaceDE/>
              <w:autoSpaceDN/>
              <w:bidi w:val="0"/>
              <w:snapToGrid/>
              <w:spacing w:line="360" w:lineRule="auto"/>
              <w:jc w:val="center"/>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1次/季</w:t>
            </w:r>
          </w:p>
        </w:tc>
      </w:tr>
      <w:tr w14:paraId="0BC9C2C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6" w:hRule="atLeast"/>
        </w:trPr>
        <w:tc>
          <w:tcPr>
            <w:tcW w:w="1836" w:type="dxa"/>
            <w:vMerge w:val="continue"/>
            <w:noWrap w:val="0"/>
            <w:vAlign w:val="center"/>
          </w:tcPr>
          <w:p w14:paraId="3EE68689">
            <w:pPr>
              <w:keepNext/>
              <w:keepLines/>
              <w:pageBreakBefore w:val="0"/>
              <w:numPr>
                <w:ilvl w:val="0"/>
                <w:numId w:val="4"/>
              </w:numPr>
              <w:kinsoku/>
              <w:wordWrap/>
              <w:overflowPunct/>
              <w:topLinePunct w:val="0"/>
              <w:autoSpaceDE/>
              <w:autoSpaceDN/>
              <w:bidi w:val="0"/>
              <w:snapToGrid/>
              <w:spacing w:before="340" w:after="330" w:line="360" w:lineRule="auto"/>
              <w:ind w:left="0"/>
              <w:jc w:val="center"/>
              <w:outlineLvl w:val="0"/>
              <w:rPr>
                <w:rFonts w:hint="eastAsia" w:ascii="宋体" w:hAnsi="宋体" w:eastAsia="宋体" w:cs="宋体"/>
                <w:bCs/>
                <w:color w:val="000000"/>
                <w:sz w:val="24"/>
                <w:szCs w:val="24"/>
                <w:highlight w:val="none"/>
              </w:rPr>
            </w:pPr>
          </w:p>
        </w:tc>
        <w:tc>
          <w:tcPr>
            <w:tcW w:w="2281" w:type="dxa"/>
            <w:noWrap w:val="0"/>
            <w:vAlign w:val="center"/>
          </w:tcPr>
          <w:p w14:paraId="151A5E69">
            <w:pPr>
              <w:pageBreakBefore w:val="0"/>
              <w:kinsoku/>
              <w:wordWrap/>
              <w:overflowPunct/>
              <w:topLinePunct w:val="0"/>
              <w:autoSpaceDE/>
              <w:autoSpaceDN/>
              <w:bidi w:val="0"/>
              <w:snapToGrid/>
              <w:spacing w:line="360" w:lineRule="auto"/>
              <w:jc w:val="center"/>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锐器扎伤</w:t>
            </w:r>
          </w:p>
        </w:tc>
        <w:tc>
          <w:tcPr>
            <w:tcW w:w="1390" w:type="dxa"/>
            <w:noWrap w:val="0"/>
            <w:vAlign w:val="center"/>
          </w:tcPr>
          <w:p w14:paraId="36A01663">
            <w:pPr>
              <w:pageBreakBefore w:val="0"/>
              <w:kinsoku/>
              <w:wordWrap/>
              <w:overflowPunct/>
              <w:topLinePunct w:val="0"/>
              <w:autoSpaceDE/>
              <w:autoSpaceDN/>
              <w:bidi w:val="0"/>
              <w:snapToGrid/>
              <w:spacing w:line="360" w:lineRule="auto"/>
              <w:jc w:val="center"/>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1</w:t>
            </w:r>
          </w:p>
        </w:tc>
        <w:tc>
          <w:tcPr>
            <w:tcW w:w="1836" w:type="dxa"/>
            <w:noWrap w:val="0"/>
            <w:vAlign w:val="center"/>
          </w:tcPr>
          <w:p w14:paraId="51956127">
            <w:pPr>
              <w:pageBreakBefore w:val="0"/>
              <w:kinsoku/>
              <w:wordWrap/>
              <w:overflowPunct/>
              <w:topLinePunct w:val="0"/>
              <w:autoSpaceDE/>
              <w:autoSpaceDN/>
              <w:bidi w:val="0"/>
              <w:snapToGrid/>
              <w:spacing w:line="360" w:lineRule="auto"/>
              <w:jc w:val="center"/>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授课、演练、实操</w:t>
            </w:r>
          </w:p>
        </w:tc>
        <w:tc>
          <w:tcPr>
            <w:tcW w:w="1837" w:type="dxa"/>
            <w:noWrap w:val="0"/>
            <w:vAlign w:val="center"/>
          </w:tcPr>
          <w:p w14:paraId="0A89CBCD">
            <w:pPr>
              <w:pageBreakBefore w:val="0"/>
              <w:kinsoku/>
              <w:wordWrap/>
              <w:overflowPunct/>
              <w:topLinePunct w:val="0"/>
              <w:autoSpaceDE/>
              <w:autoSpaceDN/>
              <w:bidi w:val="0"/>
              <w:snapToGrid/>
              <w:spacing w:line="360" w:lineRule="auto"/>
              <w:jc w:val="center"/>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1次/季</w:t>
            </w:r>
          </w:p>
        </w:tc>
      </w:tr>
      <w:tr w14:paraId="6FDD39D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6" w:hRule="atLeast"/>
        </w:trPr>
        <w:tc>
          <w:tcPr>
            <w:tcW w:w="1836" w:type="dxa"/>
            <w:vMerge w:val="continue"/>
            <w:noWrap w:val="0"/>
            <w:vAlign w:val="center"/>
          </w:tcPr>
          <w:p w14:paraId="5B1C3E6A">
            <w:pPr>
              <w:keepNext/>
              <w:keepLines/>
              <w:pageBreakBefore w:val="0"/>
              <w:numPr>
                <w:ilvl w:val="0"/>
                <w:numId w:val="4"/>
              </w:numPr>
              <w:kinsoku/>
              <w:wordWrap/>
              <w:overflowPunct/>
              <w:topLinePunct w:val="0"/>
              <w:autoSpaceDE/>
              <w:autoSpaceDN/>
              <w:bidi w:val="0"/>
              <w:snapToGrid/>
              <w:spacing w:before="340" w:after="330" w:line="360" w:lineRule="auto"/>
              <w:ind w:left="0"/>
              <w:jc w:val="center"/>
              <w:outlineLvl w:val="0"/>
              <w:rPr>
                <w:rFonts w:hint="eastAsia" w:ascii="宋体" w:hAnsi="宋体" w:eastAsia="宋体" w:cs="宋体"/>
                <w:bCs/>
                <w:color w:val="000000"/>
                <w:sz w:val="24"/>
                <w:szCs w:val="24"/>
                <w:highlight w:val="none"/>
              </w:rPr>
            </w:pPr>
          </w:p>
        </w:tc>
        <w:tc>
          <w:tcPr>
            <w:tcW w:w="2281" w:type="dxa"/>
            <w:noWrap w:val="0"/>
            <w:vAlign w:val="center"/>
          </w:tcPr>
          <w:p w14:paraId="2BA59875">
            <w:pPr>
              <w:pageBreakBefore w:val="0"/>
              <w:kinsoku/>
              <w:wordWrap/>
              <w:overflowPunct/>
              <w:topLinePunct w:val="0"/>
              <w:autoSpaceDE/>
              <w:autoSpaceDN/>
              <w:bidi w:val="0"/>
              <w:snapToGrid/>
              <w:spacing w:line="360" w:lineRule="auto"/>
              <w:jc w:val="center"/>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患者分泌物处理</w:t>
            </w:r>
          </w:p>
        </w:tc>
        <w:tc>
          <w:tcPr>
            <w:tcW w:w="1390" w:type="dxa"/>
            <w:noWrap w:val="0"/>
            <w:vAlign w:val="center"/>
          </w:tcPr>
          <w:p w14:paraId="6A11EF9F">
            <w:pPr>
              <w:pageBreakBefore w:val="0"/>
              <w:kinsoku/>
              <w:wordWrap/>
              <w:overflowPunct/>
              <w:topLinePunct w:val="0"/>
              <w:autoSpaceDE/>
              <w:autoSpaceDN/>
              <w:bidi w:val="0"/>
              <w:snapToGrid/>
              <w:spacing w:line="360" w:lineRule="auto"/>
              <w:jc w:val="center"/>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1</w:t>
            </w:r>
          </w:p>
        </w:tc>
        <w:tc>
          <w:tcPr>
            <w:tcW w:w="1836" w:type="dxa"/>
            <w:noWrap w:val="0"/>
            <w:vAlign w:val="center"/>
          </w:tcPr>
          <w:p w14:paraId="5EF5E852">
            <w:pPr>
              <w:pageBreakBefore w:val="0"/>
              <w:kinsoku/>
              <w:wordWrap/>
              <w:overflowPunct/>
              <w:topLinePunct w:val="0"/>
              <w:autoSpaceDE/>
              <w:autoSpaceDN/>
              <w:bidi w:val="0"/>
              <w:snapToGrid/>
              <w:spacing w:line="360" w:lineRule="auto"/>
              <w:jc w:val="center"/>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授课、演练、实操</w:t>
            </w:r>
          </w:p>
        </w:tc>
        <w:tc>
          <w:tcPr>
            <w:tcW w:w="1837" w:type="dxa"/>
            <w:noWrap w:val="0"/>
            <w:vAlign w:val="center"/>
          </w:tcPr>
          <w:p w14:paraId="2C1A4AC1">
            <w:pPr>
              <w:pageBreakBefore w:val="0"/>
              <w:kinsoku/>
              <w:wordWrap/>
              <w:overflowPunct/>
              <w:topLinePunct w:val="0"/>
              <w:autoSpaceDE/>
              <w:autoSpaceDN/>
              <w:bidi w:val="0"/>
              <w:snapToGrid/>
              <w:spacing w:line="360" w:lineRule="auto"/>
              <w:jc w:val="center"/>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1次/季</w:t>
            </w:r>
          </w:p>
        </w:tc>
      </w:tr>
      <w:tr w14:paraId="20A5EA3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6" w:hRule="atLeast"/>
        </w:trPr>
        <w:tc>
          <w:tcPr>
            <w:tcW w:w="1836" w:type="dxa"/>
            <w:vMerge w:val="continue"/>
            <w:noWrap w:val="0"/>
            <w:vAlign w:val="center"/>
          </w:tcPr>
          <w:p w14:paraId="7B420455">
            <w:pPr>
              <w:keepNext/>
              <w:keepLines/>
              <w:pageBreakBefore w:val="0"/>
              <w:numPr>
                <w:ilvl w:val="0"/>
                <w:numId w:val="4"/>
              </w:numPr>
              <w:kinsoku/>
              <w:wordWrap/>
              <w:overflowPunct/>
              <w:topLinePunct w:val="0"/>
              <w:autoSpaceDE/>
              <w:autoSpaceDN/>
              <w:bidi w:val="0"/>
              <w:snapToGrid/>
              <w:spacing w:before="340" w:after="330" w:line="360" w:lineRule="auto"/>
              <w:ind w:left="0"/>
              <w:jc w:val="center"/>
              <w:outlineLvl w:val="0"/>
              <w:rPr>
                <w:rFonts w:hint="eastAsia" w:ascii="宋体" w:hAnsi="宋体" w:eastAsia="宋体" w:cs="宋体"/>
                <w:bCs/>
                <w:color w:val="000000"/>
                <w:sz w:val="24"/>
                <w:szCs w:val="24"/>
                <w:highlight w:val="none"/>
              </w:rPr>
            </w:pPr>
          </w:p>
        </w:tc>
        <w:tc>
          <w:tcPr>
            <w:tcW w:w="2281" w:type="dxa"/>
            <w:noWrap w:val="0"/>
            <w:vAlign w:val="center"/>
          </w:tcPr>
          <w:p w14:paraId="50AC0C77">
            <w:pPr>
              <w:pageBreakBefore w:val="0"/>
              <w:kinsoku/>
              <w:wordWrap/>
              <w:overflowPunct/>
              <w:topLinePunct w:val="0"/>
              <w:autoSpaceDE/>
              <w:autoSpaceDN/>
              <w:bidi w:val="0"/>
              <w:snapToGrid/>
              <w:spacing w:line="360" w:lineRule="auto"/>
              <w:jc w:val="center"/>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垃圾分类</w:t>
            </w:r>
          </w:p>
        </w:tc>
        <w:tc>
          <w:tcPr>
            <w:tcW w:w="1390" w:type="dxa"/>
            <w:noWrap w:val="0"/>
            <w:vAlign w:val="center"/>
          </w:tcPr>
          <w:p w14:paraId="04CE4510">
            <w:pPr>
              <w:pageBreakBefore w:val="0"/>
              <w:kinsoku/>
              <w:wordWrap/>
              <w:overflowPunct/>
              <w:topLinePunct w:val="0"/>
              <w:autoSpaceDE/>
              <w:autoSpaceDN/>
              <w:bidi w:val="0"/>
              <w:snapToGrid/>
              <w:spacing w:line="360" w:lineRule="auto"/>
              <w:jc w:val="center"/>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1</w:t>
            </w:r>
          </w:p>
        </w:tc>
        <w:tc>
          <w:tcPr>
            <w:tcW w:w="1836" w:type="dxa"/>
            <w:noWrap w:val="0"/>
            <w:vAlign w:val="center"/>
          </w:tcPr>
          <w:p w14:paraId="2DF1F0C4">
            <w:pPr>
              <w:pageBreakBefore w:val="0"/>
              <w:kinsoku/>
              <w:wordWrap/>
              <w:overflowPunct/>
              <w:topLinePunct w:val="0"/>
              <w:autoSpaceDE/>
              <w:autoSpaceDN/>
              <w:bidi w:val="0"/>
              <w:snapToGrid/>
              <w:spacing w:line="360" w:lineRule="auto"/>
              <w:jc w:val="center"/>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授课、演练、实操</w:t>
            </w:r>
          </w:p>
        </w:tc>
        <w:tc>
          <w:tcPr>
            <w:tcW w:w="1837" w:type="dxa"/>
            <w:noWrap w:val="0"/>
            <w:vAlign w:val="center"/>
          </w:tcPr>
          <w:p w14:paraId="014FC21B">
            <w:pPr>
              <w:pageBreakBefore w:val="0"/>
              <w:kinsoku/>
              <w:wordWrap/>
              <w:overflowPunct/>
              <w:topLinePunct w:val="0"/>
              <w:autoSpaceDE/>
              <w:autoSpaceDN/>
              <w:bidi w:val="0"/>
              <w:snapToGrid/>
              <w:spacing w:line="360" w:lineRule="auto"/>
              <w:jc w:val="center"/>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1次/季</w:t>
            </w:r>
          </w:p>
        </w:tc>
      </w:tr>
      <w:tr w14:paraId="292E1DC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6" w:hRule="atLeast"/>
        </w:trPr>
        <w:tc>
          <w:tcPr>
            <w:tcW w:w="1836" w:type="dxa"/>
            <w:vMerge w:val="restart"/>
            <w:noWrap w:val="0"/>
            <w:vAlign w:val="center"/>
          </w:tcPr>
          <w:p w14:paraId="43CC0D65">
            <w:pPr>
              <w:pageBreakBefore w:val="0"/>
              <w:kinsoku/>
              <w:wordWrap/>
              <w:overflowPunct/>
              <w:topLinePunct w:val="0"/>
              <w:autoSpaceDE/>
              <w:autoSpaceDN/>
              <w:bidi w:val="0"/>
              <w:snapToGrid/>
              <w:spacing w:line="360" w:lineRule="auto"/>
              <w:jc w:val="center"/>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工作操作类</w:t>
            </w:r>
          </w:p>
        </w:tc>
        <w:tc>
          <w:tcPr>
            <w:tcW w:w="2281" w:type="dxa"/>
            <w:noWrap w:val="0"/>
            <w:vAlign w:val="center"/>
          </w:tcPr>
          <w:p w14:paraId="5D9032C2">
            <w:pPr>
              <w:pageBreakBefore w:val="0"/>
              <w:kinsoku/>
              <w:wordWrap/>
              <w:overflowPunct/>
              <w:topLinePunct w:val="0"/>
              <w:autoSpaceDE/>
              <w:autoSpaceDN/>
              <w:bidi w:val="0"/>
              <w:snapToGrid/>
              <w:spacing w:line="360" w:lineRule="auto"/>
              <w:jc w:val="center"/>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工具使用</w:t>
            </w:r>
          </w:p>
        </w:tc>
        <w:tc>
          <w:tcPr>
            <w:tcW w:w="1390" w:type="dxa"/>
            <w:noWrap w:val="0"/>
            <w:vAlign w:val="center"/>
          </w:tcPr>
          <w:p w14:paraId="5C96B480">
            <w:pPr>
              <w:pageBreakBefore w:val="0"/>
              <w:kinsoku/>
              <w:wordWrap/>
              <w:overflowPunct/>
              <w:topLinePunct w:val="0"/>
              <w:autoSpaceDE/>
              <w:autoSpaceDN/>
              <w:bidi w:val="0"/>
              <w:snapToGrid/>
              <w:spacing w:line="360" w:lineRule="auto"/>
              <w:jc w:val="center"/>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1</w:t>
            </w:r>
          </w:p>
        </w:tc>
        <w:tc>
          <w:tcPr>
            <w:tcW w:w="1836" w:type="dxa"/>
            <w:noWrap w:val="0"/>
            <w:vAlign w:val="center"/>
          </w:tcPr>
          <w:p w14:paraId="3F0C3C30">
            <w:pPr>
              <w:pageBreakBefore w:val="0"/>
              <w:kinsoku/>
              <w:wordWrap/>
              <w:overflowPunct/>
              <w:topLinePunct w:val="0"/>
              <w:autoSpaceDE/>
              <w:autoSpaceDN/>
              <w:bidi w:val="0"/>
              <w:snapToGrid/>
              <w:spacing w:line="360" w:lineRule="auto"/>
              <w:jc w:val="center"/>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授课、演练、实操</w:t>
            </w:r>
          </w:p>
        </w:tc>
        <w:tc>
          <w:tcPr>
            <w:tcW w:w="1837" w:type="dxa"/>
            <w:noWrap w:val="0"/>
            <w:vAlign w:val="center"/>
          </w:tcPr>
          <w:p w14:paraId="6AF1BFE5">
            <w:pPr>
              <w:pageBreakBefore w:val="0"/>
              <w:kinsoku/>
              <w:wordWrap/>
              <w:overflowPunct/>
              <w:topLinePunct w:val="0"/>
              <w:autoSpaceDE/>
              <w:autoSpaceDN/>
              <w:bidi w:val="0"/>
              <w:snapToGrid/>
              <w:spacing w:line="360" w:lineRule="auto"/>
              <w:jc w:val="center"/>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1次/季</w:t>
            </w:r>
          </w:p>
        </w:tc>
      </w:tr>
      <w:tr w14:paraId="2559E41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6" w:hRule="atLeast"/>
        </w:trPr>
        <w:tc>
          <w:tcPr>
            <w:tcW w:w="1836" w:type="dxa"/>
            <w:vMerge w:val="continue"/>
            <w:noWrap w:val="0"/>
            <w:vAlign w:val="center"/>
          </w:tcPr>
          <w:p w14:paraId="4AC0B3CC">
            <w:pPr>
              <w:keepNext/>
              <w:keepLines/>
              <w:pageBreakBefore w:val="0"/>
              <w:numPr>
                <w:ilvl w:val="0"/>
                <w:numId w:val="4"/>
              </w:numPr>
              <w:kinsoku/>
              <w:wordWrap/>
              <w:overflowPunct/>
              <w:topLinePunct w:val="0"/>
              <w:autoSpaceDE/>
              <w:autoSpaceDN/>
              <w:bidi w:val="0"/>
              <w:snapToGrid/>
              <w:spacing w:before="340" w:after="330" w:line="360" w:lineRule="auto"/>
              <w:ind w:left="0"/>
              <w:jc w:val="center"/>
              <w:outlineLvl w:val="0"/>
              <w:rPr>
                <w:rFonts w:hint="eastAsia" w:ascii="宋体" w:hAnsi="宋体" w:eastAsia="宋体" w:cs="宋体"/>
                <w:bCs/>
                <w:color w:val="000000"/>
                <w:sz w:val="24"/>
                <w:szCs w:val="24"/>
                <w:highlight w:val="none"/>
              </w:rPr>
            </w:pPr>
          </w:p>
        </w:tc>
        <w:tc>
          <w:tcPr>
            <w:tcW w:w="2281" w:type="dxa"/>
            <w:noWrap w:val="0"/>
            <w:vAlign w:val="center"/>
          </w:tcPr>
          <w:p w14:paraId="1411ADC4">
            <w:pPr>
              <w:pageBreakBefore w:val="0"/>
              <w:kinsoku/>
              <w:wordWrap/>
              <w:overflowPunct/>
              <w:topLinePunct w:val="0"/>
              <w:autoSpaceDE/>
              <w:autoSpaceDN/>
              <w:bidi w:val="0"/>
              <w:snapToGrid/>
              <w:spacing w:line="360" w:lineRule="auto"/>
              <w:jc w:val="center"/>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工作流程及标准</w:t>
            </w:r>
          </w:p>
        </w:tc>
        <w:tc>
          <w:tcPr>
            <w:tcW w:w="1390" w:type="dxa"/>
            <w:noWrap w:val="0"/>
            <w:vAlign w:val="center"/>
          </w:tcPr>
          <w:p w14:paraId="04E15B2B">
            <w:pPr>
              <w:pageBreakBefore w:val="0"/>
              <w:kinsoku/>
              <w:wordWrap/>
              <w:overflowPunct/>
              <w:topLinePunct w:val="0"/>
              <w:autoSpaceDE/>
              <w:autoSpaceDN/>
              <w:bidi w:val="0"/>
              <w:snapToGrid/>
              <w:spacing w:line="360" w:lineRule="auto"/>
              <w:jc w:val="center"/>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1</w:t>
            </w:r>
          </w:p>
        </w:tc>
        <w:tc>
          <w:tcPr>
            <w:tcW w:w="1836" w:type="dxa"/>
            <w:noWrap w:val="0"/>
            <w:vAlign w:val="center"/>
          </w:tcPr>
          <w:p w14:paraId="7F9C0FA4">
            <w:pPr>
              <w:pageBreakBefore w:val="0"/>
              <w:kinsoku/>
              <w:wordWrap/>
              <w:overflowPunct/>
              <w:topLinePunct w:val="0"/>
              <w:autoSpaceDE/>
              <w:autoSpaceDN/>
              <w:bidi w:val="0"/>
              <w:snapToGrid/>
              <w:spacing w:line="360" w:lineRule="auto"/>
              <w:jc w:val="center"/>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授课、演练、实操</w:t>
            </w:r>
          </w:p>
        </w:tc>
        <w:tc>
          <w:tcPr>
            <w:tcW w:w="1837" w:type="dxa"/>
            <w:noWrap w:val="0"/>
            <w:vAlign w:val="center"/>
          </w:tcPr>
          <w:p w14:paraId="1C71E065">
            <w:pPr>
              <w:pageBreakBefore w:val="0"/>
              <w:kinsoku/>
              <w:wordWrap/>
              <w:overflowPunct/>
              <w:topLinePunct w:val="0"/>
              <w:autoSpaceDE/>
              <w:autoSpaceDN/>
              <w:bidi w:val="0"/>
              <w:snapToGrid/>
              <w:spacing w:line="360" w:lineRule="auto"/>
              <w:jc w:val="center"/>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1次/季</w:t>
            </w:r>
          </w:p>
        </w:tc>
      </w:tr>
      <w:tr w14:paraId="293E802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6" w:hRule="atLeast"/>
        </w:trPr>
        <w:tc>
          <w:tcPr>
            <w:tcW w:w="1836" w:type="dxa"/>
            <w:vMerge w:val="restart"/>
            <w:noWrap w:val="0"/>
            <w:vAlign w:val="center"/>
          </w:tcPr>
          <w:p w14:paraId="49E0E0BB">
            <w:pPr>
              <w:pageBreakBefore w:val="0"/>
              <w:kinsoku/>
              <w:wordWrap/>
              <w:overflowPunct/>
              <w:topLinePunct w:val="0"/>
              <w:autoSpaceDE/>
              <w:autoSpaceDN/>
              <w:bidi w:val="0"/>
              <w:snapToGrid/>
              <w:spacing w:line="360" w:lineRule="auto"/>
              <w:jc w:val="center"/>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服务文化类</w:t>
            </w:r>
          </w:p>
        </w:tc>
        <w:tc>
          <w:tcPr>
            <w:tcW w:w="2281" w:type="dxa"/>
            <w:noWrap w:val="0"/>
            <w:vAlign w:val="center"/>
          </w:tcPr>
          <w:p w14:paraId="28CF81FC">
            <w:pPr>
              <w:pageBreakBefore w:val="0"/>
              <w:kinsoku/>
              <w:wordWrap/>
              <w:overflowPunct/>
              <w:topLinePunct w:val="0"/>
              <w:autoSpaceDE/>
              <w:autoSpaceDN/>
              <w:bidi w:val="0"/>
              <w:snapToGrid/>
              <w:spacing w:line="360" w:lineRule="auto"/>
              <w:jc w:val="center"/>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医院历史及文化</w:t>
            </w:r>
          </w:p>
        </w:tc>
        <w:tc>
          <w:tcPr>
            <w:tcW w:w="1390" w:type="dxa"/>
            <w:noWrap w:val="0"/>
            <w:vAlign w:val="center"/>
          </w:tcPr>
          <w:p w14:paraId="61B7C95E">
            <w:pPr>
              <w:pageBreakBefore w:val="0"/>
              <w:kinsoku/>
              <w:wordWrap/>
              <w:overflowPunct/>
              <w:topLinePunct w:val="0"/>
              <w:autoSpaceDE/>
              <w:autoSpaceDN/>
              <w:bidi w:val="0"/>
              <w:snapToGrid/>
              <w:spacing w:line="360" w:lineRule="auto"/>
              <w:jc w:val="center"/>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1</w:t>
            </w:r>
          </w:p>
        </w:tc>
        <w:tc>
          <w:tcPr>
            <w:tcW w:w="1836" w:type="dxa"/>
            <w:noWrap w:val="0"/>
            <w:vAlign w:val="center"/>
          </w:tcPr>
          <w:p w14:paraId="4096A7B1">
            <w:pPr>
              <w:pageBreakBefore w:val="0"/>
              <w:kinsoku/>
              <w:wordWrap/>
              <w:overflowPunct/>
              <w:topLinePunct w:val="0"/>
              <w:autoSpaceDE/>
              <w:autoSpaceDN/>
              <w:bidi w:val="0"/>
              <w:snapToGrid/>
              <w:spacing w:line="360" w:lineRule="auto"/>
              <w:jc w:val="center"/>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授课、参观</w:t>
            </w:r>
          </w:p>
        </w:tc>
        <w:tc>
          <w:tcPr>
            <w:tcW w:w="1837" w:type="dxa"/>
            <w:noWrap w:val="0"/>
            <w:vAlign w:val="center"/>
          </w:tcPr>
          <w:p w14:paraId="1CAE841D">
            <w:pPr>
              <w:pageBreakBefore w:val="0"/>
              <w:kinsoku/>
              <w:wordWrap/>
              <w:overflowPunct/>
              <w:topLinePunct w:val="0"/>
              <w:autoSpaceDE/>
              <w:autoSpaceDN/>
              <w:bidi w:val="0"/>
              <w:snapToGrid/>
              <w:spacing w:line="360" w:lineRule="auto"/>
              <w:jc w:val="center"/>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1次/半年</w:t>
            </w:r>
          </w:p>
        </w:tc>
      </w:tr>
      <w:tr w14:paraId="3555739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6" w:hRule="atLeast"/>
        </w:trPr>
        <w:tc>
          <w:tcPr>
            <w:tcW w:w="1836" w:type="dxa"/>
            <w:vMerge w:val="continue"/>
            <w:noWrap w:val="0"/>
            <w:vAlign w:val="center"/>
          </w:tcPr>
          <w:p w14:paraId="35930E57">
            <w:pPr>
              <w:keepNext/>
              <w:keepLines/>
              <w:pageBreakBefore w:val="0"/>
              <w:numPr>
                <w:ilvl w:val="0"/>
                <w:numId w:val="4"/>
              </w:numPr>
              <w:kinsoku/>
              <w:wordWrap/>
              <w:overflowPunct/>
              <w:topLinePunct w:val="0"/>
              <w:autoSpaceDE/>
              <w:autoSpaceDN/>
              <w:bidi w:val="0"/>
              <w:snapToGrid/>
              <w:spacing w:before="340" w:after="330" w:line="360" w:lineRule="auto"/>
              <w:ind w:left="0"/>
              <w:jc w:val="center"/>
              <w:outlineLvl w:val="0"/>
              <w:rPr>
                <w:rFonts w:hint="eastAsia" w:ascii="宋体" w:hAnsi="宋体" w:eastAsia="宋体" w:cs="宋体"/>
                <w:bCs/>
                <w:color w:val="000000"/>
                <w:sz w:val="24"/>
                <w:szCs w:val="24"/>
                <w:highlight w:val="none"/>
              </w:rPr>
            </w:pPr>
          </w:p>
        </w:tc>
        <w:tc>
          <w:tcPr>
            <w:tcW w:w="2281" w:type="dxa"/>
            <w:noWrap w:val="0"/>
            <w:vAlign w:val="center"/>
          </w:tcPr>
          <w:p w14:paraId="099E2661">
            <w:pPr>
              <w:pageBreakBefore w:val="0"/>
              <w:kinsoku/>
              <w:wordWrap/>
              <w:overflowPunct/>
              <w:topLinePunct w:val="0"/>
              <w:autoSpaceDE/>
              <w:autoSpaceDN/>
              <w:bidi w:val="0"/>
              <w:snapToGrid/>
              <w:spacing w:line="360" w:lineRule="auto"/>
              <w:jc w:val="center"/>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服务意识及理念</w:t>
            </w:r>
          </w:p>
        </w:tc>
        <w:tc>
          <w:tcPr>
            <w:tcW w:w="1390" w:type="dxa"/>
            <w:noWrap w:val="0"/>
            <w:vAlign w:val="center"/>
          </w:tcPr>
          <w:p w14:paraId="40294C31">
            <w:pPr>
              <w:pageBreakBefore w:val="0"/>
              <w:kinsoku/>
              <w:wordWrap/>
              <w:overflowPunct/>
              <w:topLinePunct w:val="0"/>
              <w:autoSpaceDE/>
              <w:autoSpaceDN/>
              <w:bidi w:val="0"/>
              <w:snapToGrid/>
              <w:spacing w:line="360" w:lineRule="auto"/>
              <w:jc w:val="center"/>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1</w:t>
            </w:r>
          </w:p>
        </w:tc>
        <w:tc>
          <w:tcPr>
            <w:tcW w:w="1836" w:type="dxa"/>
            <w:noWrap w:val="0"/>
            <w:vAlign w:val="center"/>
          </w:tcPr>
          <w:p w14:paraId="2962CADE">
            <w:pPr>
              <w:pageBreakBefore w:val="0"/>
              <w:kinsoku/>
              <w:wordWrap/>
              <w:overflowPunct/>
              <w:topLinePunct w:val="0"/>
              <w:autoSpaceDE/>
              <w:autoSpaceDN/>
              <w:bidi w:val="0"/>
              <w:snapToGrid/>
              <w:spacing w:line="360" w:lineRule="auto"/>
              <w:jc w:val="center"/>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授课、视频</w:t>
            </w:r>
          </w:p>
        </w:tc>
        <w:tc>
          <w:tcPr>
            <w:tcW w:w="1837" w:type="dxa"/>
            <w:noWrap w:val="0"/>
            <w:vAlign w:val="center"/>
          </w:tcPr>
          <w:p w14:paraId="21483E06">
            <w:pPr>
              <w:pageBreakBefore w:val="0"/>
              <w:kinsoku/>
              <w:wordWrap/>
              <w:overflowPunct/>
              <w:topLinePunct w:val="0"/>
              <w:autoSpaceDE/>
              <w:autoSpaceDN/>
              <w:bidi w:val="0"/>
              <w:snapToGrid/>
              <w:spacing w:line="360" w:lineRule="auto"/>
              <w:jc w:val="center"/>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1次/半年</w:t>
            </w:r>
          </w:p>
        </w:tc>
      </w:tr>
      <w:tr w14:paraId="32E7B21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6" w:hRule="atLeast"/>
        </w:trPr>
        <w:tc>
          <w:tcPr>
            <w:tcW w:w="1836" w:type="dxa"/>
            <w:vMerge w:val="continue"/>
            <w:noWrap w:val="0"/>
            <w:vAlign w:val="center"/>
          </w:tcPr>
          <w:p w14:paraId="57D0F3AB">
            <w:pPr>
              <w:keepNext/>
              <w:keepLines/>
              <w:pageBreakBefore w:val="0"/>
              <w:numPr>
                <w:ilvl w:val="0"/>
                <w:numId w:val="4"/>
              </w:numPr>
              <w:kinsoku/>
              <w:wordWrap/>
              <w:overflowPunct/>
              <w:topLinePunct w:val="0"/>
              <w:autoSpaceDE/>
              <w:autoSpaceDN/>
              <w:bidi w:val="0"/>
              <w:snapToGrid/>
              <w:spacing w:before="340" w:after="330" w:line="360" w:lineRule="auto"/>
              <w:ind w:left="0"/>
              <w:jc w:val="center"/>
              <w:outlineLvl w:val="0"/>
              <w:rPr>
                <w:rFonts w:hint="eastAsia" w:ascii="宋体" w:hAnsi="宋体" w:eastAsia="宋体" w:cs="宋体"/>
                <w:bCs/>
                <w:color w:val="000000"/>
                <w:sz w:val="24"/>
                <w:szCs w:val="24"/>
                <w:highlight w:val="none"/>
              </w:rPr>
            </w:pPr>
          </w:p>
        </w:tc>
        <w:tc>
          <w:tcPr>
            <w:tcW w:w="2281" w:type="dxa"/>
            <w:noWrap w:val="0"/>
            <w:vAlign w:val="center"/>
          </w:tcPr>
          <w:p w14:paraId="5321805F">
            <w:pPr>
              <w:pageBreakBefore w:val="0"/>
              <w:kinsoku/>
              <w:wordWrap/>
              <w:overflowPunct/>
              <w:topLinePunct w:val="0"/>
              <w:autoSpaceDE/>
              <w:autoSpaceDN/>
              <w:bidi w:val="0"/>
              <w:snapToGrid/>
              <w:spacing w:line="360" w:lineRule="auto"/>
              <w:jc w:val="center"/>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职场规则</w:t>
            </w:r>
          </w:p>
        </w:tc>
        <w:tc>
          <w:tcPr>
            <w:tcW w:w="1390" w:type="dxa"/>
            <w:noWrap w:val="0"/>
            <w:vAlign w:val="center"/>
          </w:tcPr>
          <w:p w14:paraId="3B67EE5E">
            <w:pPr>
              <w:pageBreakBefore w:val="0"/>
              <w:kinsoku/>
              <w:wordWrap/>
              <w:overflowPunct/>
              <w:topLinePunct w:val="0"/>
              <w:autoSpaceDE/>
              <w:autoSpaceDN/>
              <w:bidi w:val="0"/>
              <w:snapToGrid/>
              <w:spacing w:line="360" w:lineRule="auto"/>
              <w:jc w:val="center"/>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1</w:t>
            </w:r>
          </w:p>
        </w:tc>
        <w:tc>
          <w:tcPr>
            <w:tcW w:w="1836" w:type="dxa"/>
            <w:noWrap w:val="0"/>
            <w:vAlign w:val="center"/>
          </w:tcPr>
          <w:p w14:paraId="6D966F42">
            <w:pPr>
              <w:pageBreakBefore w:val="0"/>
              <w:kinsoku/>
              <w:wordWrap/>
              <w:overflowPunct/>
              <w:topLinePunct w:val="0"/>
              <w:autoSpaceDE/>
              <w:autoSpaceDN/>
              <w:bidi w:val="0"/>
              <w:snapToGrid/>
              <w:spacing w:line="360" w:lineRule="auto"/>
              <w:jc w:val="center"/>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授课、视频</w:t>
            </w:r>
          </w:p>
        </w:tc>
        <w:tc>
          <w:tcPr>
            <w:tcW w:w="1837" w:type="dxa"/>
            <w:noWrap w:val="0"/>
            <w:vAlign w:val="center"/>
          </w:tcPr>
          <w:p w14:paraId="7965BB1E">
            <w:pPr>
              <w:pageBreakBefore w:val="0"/>
              <w:kinsoku/>
              <w:wordWrap/>
              <w:overflowPunct/>
              <w:topLinePunct w:val="0"/>
              <w:autoSpaceDE/>
              <w:autoSpaceDN/>
              <w:bidi w:val="0"/>
              <w:snapToGrid/>
              <w:spacing w:line="360" w:lineRule="auto"/>
              <w:jc w:val="center"/>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1次/半年</w:t>
            </w:r>
          </w:p>
        </w:tc>
      </w:tr>
      <w:tr w14:paraId="7748774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6" w:hRule="atLeast"/>
        </w:trPr>
        <w:tc>
          <w:tcPr>
            <w:tcW w:w="1836" w:type="dxa"/>
            <w:vMerge w:val="restart"/>
            <w:noWrap w:val="0"/>
            <w:vAlign w:val="center"/>
          </w:tcPr>
          <w:p w14:paraId="086A2898">
            <w:pPr>
              <w:pageBreakBefore w:val="0"/>
              <w:kinsoku/>
              <w:wordWrap/>
              <w:overflowPunct/>
              <w:topLinePunct w:val="0"/>
              <w:autoSpaceDE/>
              <w:autoSpaceDN/>
              <w:bidi w:val="0"/>
              <w:snapToGrid/>
              <w:spacing w:line="360" w:lineRule="auto"/>
              <w:jc w:val="center"/>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危险废物管理</w:t>
            </w:r>
          </w:p>
        </w:tc>
        <w:tc>
          <w:tcPr>
            <w:tcW w:w="2281" w:type="dxa"/>
            <w:noWrap w:val="0"/>
            <w:vAlign w:val="center"/>
          </w:tcPr>
          <w:p w14:paraId="277A9F73">
            <w:pPr>
              <w:pageBreakBefore w:val="0"/>
              <w:kinsoku/>
              <w:wordWrap/>
              <w:overflowPunct/>
              <w:topLinePunct w:val="0"/>
              <w:autoSpaceDE/>
              <w:autoSpaceDN/>
              <w:bidi w:val="0"/>
              <w:snapToGrid/>
              <w:spacing w:line="360" w:lineRule="auto"/>
              <w:jc w:val="center"/>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法律法规、制度流程</w:t>
            </w:r>
          </w:p>
        </w:tc>
        <w:tc>
          <w:tcPr>
            <w:tcW w:w="1390" w:type="dxa"/>
            <w:noWrap w:val="0"/>
            <w:vAlign w:val="center"/>
          </w:tcPr>
          <w:p w14:paraId="1D24D3ED">
            <w:pPr>
              <w:pageBreakBefore w:val="0"/>
              <w:kinsoku/>
              <w:wordWrap/>
              <w:overflowPunct/>
              <w:topLinePunct w:val="0"/>
              <w:autoSpaceDE/>
              <w:autoSpaceDN/>
              <w:bidi w:val="0"/>
              <w:snapToGrid/>
              <w:spacing w:line="360" w:lineRule="auto"/>
              <w:jc w:val="center"/>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1</w:t>
            </w:r>
          </w:p>
        </w:tc>
        <w:tc>
          <w:tcPr>
            <w:tcW w:w="1836" w:type="dxa"/>
            <w:noWrap w:val="0"/>
            <w:vAlign w:val="center"/>
          </w:tcPr>
          <w:p w14:paraId="2F49E162">
            <w:pPr>
              <w:pageBreakBefore w:val="0"/>
              <w:kinsoku/>
              <w:wordWrap/>
              <w:overflowPunct/>
              <w:topLinePunct w:val="0"/>
              <w:autoSpaceDE/>
              <w:autoSpaceDN/>
              <w:bidi w:val="0"/>
              <w:snapToGrid/>
              <w:spacing w:line="360" w:lineRule="auto"/>
              <w:jc w:val="center"/>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授课</w:t>
            </w:r>
          </w:p>
        </w:tc>
        <w:tc>
          <w:tcPr>
            <w:tcW w:w="1837" w:type="dxa"/>
            <w:noWrap w:val="0"/>
            <w:vAlign w:val="center"/>
          </w:tcPr>
          <w:p w14:paraId="180F7903">
            <w:pPr>
              <w:pageBreakBefore w:val="0"/>
              <w:kinsoku/>
              <w:wordWrap/>
              <w:overflowPunct/>
              <w:topLinePunct w:val="0"/>
              <w:autoSpaceDE/>
              <w:autoSpaceDN/>
              <w:bidi w:val="0"/>
              <w:snapToGrid/>
              <w:spacing w:line="360" w:lineRule="auto"/>
              <w:jc w:val="center"/>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1次/半年</w:t>
            </w:r>
          </w:p>
        </w:tc>
      </w:tr>
      <w:tr w14:paraId="0A39B4F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432" w:hRule="atLeast"/>
        </w:trPr>
        <w:tc>
          <w:tcPr>
            <w:tcW w:w="1836" w:type="dxa"/>
            <w:vMerge w:val="continue"/>
            <w:noWrap w:val="0"/>
            <w:vAlign w:val="center"/>
          </w:tcPr>
          <w:p w14:paraId="72E9E42C">
            <w:pPr>
              <w:keepNext/>
              <w:keepLines/>
              <w:pageBreakBefore w:val="0"/>
              <w:numPr>
                <w:ilvl w:val="0"/>
                <w:numId w:val="4"/>
              </w:numPr>
              <w:kinsoku/>
              <w:wordWrap/>
              <w:overflowPunct/>
              <w:topLinePunct w:val="0"/>
              <w:autoSpaceDE/>
              <w:autoSpaceDN/>
              <w:bidi w:val="0"/>
              <w:snapToGrid/>
              <w:spacing w:before="340" w:after="330" w:line="360" w:lineRule="auto"/>
              <w:ind w:left="0"/>
              <w:jc w:val="center"/>
              <w:outlineLvl w:val="0"/>
              <w:rPr>
                <w:rFonts w:hint="eastAsia" w:ascii="宋体" w:hAnsi="宋体" w:eastAsia="宋体" w:cs="宋体"/>
                <w:bCs/>
                <w:color w:val="000000"/>
                <w:sz w:val="24"/>
                <w:szCs w:val="24"/>
                <w:highlight w:val="none"/>
              </w:rPr>
            </w:pPr>
          </w:p>
        </w:tc>
        <w:tc>
          <w:tcPr>
            <w:tcW w:w="2281" w:type="dxa"/>
            <w:noWrap w:val="0"/>
            <w:vAlign w:val="center"/>
          </w:tcPr>
          <w:p w14:paraId="7CDBC35B">
            <w:pPr>
              <w:pageBreakBefore w:val="0"/>
              <w:kinsoku/>
              <w:wordWrap/>
              <w:overflowPunct/>
              <w:topLinePunct w:val="0"/>
              <w:autoSpaceDE/>
              <w:autoSpaceDN/>
              <w:bidi w:val="0"/>
              <w:snapToGrid/>
              <w:spacing w:line="360" w:lineRule="auto"/>
              <w:jc w:val="center"/>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专业技术（收集、运送、暂时贮存方法和操作程序）</w:t>
            </w:r>
          </w:p>
        </w:tc>
        <w:tc>
          <w:tcPr>
            <w:tcW w:w="1390" w:type="dxa"/>
            <w:noWrap w:val="0"/>
            <w:vAlign w:val="center"/>
          </w:tcPr>
          <w:p w14:paraId="189698AF">
            <w:pPr>
              <w:pageBreakBefore w:val="0"/>
              <w:kinsoku/>
              <w:wordWrap/>
              <w:overflowPunct/>
              <w:topLinePunct w:val="0"/>
              <w:autoSpaceDE/>
              <w:autoSpaceDN/>
              <w:bidi w:val="0"/>
              <w:snapToGrid/>
              <w:spacing w:line="360" w:lineRule="auto"/>
              <w:jc w:val="center"/>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1</w:t>
            </w:r>
          </w:p>
        </w:tc>
        <w:tc>
          <w:tcPr>
            <w:tcW w:w="1836" w:type="dxa"/>
            <w:noWrap w:val="0"/>
            <w:vAlign w:val="center"/>
          </w:tcPr>
          <w:p w14:paraId="04EAE090">
            <w:pPr>
              <w:pageBreakBefore w:val="0"/>
              <w:kinsoku/>
              <w:wordWrap/>
              <w:overflowPunct/>
              <w:topLinePunct w:val="0"/>
              <w:autoSpaceDE/>
              <w:autoSpaceDN/>
              <w:bidi w:val="0"/>
              <w:snapToGrid/>
              <w:spacing w:line="360" w:lineRule="auto"/>
              <w:jc w:val="center"/>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授课、演练、实操</w:t>
            </w:r>
          </w:p>
        </w:tc>
        <w:tc>
          <w:tcPr>
            <w:tcW w:w="1837" w:type="dxa"/>
            <w:noWrap w:val="0"/>
            <w:vAlign w:val="center"/>
          </w:tcPr>
          <w:p w14:paraId="276F9C5E">
            <w:pPr>
              <w:pageBreakBefore w:val="0"/>
              <w:kinsoku/>
              <w:wordWrap/>
              <w:overflowPunct/>
              <w:topLinePunct w:val="0"/>
              <w:autoSpaceDE/>
              <w:autoSpaceDN/>
              <w:bidi w:val="0"/>
              <w:snapToGrid/>
              <w:spacing w:line="360" w:lineRule="auto"/>
              <w:jc w:val="center"/>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1次/半年</w:t>
            </w:r>
          </w:p>
        </w:tc>
      </w:tr>
      <w:tr w14:paraId="1C5B9D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59" w:hRule="atLeast"/>
        </w:trPr>
        <w:tc>
          <w:tcPr>
            <w:tcW w:w="1836" w:type="dxa"/>
            <w:vMerge w:val="continue"/>
            <w:noWrap w:val="0"/>
            <w:vAlign w:val="center"/>
          </w:tcPr>
          <w:p w14:paraId="1D32DEA9">
            <w:pPr>
              <w:keepNext/>
              <w:keepLines/>
              <w:pageBreakBefore w:val="0"/>
              <w:numPr>
                <w:ilvl w:val="0"/>
                <w:numId w:val="4"/>
              </w:numPr>
              <w:kinsoku/>
              <w:wordWrap/>
              <w:overflowPunct/>
              <w:topLinePunct w:val="0"/>
              <w:autoSpaceDE/>
              <w:autoSpaceDN/>
              <w:bidi w:val="0"/>
              <w:snapToGrid/>
              <w:spacing w:before="340" w:after="330" w:line="360" w:lineRule="auto"/>
              <w:ind w:left="0"/>
              <w:jc w:val="center"/>
              <w:outlineLvl w:val="0"/>
              <w:rPr>
                <w:rFonts w:hint="eastAsia" w:ascii="宋体" w:hAnsi="宋体" w:eastAsia="宋体" w:cs="宋体"/>
                <w:bCs/>
                <w:color w:val="000000"/>
                <w:sz w:val="24"/>
                <w:szCs w:val="24"/>
                <w:highlight w:val="none"/>
              </w:rPr>
            </w:pPr>
          </w:p>
        </w:tc>
        <w:tc>
          <w:tcPr>
            <w:tcW w:w="2281" w:type="dxa"/>
            <w:noWrap w:val="0"/>
            <w:vAlign w:val="center"/>
          </w:tcPr>
          <w:p w14:paraId="19528DA5">
            <w:pPr>
              <w:pageBreakBefore w:val="0"/>
              <w:kinsoku/>
              <w:wordWrap/>
              <w:overflowPunct/>
              <w:topLinePunct w:val="0"/>
              <w:autoSpaceDE/>
              <w:autoSpaceDN/>
              <w:bidi w:val="0"/>
              <w:snapToGrid/>
              <w:spacing w:line="360" w:lineRule="auto"/>
              <w:jc w:val="center"/>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安全防护（安全知识、职业卫生防护）</w:t>
            </w:r>
          </w:p>
        </w:tc>
        <w:tc>
          <w:tcPr>
            <w:tcW w:w="1390" w:type="dxa"/>
            <w:noWrap w:val="0"/>
            <w:vAlign w:val="center"/>
          </w:tcPr>
          <w:p w14:paraId="62C030F6">
            <w:pPr>
              <w:pageBreakBefore w:val="0"/>
              <w:kinsoku/>
              <w:wordWrap/>
              <w:overflowPunct/>
              <w:topLinePunct w:val="0"/>
              <w:autoSpaceDE/>
              <w:autoSpaceDN/>
              <w:bidi w:val="0"/>
              <w:snapToGrid/>
              <w:spacing w:line="360" w:lineRule="auto"/>
              <w:jc w:val="center"/>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1</w:t>
            </w:r>
          </w:p>
        </w:tc>
        <w:tc>
          <w:tcPr>
            <w:tcW w:w="1836" w:type="dxa"/>
            <w:noWrap w:val="0"/>
            <w:vAlign w:val="center"/>
          </w:tcPr>
          <w:p w14:paraId="0A278D1F">
            <w:pPr>
              <w:pageBreakBefore w:val="0"/>
              <w:kinsoku/>
              <w:wordWrap/>
              <w:overflowPunct/>
              <w:topLinePunct w:val="0"/>
              <w:autoSpaceDE/>
              <w:autoSpaceDN/>
              <w:bidi w:val="0"/>
              <w:snapToGrid/>
              <w:spacing w:line="360" w:lineRule="auto"/>
              <w:jc w:val="center"/>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授课、演练、实操</w:t>
            </w:r>
          </w:p>
        </w:tc>
        <w:tc>
          <w:tcPr>
            <w:tcW w:w="1837" w:type="dxa"/>
            <w:noWrap w:val="0"/>
            <w:vAlign w:val="center"/>
          </w:tcPr>
          <w:p w14:paraId="0F9B295C">
            <w:pPr>
              <w:pageBreakBefore w:val="0"/>
              <w:kinsoku/>
              <w:wordWrap/>
              <w:overflowPunct/>
              <w:topLinePunct w:val="0"/>
              <w:autoSpaceDE/>
              <w:autoSpaceDN/>
              <w:bidi w:val="0"/>
              <w:snapToGrid/>
              <w:spacing w:line="360" w:lineRule="auto"/>
              <w:jc w:val="center"/>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1次/半年</w:t>
            </w:r>
          </w:p>
        </w:tc>
      </w:tr>
      <w:tr w14:paraId="7C59549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908" w:hRule="atLeast"/>
        </w:trPr>
        <w:tc>
          <w:tcPr>
            <w:tcW w:w="1836" w:type="dxa"/>
            <w:vMerge w:val="continue"/>
            <w:noWrap w:val="0"/>
            <w:vAlign w:val="center"/>
          </w:tcPr>
          <w:p w14:paraId="51A9F8DA">
            <w:pPr>
              <w:keepNext/>
              <w:keepLines/>
              <w:pageBreakBefore w:val="0"/>
              <w:numPr>
                <w:ilvl w:val="0"/>
                <w:numId w:val="4"/>
              </w:numPr>
              <w:kinsoku/>
              <w:wordWrap/>
              <w:overflowPunct/>
              <w:topLinePunct w:val="0"/>
              <w:autoSpaceDE/>
              <w:autoSpaceDN/>
              <w:bidi w:val="0"/>
              <w:snapToGrid/>
              <w:spacing w:before="340" w:after="330" w:line="360" w:lineRule="auto"/>
              <w:ind w:left="0"/>
              <w:jc w:val="center"/>
              <w:outlineLvl w:val="0"/>
              <w:rPr>
                <w:rFonts w:hint="eastAsia" w:ascii="宋体" w:hAnsi="宋体" w:eastAsia="宋体" w:cs="宋体"/>
                <w:b/>
                <w:bCs/>
                <w:color w:val="000000"/>
                <w:sz w:val="24"/>
                <w:szCs w:val="24"/>
                <w:highlight w:val="none"/>
              </w:rPr>
            </w:pPr>
          </w:p>
        </w:tc>
        <w:tc>
          <w:tcPr>
            <w:tcW w:w="2281" w:type="dxa"/>
            <w:noWrap w:val="0"/>
            <w:vAlign w:val="center"/>
          </w:tcPr>
          <w:p w14:paraId="66BB53D2">
            <w:pPr>
              <w:pageBreakBefore w:val="0"/>
              <w:kinsoku/>
              <w:wordWrap/>
              <w:overflowPunct/>
              <w:topLinePunct w:val="0"/>
              <w:autoSpaceDE/>
              <w:autoSpaceDN/>
              <w:bidi w:val="0"/>
              <w:snapToGrid/>
              <w:spacing w:line="360" w:lineRule="auto"/>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紧急处理（刺伤、擦伤及流失、泄露、扩散和意外事故）</w:t>
            </w:r>
          </w:p>
        </w:tc>
        <w:tc>
          <w:tcPr>
            <w:tcW w:w="1390" w:type="dxa"/>
            <w:noWrap w:val="0"/>
            <w:vAlign w:val="center"/>
          </w:tcPr>
          <w:p w14:paraId="195B0D2F">
            <w:pPr>
              <w:pageBreakBefore w:val="0"/>
              <w:kinsoku/>
              <w:wordWrap/>
              <w:overflowPunct/>
              <w:topLinePunct w:val="0"/>
              <w:autoSpaceDE/>
              <w:autoSpaceDN/>
              <w:bidi w:val="0"/>
              <w:snapToGrid/>
              <w:spacing w:line="360"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w:t>
            </w:r>
          </w:p>
        </w:tc>
        <w:tc>
          <w:tcPr>
            <w:tcW w:w="1836" w:type="dxa"/>
            <w:noWrap w:val="0"/>
            <w:vAlign w:val="center"/>
          </w:tcPr>
          <w:p w14:paraId="5B68332F">
            <w:pPr>
              <w:pageBreakBefore w:val="0"/>
              <w:kinsoku/>
              <w:wordWrap/>
              <w:overflowPunct/>
              <w:topLinePunct w:val="0"/>
              <w:autoSpaceDE/>
              <w:autoSpaceDN/>
              <w:bidi w:val="0"/>
              <w:snapToGrid/>
              <w:spacing w:line="360"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授课、演练、实操</w:t>
            </w:r>
          </w:p>
        </w:tc>
        <w:tc>
          <w:tcPr>
            <w:tcW w:w="1837" w:type="dxa"/>
            <w:noWrap w:val="0"/>
            <w:vAlign w:val="center"/>
          </w:tcPr>
          <w:p w14:paraId="1F5D5CFD">
            <w:pPr>
              <w:pageBreakBefore w:val="0"/>
              <w:kinsoku/>
              <w:wordWrap/>
              <w:overflowPunct/>
              <w:topLinePunct w:val="0"/>
              <w:autoSpaceDE/>
              <w:autoSpaceDN/>
              <w:bidi w:val="0"/>
              <w:snapToGrid/>
              <w:spacing w:line="360"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1次/半年</w:t>
            </w:r>
          </w:p>
        </w:tc>
      </w:tr>
      <w:tr w14:paraId="2C599B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5" w:hRule="atLeast"/>
        </w:trPr>
        <w:tc>
          <w:tcPr>
            <w:tcW w:w="1836" w:type="dxa"/>
            <w:noWrap w:val="0"/>
            <w:vAlign w:val="center"/>
          </w:tcPr>
          <w:p w14:paraId="1169257A">
            <w:pPr>
              <w:pageBreakBefore w:val="0"/>
              <w:kinsoku/>
              <w:wordWrap/>
              <w:overflowPunct/>
              <w:topLinePunct w:val="0"/>
              <w:autoSpaceDE/>
              <w:autoSpaceDN/>
              <w:bidi w:val="0"/>
              <w:snapToGrid/>
              <w:spacing w:line="360" w:lineRule="auto"/>
              <w:jc w:val="center"/>
              <w:rPr>
                <w:rFonts w:hint="eastAsia" w:ascii="宋体" w:hAnsi="宋体" w:eastAsia="宋体" w:cs="宋体"/>
                <w:b/>
                <w:bCs/>
                <w:color w:val="000000"/>
                <w:sz w:val="24"/>
                <w:szCs w:val="24"/>
                <w:highlight w:val="none"/>
              </w:rPr>
            </w:pPr>
            <w:r>
              <w:rPr>
                <w:rFonts w:hint="eastAsia" w:ascii="宋体" w:hAnsi="宋体" w:eastAsia="宋体" w:cs="宋体"/>
                <w:color w:val="000000"/>
                <w:sz w:val="24"/>
                <w:szCs w:val="24"/>
                <w:highlight w:val="none"/>
              </w:rPr>
              <w:t>生活垃圾分类</w:t>
            </w:r>
          </w:p>
        </w:tc>
        <w:tc>
          <w:tcPr>
            <w:tcW w:w="2281" w:type="dxa"/>
            <w:noWrap w:val="0"/>
            <w:vAlign w:val="center"/>
          </w:tcPr>
          <w:p w14:paraId="0770F253">
            <w:pPr>
              <w:pageBreakBefore w:val="0"/>
              <w:kinsoku/>
              <w:wordWrap/>
              <w:overflowPunct/>
              <w:topLinePunct w:val="0"/>
              <w:autoSpaceDE/>
              <w:autoSpaceDN/>
              <w:bidi w:val="0"/>
              <w:snapToGrid/>
              <w:spacing w:line="360" w:lineRule="auto"/>
              <w:jc w:val="center"/>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规章制度、处理流程</w:t>
            </w:r>
          </w:p>
        </w:tc>
        <w:tc>
          <w:tcPr>
            <w:tcW w:w="1390" w:type="dxa"/>
            <w:noWrap w:val="0"/>
            <w:vAlign w:val="center"/>
          </w:tcPr>
          <w:p w14:paraId="65D50E53">
            <w:pPr>
              <w:pageBreakBefore w:val="0"/>
              <w:kinsoku/>
              <w:wordWrap/>
              <w:overflowPunct/>
              <w:topLinePunct w:val="0"/>
              <w:autoSpaceDE/>
              <w:autoSpaceDN/>
              <w:bidi w:val="0"/>
              <w:snapToGrid/>
              <w:spacing w:line="360" w:lineRule="auto"/>
              <w:jc w:val="center"/>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1</w:t>
            </w:r>
          </w:p>
        </w:tc>
        <w:tc>
          <w:tcPr>
            <w:tcW w:w="1836" w:type="dxa"/>
            <w:noWrap w:val="0"/>
            <w:vAlign w:val="center"/>
          </w:tcPr>
          <w:p w14:paraId="156C7E20">
            <w:pPr>
              <w:pageBreakBefore w:val="0"/>
              <w:kinsoku/>
              <w:wordWrap/>
              <w:overflowPunct/>
              <w:topLinePunct w:val="0"/>
              <w:autoSpaceDE/>
              <w:autoSpaceDN/>
              <w:bidi w:val="0"/>
              <w:snapToGrid/>
              <w:spacing w:line="360" w:lineRule="auto"/>
              <w:jc w:val="center"/>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授课、视频</w:t>
            </w:r>
          </w:p>
        </w:tc>
        <w:tc>
          <w:tcPr>
            <w:tcW w:w="1837" w:type="dxa"/>
            <w:noWrap w:val="0"/>
            <w:vAlign w:val="center"/>
          </w:tcPr>
          <w:p w14:paraId="37DBB888">
            <w:pPr>
              <w:pageBreakBefore w:val="0"/>
              <w:kinsoku/>
              <w:wordWrap/>
              <w:overflowPunct/>
              <w:topLinePunct w:val="0"/>
              <w:autoSpaceDE/>
              <w:autoSpaceDN/>
              <w:bidi w:val="0"/>
              <w:snapToGrid/>
              <w:spacing w:line="360" w:lineRule="auto"/>
              <w:jc w:val="center"/>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1次/月</w:t>
            </w:r>
          </w:p>
        </w:tc>
      </w:tr>
    </w:tbl>
    <w:p w14:paraId="59C55789">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12.工作记录应符合以下要求（包含以下内容）：</w:t>
      </w:r>
    </w:p>
    <w:p w14:paraId="609EFAC2">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12.1记录的编制应具有实操性、连续性和完整性；</w:t>
      </w:r>
    </w:p>
    <w:p w14:paraId="50B857EB">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12.2记录应按时间顺序如实填写，字迹工整；</w:t>
      </w:r>
    </w:p>
    <w:p w14:paraId="701CAFC7">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12.3记录数据表达方式和单位的使用执行国家标准；</w:t>
      </w:r>
    </w:p>
    <w:p w14:paraId="4A40D134">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12.4记录档案保存至少</w:t>
      </w:r>
      <w:r>
        <w:rPr>
          <w:rFonts w:hint="eastAsia" w:ascii="宋体" w:hAnsi="宋体" w:eastAsia="宋体" w:cs="宋体"/>
          <w:bCs/>
          <w:color w:val="000000"/>
          <w:sz w:val="24"/>
          <w:szCs w:val="24"/>
          <w:highlight w:val="none"/>
          <w:lang w:val="en-US" w:eastAsia="zh-CN"/>
        </w:rPr>
        <w:t>3</w:t>
      </w:r>
      <w:r>
        <w:rPr>
          <w:rFonts w:hint="eastAsia" w:ascii="宋体" w:hAnsi="宋体" w:eastAsia="宋体" w:cs="宋体"/>
          <w:bCs/>
          <w:color w:val="000000"/>
          <w:sz w:val="24"/>
          <w:szCs w:val="24"/>
          <w:highlight w:val="none"/>
        </w:rPr>
        <w:t>年，做到可追溯。</w:t>
      </w:r>
    </w:p>
    <w:p w14:paraId="7FC03DBD">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注：</w:t>
      </w:r>
      <w:r>
        <w:rPr>
          <w:rFonts w:hint="eastAsia" w:ascii="宋体" w:hAnsi="宋体" w:eastAsia="宋体" w:cs="宋体"/>
          <w:bCs/>
          <w:color w:val="000000"/>
          <w:sz w:val="24"/>
          <w:szCs w:val="24"/>
          <w:highlight w:val="none"/>
        </w:rPr>
        <w:fldChar w:fldCharType="begin"/>
      </w:r>
      <w:r>
        <w:rPr>
          <w:rFonts w:hint="eastAsia" w:ascii="宋体" w:hAnsi="宋体" w:eastAsia="宋体" w:cs="宋体"/>
          <w:bCs/>
          <w:color w:val="000000"/>
          <w:sz w:val="24"/>
          <w:szCs w:val="24"/>
          <w:highlight w:val="none"/>
        </w:rPr>
        <w:instrText xml:space="preserve"> = 1 \* GB3 \* MERGEFORMAT </w:instrText>
      </w:r>
      <w:r>
        <w:rPr>
          <w:rFonts w:hint="eastAsia" w:ascii="宋体" w:hAnsi="宋体" w:eastAsia="宋体" w:cs="宋体"/>
          <w:bCs/>
          <w:color w:val="000000"/>
          <w:sz w:val="24"/>
          <w:szCs w:val="24"/>
          <w:highlight w:val="none"/>
        </w:rPr>
        <w:fldChar w:fldCharType="separate"/>
      </w:r>
      <w:r>
        <w:rPr>
          <w:rFonts w:hint="eastAsia" w:ascii="宋体" w:hAnsi="宋体" w:eastAsia="宋体" w:cs="宋体"/>
          <w:bCs/>
          <w:color w:val="000000"/>
          <w:sz w:val="24"/>
          <w:szCs w:val="24"/>
          <w:highlight w:val="none"/>
        </w:rPr>
        <w:t>①</w:t>
      </w:r>
      <w:r>
        <w:rPr>
          <w:rFonts w:hint="eastAsia" w:ascii="宋体" w:hAnsi="宋体" w:eastAsia="宋体" w:cs="宋体"/>
          <w:bCs/>
          <w:color w:val="000000"/>
          <w:sz w:val="24"/>
          <w:szCs w:val="24"/>
          <w:highlight w:val="none"/>
        </w:rPr>
        <w:fldChar w:fldCharType="end"/>
      </w:r>
      <w:r>
        <w:rPr>
          <w:rFonts w:hint="eastAsia" w:ascii="宋体" w:hAnsi="宋体" w:eastAsia="宋体" w:cs="宋体"/>
          <w:bCs/>
          <w:color w:val="000000"/>
          <w:sz w:val="24"/>
          <w:szCs w:val="24"/>
          <w:highlight w:val="none"/>
        </w:rPr>
        <w:t>病房白班保洁人员早6:30上班，下午</w:t>
      </w:r>
      <w:r>
        <w:rPr>
          <w:rFonts w:hint="eastAsia" w:ascii="宋体" w:hAnsi="宋体" w:eastAsia="宋体" w:cs="宋体"/>
          <w:bCs/>
          <w:color w:val="000000"/>
          <w:sz w:val="24"/>
          <w:szCs w:val="24"/>
          <w:highlight w:val="none"/>
          <w:lang w:val="en-US" w:eastAsia="zh-CN"/>
        </w:rPr>
        <w:t>17</w:t>
      </w:r>
      <w:r>
        <w:rPr>
          <w:rFonts w:hint="eastAsia" w:ascii="宋体" w:hAnsi="宋体" w:eastAsia="宋体" w:cs="宋体"/>
          <w:bCs/>
          <w:color w:val="000000"/>
          <w:sz w:val="24"/>
          <w:szCs w:val="24"/>
          <w:highlight w:val="none"/>
        </w:rPr>
        <w:t>:</w:t>
      </w:r>
      <w:r>
        <w:rPr>
          <w:rFonts w:hint="eastAsia" w:ascii="宋体" w:hAnsi="宋体" w:eastAsia="宋体" w:cs="宋体"/>
          <w:bCs/>
          <w:color w:val="000000"/>
          <w:sz w:val="24"/>
          <w:szCs w:val="24"/>
          <w:highlight w:val="none"/>
          <w:lang w:val="en-US" w:eastAsia="zh-CN"/>
        </w:rPr>
        <w:t>0</w:t>
      </w:r>
      <w:r>
        <w:rPr>
          <w:rFonts w:hint="eastAsia" w:ascii="宋体" w:hAnsi="宋体" w:eastAsia="宋体" w:cs="宋体"/>
          <w:bCs/>
          <w:color w:val="000000"/>
          <w:sz w:val="24"/>
          <w:szCs w:val="24"/>
          <w:highlight w:val="none"/>
        </w:rPr>
        <w:t>0下班。门诊保洁人员白班早</w:t>
      </w:r>
      <w:r>
        <w:rPr>
          <w:rFonts w:hint="eastAsia" w:ascii="宋体" w:hAnsi="宋体" w:eastAsia="宋体" w:cs="宋体"/>
          <w:bCs/>
          <w:color w:val="000000"/>
          <w:sz w:val="24"/>
          <w:szCs w:val="24"/>
          <w:highlight w:val="none"/>
          <w:lang w:val="en-US" w:eastAsia="zh-CN"/>
        </w:rPr>
        <w:t>7</w:t>
      </w:r>
      <w:r>
        <w:rPr>
          <w:rFonts w:hint="eastAsia" w:ascii="宋体" w:hAnsi="宋体" w:eastAsia="宋体" w:cs="宋体"/>
          <w:bCs/>
          <w:color w:val="000000"/>
          <w:sz w:val="24"/>
          <w:szCs w:val="24"/>
          <w:highlight w:val="none"/>
        </w:rPr>
        <w:t>:00上班，下午17:00下班；</w:t>
      </w:r>
    </w:p>
    <w:p w14:paraId="068F7C2D">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fldChar w:fldCharType="begin"/>
      </w:r>
      <w:r>
        <w:rPr>
          <w:rFonts w:hint="eastAsia" w:ascii="宋体" w:hAnsi="宋体" w:eastAsia="宋体" w:cs="宋体"/>
          <w:bCs/>
          <w:color w:val="000000"/>
          <w:sz w:val="24"/>
          <w:szCs w:val="24"/>
          <w:highlight w:val="none"/>
        </w:rPr>
        <w:instrText xml:space="preserve"> = 2 \* GB3 \* MERGEFORMAT </w:instrText>
      </w:r>
      <w:r>
        <w:rPr>
          <w:rFonts w:hint="eastAsia" w:ascii="宋体" w:hAnsi="宋体" w:eastAsia="宋体" w:cs="宋体"/>
          <w:bCs/>
          <w:color w:val="000000"/>
          <w:sz w:val="24"/>
          <w:szCs w:val="24"/>
          <w:highlight w:val="none"/>
        </w:rPr>
        <w:fldChar w:fldCharType="separate"/>
      </w:r>
      <w:r>
        <w:rPr>
          <w:rFonts w:hint="eastAsia" w:ascii="宋体" w:hAnsi="宋体" w:eastAsia="宋体" w:cs="宋体"/>
          <w:bCs/>
          <w:color w:val="000000"/>
          <w:sz w:val="24"/>
          <w:szCs w:val="24"/>
          <w:highlight w:val="none"/>
        </w:rPr>
        <w:t>②</w:t>
      </w:r>
      <w:r>
        <w:rPr>
          <w:rFonts w:hint="eastAsia" w:ascii="宋体" w:hAnsi="宋体" w:eastAsia="宋体" w:cs="宋体"/>
          <w:bCs/>
          <w:color w:val="000000"/>
          <w:sz w:val="24"/>
          <w:szCs w:val="24"/>
          <w:highlight w:val="none"/>
        </w:rPr>
        <w:fldChar w:fldCharType="end"/>
      </w:r>
      <w:r>
        <w:rPr>
          <w:rFonts w:hint="eastAsia" w:ascii="宋体" w:hAnsi="宋体" w:eastAsia="宋体" w:cs="宋体"/>
          <w:bCs/>
          <w:color w:val="000000"/>
          <w:sz w:val="24"/>
          <w:szCs w:val="24"/>
          <w:highlight w:val="none"/>
        </w:rPr>
        <w:t>病房夜班人员1</w:t>
      </w:r>
      <w:r>
        <w:rPr>
          <w:rFonts w:hint="eastAsia" w:ascii="宋体" w:hAnsi="宋体" w:eastAsia="宋体" w:cs="宋体"/>
          <w:bCs/>
          <w:color w:val="000000"/>
          <w:sz w:val="24"/>
          <w:szCs w:val="24"/>
          <w:highlight w:val="none"/>
          <w:lang w:val="en-US" w:eastAsia="zh-CN"/>
        </w:rPr>
        <w:t>7</w:t>
      </w:r>
      <w:r>
        <w:rPr>
          <w:rFonts w:hint="eastAsia" w:ascii="宋体" w:hAnsi="宋体" w:eastAsia="宋体" w:cs="宋体"/>
          <w:bCs/>
          <w:color w:val="000000"/>
          <w:sz w:val="24"/>
          <w:szCs w:val="24"/>
          <w:highlight w:val="none"/>
        </w:rPr>
        <w:t>:</w:t>
      </w:r>
      <w:r>
        <w:rPr>
          <w:rFonts w:hint="eastAsia" w:ascii="宋体" w:hAnsi="宋体" w:eastAsia="宋体" w:cs="宋体"/>
          <w:bCs/>
          <w:color w:val="000000"/>
          <w:sz w:val="24"/>
          <w:szCs w:val="24"/>
          <w:highlight w:val="none"/>
          <w:lang w:val="en-US" w:eastAsia="zh-CN"/>
        </w:rPr>
        <w:t>0</w:t>
      </w:r>
      <w:r>
        <w:rPr>
          <w:rFonts w:hint="eastAsia" w:ascii="宋体" w:hAnsi="宋体" w:eastAsia="宋体" w:cs="宋体"/>
          <w:bCs/>
          <w:color w:val="000000"/>
          <w:sz w:val="24"/>
          <w:szCs w:val="24"/>
          <w:highlight w:val="none"/>
        </w:rPr>
        <w:t>0上班，次日6:30下班；</w:t>
      </w:r>
    </w:p>
    <w:p w14:paraId="23ADBACA">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fldChar w:fldCharType="begin"/>
      </w:r>
      <w:r>
        <w:rPr>
          <w:rFonts w:hint="eastAsia" w:ascii="宋体" w:hAnsi="宋体" w:eastAsia="宋体" w:cs="宋体"/>
          <w:bCs/>
          <w:color w:val="000000"/>
          <w:sz w:val="24"/>
          <w:szCs w:val="24"/>
          <w:highlight w:val="none"/>
        </w:rPr>
        <w:instrText xml:space="preserve"> = 3 \* GB3 \* MERGEFORMAT </w:instrText>
      </w:r>
      <w:r>
        <w:rPr>
          <w:rFonts w:hint="eastAsia" w:ascii="宋体" w:hAnsi="宋体" w:eastAsia="宋体" w:cs="宋体"/>
          <w:bCs/>
          <w:color w:val="000000"/>
          <w:sz w:val="24"/>
          <w:szCs w:val="24"/>
          <w:highlight w:val="none"/>
        </w:rPr>
        <w:fldChar w:fldCharType="separate"/>
      </w:r>
      <w:r>
        <w:rPr>
          <w:rFonts w:hint="eastAsia" w:ascii="宋体" w:hAnsi="宋体" w:eastAsia="宋体" w:cs="宋体"/>
          <w:bCs/>
          <w:color w:val="000000"/>
          <w:sz w:val="24"/>
          <w:szCs w:val="24"/>
          <w:highlight w:val="none"/>
        </w:rPr>
        <w:t>③</w:t>
      </w:r>
      <w:r>
        <w:rPr>
          <w:rFonts w:hint="eastAsia" w:ascii="宋体" w:hAnsi="宋体" w:eastAsia="宋体" w:cs="宋体"/>
          <w:bCs/>
          <w:color w:val="000000"/>
          <w:sz w:val="24"/>
          <w:szCs w:val="24"/>
          <w:highlight w:val="none"/>
        </w:rPr>
        <w:fldChar w:fldCharType="end"/>
      </w:r>
      <w:r>
        <w:rPr>
          <w:rFonts w:hint="eastAsia" w:ascii="宋体" w:hAnsi="宋体" w:eastAsia="宋体" w:cs="宋体"/>
          <w:bCs/>
          <w:color w:val="000000"/>
          <w:sz w:val="24"/>
          <w:szCs w:val="24"/>
          <w:highlight w:val="none"/>
        </w:rPr>
        <w:t>急诊</w:t>
      </w:r>
      <w:r>
        <w:rPr>
          <w:rFonts w:hint="eastAsia" w:ascii="宋体" w:hAnsi="宋体" w:eastAsia="宋体" w:cs="宋体"/>
          <w:bCs/>
          <w:color w:val="000000"/>
          <w:sz w:val="24"/>
          <w:szCs w:val="24"/>
          <w:highlight w:val="none"/>
          <w:lang w:val="en-US" w:eastAsia="zh-CN"/>
        </w:rPr>
        <w:t>区域24小时</w:t>
      </w:r>
      <w:r>
        <w:rPr>
          <w:rFonts w:hint="eastAsia" w:ascii="宋体" w:hAnsi="宋体" w:eastAsia="宋体" w:cs="宋体"/>
          <w:bCs/>
          <w:color w:val="000000"/>
          <w:sz w:val="24"/>
          <w:szCs w:val="24"/>
          <w:highlight w:val="none"/>
        </w:rPr>
        <w:t>。</w:t>
      </w:r>
    </w:p>
    <w:p w14:paraId="4715A5B4">
      <w:pPr>
        <w:keepNext w:val="0"/>
        <w:keepLines w:val="0"/>
        <w:pageBreakBefore w:val="0"/>
        <w:widowControl w:val="0"/>
        <w:kinsoku/>
        <w:wordWrap/>
        <w:overflowPunct/>
        <w:topLinePunct w:val="0"/>
        <w:autoSpaceDE/>
        <w:autoSpaceDN/>
        <w:bidi w:val="0"/>
        <w:adjustRightInd/>
        <w:snapToGrid/>
        <w:spacing w:after="0" w:line="360" w:lineRule="auto"/>
        <w:jc w:val="both"/>
        <w:textAlignment w:val="auto"/>
        <w:outlineLvl w:val="2"/>
        <w:rPr>
          <w:rFonts w:hint="eastAsia" w:ascii="宋体" w:hAnsi="宋体" w:eastAsia="宋体" w:cs="宋体"/>
          <w:b/>
          <w:bCs/>
          <w:kern w:val="2"/>
          <w:sz w:val="24"/>
          <w:szCs w:val="24"/>
          <w:highlight w:val="none"/>
          <w:lang w:val="en-US" w:eastAsia="zh-CN" w:bidi="ar-SA"/>
        </w:rPr>
      </w:pPr>
      <w:r>
        <w:rPr>
          <w:rFonts w:hint="eastAsia" w:ascii="宋体" w:hAnsi="宋体" w:eastAsia="宋体" w:cs="宋体"/>
          <w:b/>
          <w:bCs/>
          <w:kern w:val="2"/>
          <w:sz w:val="24"/>
          <w:szCs w:val="24"/>
          <w:highlight w:val="none"/>
          <w:lang w:val="en-US" w:eastAsia="zh-CN" w:bidi="ar-SA"/>
        </w:rPr>
        <w:t>二、司梯服务</w:t>
      </w:r>
    </w:p>
    <w:p w14:paraId="666C31F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3"/>
        <w:rPr>
          <w:rFonts w:hint="eastAsia" w:ascii="宋体" w:hAnsi="宋体" w:eastAsia="宋体" w:cs="宋体"/>
          <w:sz w:val="24"/>
          <w:szCs w:val="24"/>
          <w:highlight w:val="none"/>
        </w:rPr>
      </w:pPr>
      <w:r>
        <w:rPr>
          <w:rFonts w:hint="eastAsia" w:ascii="宋体" w:hAnsi="宋体" w:eastAsia="宋体" w:cs="宋体"/>
          <w:bCs/>
          <w:sz w:val="24"/>
          <w:szCs w:val="24"/>
          <w:highlight w:val="none"/>
        </w:rPr>
        <w:t>（一）人员要求</w:t>
      </w:r>
      <w:r>
        <w:rPr>
          <w:rFonts w:hint="eastAsia" w:ascii="宋体" w:hAnsi="宋体" w:eastAsia="宋体" w:cs="宋体"/>
          <w:sz w:val="24"/>
          <w:szCs w:val="24"/>
          <w:highlight w:val="none"/>
        </w:rPr>
        <w:t>（包含以下内容）</w:t>
      </w:r>
    </w:p>
    <w:p w14:paraId="04AE4FD8">
      <w:pPr>
        <w:pageBreakBefore w:val="0"/>
        <w:kinsoku/>
        <w:wordWrap/>
        <w:overflowPunct/>
        <w:topLinePunct w:val="0"/>
        <w:autoSpaceDE/>
        <w:autoSpaceDN/>
        <w:bidi w:val="0"/>
        <w:adjustRightInd/>
        <w:snapToGrid/>
        <w:spacing w:line="360" w:lineRule="auto"/>
        <w:ind w:firstLine="481"/>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1.司梯负责人需具备高中及以上学历，有两年及以上类似工作经历。管理人员年龄24-</w:t>
      </w:r>
      <w:r>
        <w:rPr>
          <w:rFonts w:hint="eastAsia" w:ascii="宋体" w:hAnsi="宋体" w:eastAsia="宋体" w:cs="宋体"/>
          <w:sz w:val="24"/>
          <w:szCs w:val="24"/>
          <w:highlight w:val="none"/>
          <w:lang w:val="en-US" w:eastAsia="zh-CN"/>
        </w:rPr>
        <w:t>60</w:t>
      </w:r>
      <w:r>
        <w:rPr>
          <w:rFonts w:hint="eastAsia" w:ascii="宋体" w:hAnsi="宋体" w:eastAsia="宋体" w:cs="宋体"/>
          <w:sz w:val="24"/>
          <w:szCs w:val="24"/>
          <w:highlight w:val="none"/>
        </w:rPr>
        <w:t>岁之间，身体健康（投标人承诺进驻前提供医院正规体检报告）；</w:t>
      </w:r>
    </w:p>
    <w:p w14:paraId="3518930C">
      <w:pPr>
        <w:pageBreakBefore w:val="0"/>
        <w:kinsoku/>
        <w:wordWrap/>
        <w:overflowPunct/>
        <w:topLinePunct w:val="0"/>
        <w:autoSpaceDE/>
        <w:autoSpaceDN/>
        <w:bidi w:val="0"/>
        <w:adjustRightInd/>
        <w:snapToGrid/>
        <w:spacing w:line="360" w:lineRule="auto"/>
        <w:ind w:firstLine="481"/>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2.司梯员必须具备初中及以上文化程度，18－</w:t>
      </w:r>
      <w:r>
        <w:rPr>
          <w:rFonts w:hint="eastAsia" w:ascii="宋体" w:hAnsi="宋体" w:eastAsia="宋体" w:cs="宋体"/>
          <w:sz w:val="24"/>
          <w:szCs w:val="24"/>
          <w:highlight w:val="none"/>
          <w:lang w:val="en-US" w:eastAsia="zh-CN"/>
        </w:rPr>
        <w:t>60</w:t>
      </w:r>
      <w:r>
        <w:rPr>
          <w:rFonts w:hint="eastAsia" w:ascii="宋体" w:hAnsi="宋体" w:eastAsia="宋体" w:cs="宋体"/>
          <w:sz w:val="24"/>
          <w:szCs w:val="24"/>
          <w:highlight w:val="none"/>
        </w:rPr>
        <w:t>岁之间，身体健康（投标人承诺进驻前提供医院正规体检报告），无传染性疾病和职业禁忌症，相貌端庄、讲普通话，文明礼貌；</w:t>
      </w:r>
    </w:p>
    <w:p w14:paraId="5C5DE3C5">
      <w:pPr>
        <w:pageBreakBefore w:val="0"/>
        <w:kinsoku/>
        <w:wordWrap/>
        <w:overflowPunct/>
        <w:topLinePunct w:val="0"/>
        <w:autoSpaceDE/>
        <w:autoSpaceDN/>
        <w:bidi w:val="0"/>
        <w:adjustRightInd/>
        <w:snapToGrid/>
        <w:spacing w:line="360" w:lineRule="auto"/>
        <w:ind w:firstLine="481"/>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3.所有司梯员能够掌握电梯运行相关业务知识。</w:t>
      </w:r>
    </w:p>
    <w:p w14:paraId="14B0AE2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3"/>
        <w:rPr>
          <w:rFonts w:hint="eastAsia" w:ascii="宋体" w:hAnsi="宋体" w:eastAsia="宋体" w:cs="宋体"/>
          <w:sz w:val="24"/>
          <w:szCs w:val="24"/>
          <w:highlight w:val="none"/>
        </w:rPr>
      </w:pPr>
      <w:r>
        <w:rPr>
          <w:rFonts w:hint="eastAsia" w:ascii="宋体" w:hAnsi="宋体" w:eastAsia="宋体" w:cs="宋体"/>
          <w:sz w:val="24"/>
          <w:szCs w:val="24"/>
          <w:highlight w:val="none"/>
        </w:rPr>
        <w:t>（二）制度要求</w:t>
      </w:r>
    </w:p>
    <w:p w14:paraId="1878B159">
      <w:pPr>
        <w:pageBreakBefore w:val="0"/>
        <w:widowControl w:val="0"/>
        <w:kinsoku/>
        <w:wordWrap/>
        <w:overflowPunct/>
        <w:topLinePunct w:val="0"/>
        <w:autoSpaceDE/>
        <w:autoSpaceDN/>
        <w:bidi w:val="0"/>
        <w:adjustRightInd/>
        <w:snapToGrid/>
        <w:spacing w:after="0" w:line="360" w:lineRule="auto"/>
        <w:ind w:firstLine="480" w:firstLineChars="20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 xml:space="preserve">建立电梯安全运行管理制度（包含以下内容）： </w:t>
      </w:r>
    </w:p>
    <w:p w14:paraId="2E98B449">
      <w:pPr>
        <w:pageBreakBefore w:val="0"/>
        <w:widowControl w:val="0"/>
        <w:kinsoku/>
        <w:wordWrap/>
        <w:overflowPunct/>
        <w:topLinePunct w:val="0"/>
        <w:autoSpaceDE/>
        <w:autoSpaceDN/>
        <w:bidi w:val="0"/>
        <w:adjustRightInd/>
        <w:snapToGrid/>
        <w:spacing w:after="0" w:line="360" w:lineRule="auto"/>
        <w:ind w:firstLine="480" w:firstLineChars="20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 xml:space="preserve">1.岗位职责； </w:t>
      </w:r>
    </w:p>
    <w:p w14:paraId="766DE677">
      <w:pPr>
        <w:pageBreakBefore w:val="0"/>
        <w:widowControl w:val="0"/>
        <w:kinsoku/>
        <w:wordWrap/>
        <w:overflowPunct/>
        <w:topLinePunct w:val="0"/>
        <w:autoSpaceDE/>
        <w:autoSpaceDN/>
        <w:bidi w:val="0"/>
        <w:adjustRightInd/>
        <w:snapToGrid/>
        <w:spacing w:after="0" w:line="360" w:lineRule="auto"/>
        <w:ind w:firstLine="480" w:firstLineChars="20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 xml:space="preserve">2.培训考核制度； </w:t>
      </w:r>
    </w:p>
    <w:p w14:paraId="6A3C37CB">
      <w:pPr>
        <w:pageBreakBefore w:val="0"/>
        <w:widowControl w:val="0"/>
        <w:kinsoku/>
        <w:wordWrap/>
        <w:overflowPunct/>
        <w:topLinePunct w:val="0"/>
        <w:autoSpaceDE/>
        <w:autoSpaceDN/>
        <w:bidi w:val="0"/>
        <w:adjustRightInd/>
        <w:snapToGrid/>
        <w:spacing w:after="0" w:line="360" w:lineRule="auto"/>
        <w:ind w:firstLine="480" w:firstLineChars="20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 xml:space="preserve">3.日常检查制度； </w:t>
      </w:r>
    </w:p>
    <w:p w14:paraId="5D53E235">
      <w:pPr>
        <w:pageBreakBefore w:val="0"/>
        <w:widowControl w:val="0"/>
        <w:kinsoku/>
        <w:wordWrap/>
        <w:overflowPunct/>
        <w:topLinePunct w:val="0"/>
        <w:autoSpaceDE/>
        <w:autoSpaceDN/>
        <w:bidi w:val="0"/>
        <w:adjustRightInd/>
        <w:snapToGrid/>
        <w:spacing w:after="0" w:line="360" w:lineRule="auto"/>
        <w:ind w:firstLine="480" w:firstLineChars="20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 xml:space="preserve">4.电梯交接班制度； </w:t>
      </w:r>
    </w:p>
    <w:p w14:paraId="6FCC87CB">
      <w:pPr>
        <w:pageBreakBefore w:val="0"/>
        <w:widowControl w:val="0"/>
        <w:kinsoku/>
        <w:wordWrap/>
        <w:overflowPunct/>
        <w:topLinePunct w:val="0"/>
        <w:autoSpaceDE/>
        <w:autoSpaceDN/>
        <w:bidi w:val="0"/>
        <w:adjustRightInd/>
        <w:snapToGrid/>
        <w:spacing w:after="0" w:line="360" w:lineRule="auto"/>
        <w:ind w:firstLine="480" w:firstLineChars="20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 xml:space="preserve">5.电梯安全操作规程； </w:t>
      </w:r>
    </w:p>
    <w:p w14:paraId="2E546EF9">
      <w:pPr>
        <w:pageBreakBefore w:val="0"/>
        <w:widowControl w:val="0"/>
        <w:kinsoku/>
        <w:wordWrap/>
        <w:overflowPunct/>
        <w:topLinePunct w:val="0"/>
        <w:autoSpaceDE/>
        <w:autoSpaceDN/>
        <w:bidi w:val="0"/>
        <w:adjustRightInd/>
        <w:snapToGrid/>
        <w:spacing w:after="0" w:line="360" w:lineRule="auto"/>
        <w:ind w:firstLine="480" w:firstLineChars="20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 xml:space="preserve">6.电梯钥匙使用管理制度； </w:t>
      </w:r>
    </w:p>
    <w:p w14:paraId="7D4BA189">
      <w:pPr>
        <w:pageBreakBefore w:val="0"/>
        <w:widowControl w:val="0"/>
        <w:kinsoku/>
        <w:wordWrap/>
        <w:overflowPunct/>
        <w:topLinePunct w:val="0"/>
        <w:autoSpaceDE/>
        <w:autoSpaceDN/>
        <w:bidi w:val="0"/>
        <w:adjustRightInd/>
        <w:snapToGrid/>
        <w:spacing w:after="0" w:line="360" w:lineRule="auto"/>
        <w:ind w:firstLine="480" w:firstLineChars="20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7.应急救援演练制度。</w:t>
      </w:r>
    </w:p>
    <w:p w14:paraId="662BBB8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3"/>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（三）工作内容（包含以下内容） </w:t>
      </w:r>
    </w:p>
    <w:p w14:paraId="4812BE99">
      <w:pPr>
        <w:pageBreakBefore w:val="0"/>
        <w:widowControl w:val="0"/>
        <w:kinsoku/>
        <w:wordWrap/>
        <w:overflowPunct/>
        <w:topLinePunct w:val="0"/>
        <w:autoSpaceDE/>
        <w:autoSpaceDN/>
        <w:bidi w:val="0"/>
        <w:adjustRightInd/>
        <w:snapToGrid/>
        <w:spacing w:after="0" w:line="360" w:lineRule="auto"/>
        <w:ind w:firstLine="480" w:firstLineChars="20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1.根据电梯运行时间，司梯员为医院门急诊及住院部病人提供全天候24小时（倒班）服务，每周工作7天包括所有节假日；</w:t>
      </w:r>
    </w:p>
    <w:p w14:paraId="6C232672">
      <w:pPr>
        <w:pageBreakBefore w:val="0"/>
        <w:widowControl w:val="0"/>
        <w:kinsoku/>
        <w:wordWrap/>
        <w:overflowPunct/>
        <w:topLinePunct w:val="0"/>
        <w:autoSpaceDE/>
        <w:autoSpaceDN/>
        <w:bidi w:val="0"/>
        <w:adjustRightInd/>
        <w:snapToGrid/>
        <w:spacing w:after="0" w:line="360" w:lineRule="auto"/>
        <w:ind w:firstLine="480" w:firstLineChars="20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2.负责楼内导梯服务及扶梯引导服务；</w:t>
      </w:r>
    </w:p>
    <w:p w14:paraId="12F64410">
      <w:pPr>
        <w:pageBreakBefore w:val="0"/>
        <w:widowControl w:val="0"/>
        <w:kinsoku/>
        <w:wordWrap/>
        <w:overflowPunct/>
        <w:topLinePunct w:val="0"/>
        <w:autoSpaceDE/>
        <w:autoSpaceDN/>
        <w:bidi w:val="0"/>
        <w:adjustRightInd/>
        <w:snapToGrid/>
        <w:spacing w:after="0" w:line="360" w:lineRule="auto"/>
        <w:ind w:firstLine="480" w:firstLineChars="20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3.负责按物业管理办公室指令，合理安排各部电梯运行时间及人员排班；</w:t>
      </w:r>
    </w:p>
    <w:p w14:paraId="65042C29">
      <w:pPr>
        <w:pageBreakBefore w:val="0"/>
        <w:widowControl w:val="0"/>
        <w:kinsoku/>
        <w:wordWrap/>
        <w:overflowPunct/>
        <w:topLinePunct w:val="0"/>
        <w:autoSpaceDE/>
        <w:autoSpaceDN/>
        <w:bidi w:val="0"/>
        <w:adjustRightInd/>
        <w:snapToGrid/>
        <w:spacing w:after="0" w:line="360" w:lineRule="auto"/>
        <w:ind w:firstLine="480" w:firstLineChars="20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4.特殊情况安排专梯司梯员服务；</w:t>
      </w:r>
    </w:p>
    <w:p w14:paraId="17F1C2E8">
      <w:pPr>
        <w:pageBreakBefore w:val="0"/>
        <w:widowControl w:val="0"/>
        <w:kinsoku/>
        <w:wordWrap/>
        <w:overflowPunct/>
        <w:topLinePunct w:val="0"/>
        <w:autoSpaceDE/>
        <w:autoSpaceDN/>
        <w:bidi w:val="0"/>
        <w:adjustRightInd/>
        <w:snapToGrid/>
        <w:spacing w:after="0" w:line="360" w:lineRule="auto"/>
        <w:ind w:firstLine="480" w:firstLineChars="20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5.负责所辖区域内电梯故障的紧急报修，听从专业维保人员指令安抚疏导乘客；</w:t>
      </w:r>
    </w:p>
    <w:p w14:paraId="43521ED1">
      <w:pPr>
        <w:pageBreakBefore w:val="0"/>
        <w:widowControl w:val="0"/>
        <w:kinsoku/>
        <w:wordWrap/>
        <w:overflowPunct/>
        <w:topLinePunct w:val="0"/>
        <w:autoSpaceDE/>
        <w:autoSpaceDN/>
        <w:bidi w:val="0"/>
        <w:adjustRightInd/>
        <w:snapToGrid/>
        <w:spacing w:after="0" w:line="360" w:lineRule="auto"/>
        <w:ind w:firstLine="480" w:firstLineChars="20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6.负责日常电梯轿厢和扶梯通路内外保洁维护及运行中安全隐患的排查上报；</w:t>
      </w:r>
    </w:p>
    <w:p w14:paraId="17CED5A7">
      <w:pPr>
        <w:pageBreakBefore w:val="0"/>
        <w:widowControl w:val="0"/>
        <w:kinsoku/>
        <w:wordWrap/>
        <w:overflowPunct/>
        <w:topLinePunct w:val="0"/>
        <w:autoSpaceDE/>
        <w:autoSpaceDN/>
        <w:bidi w:val="0"/>
        <w:adjustRightInd/>
        <w:snapToGrid/>
        <w:spacing w:after="0" w:line="360" w:lineRule="auto"/>
        <w:ind w:firstLine="480" w:firstLineChars="20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7.负责乘坐电梯客人去向的报站；</w:t>
      </w:r>
    </w:p>
    <w:p w14:paraId="05E77C69">
      <w:pPr>
        <w:pageBreakBefore w:val="0"/>
        <w:widowControl w:val="0"/>
        <w:kinsoku/>
        <w:wordWrap/>
        <w:overflowPunct/>
        <w:topLinePunct w:val="0"/>
        <w:autoSpaceDE/>
        <w:autoSpaceDN/>
        <w:bidi w:val="0"/>
        <w:adjustRightInd/>
        <w:snapToGrid/>
        <w:spacing w:after="0" w:line="360" w:lineRule="auto"/>
        <w:ind w:firstLine="480" w:firstLineChars="20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8.电梯和自动扶梯卫生清洁与消毒。</w:t>
      </w:r>
    </w:p>
    <w:p w14:paraId="556720D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3"/>
        <w:rPr>
          <w:rFonts w:hint="eastAsia" w:ascii="宋体" w:hAnsi="宋体" w:eastAsia="宋体" w:cs="宋体"/>
          <w:sz w:val="24"/>
          <w:szCs w:val="24"/>
          <w:highlight w:val="none"/>
        </w:rPr>
      </w:pPr>
      <w:r>
        <w:rPr>
          <w:rFonts w:hint="eastAsia" w:ascii="宋体" w:hAnsi="宋体" w:eastAsia="宋体" w:cs="宋体"/>
          <w:sz w:val="24"/>
          <w:szCs w:val="24"/>
          <w:highlight w:val="none"/>
        </w:rPr>
        <w:t>（四）服务</w:t>
      </w:r>
      <w:r>
        <w:rPr>
          <w:rFonts w:hint="eastAsia" w:ascii="宋体" w:hAnsi="宋体" w:eastAsia="宋体" w:cs="宋体"/>
          <w:bCs/>
          <w:sz w:val="24"/>
          <w:szCs w:val="24"/>
          <w:highlight w:val="none"/>
        </w:rPr>
        <w:t>要求</w:t>
      </w:r>
      <w:r>
        <w:rPr>
          <w:rFonts w:hint="eastAsia" w:ascii="宋体" w:hAnsi="宋体" w:eastAsia="宋体" w:cs="宋体"/>
          <w:sz w:val="24"/>
          <w:szCs w:val="24"/>
          <w:highlight w:val="none"/>
        </w:rPr>
        <w:t xml:space="preserve"> </w:t>
      </w:r>
    </w:p>
    <w:p w14:paraId="6B76C77B">
      <w:pPr>
        <w:pageBreakBefore w:val="0"/>
        <w:widowControl w:val="0"/>
        <w:kinsoku/>
        <w:wordWrap/>
        <w:overflowPunct/>
        <w:topLinePunct w:val="0"/>
        <w:autoSpaceDE/>
        <w:autoSpaceDN/>
        <w:bidi w:val="0"/>
        <w:adjustRightInd/>
        <w:snapToGrid/>
        <w:spacing w:after="0" w:line="360" w:lineRule="auto"/>
        <w:ind w:firstLine="480" w:firstLineChars="20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1.司梯员基本素质要求</w:t>
      </w:r>
    </w:p>
    <w:p w14:paraId="702A2D84">
      <w:pPr>
        <w:pageBreakBefore w:val="0"/>
        <w:widowControl w:val="0"/>
        <w:kinsoku/>
        <w:wordWrap/>
        <w:overflowPunct/>
        <w:topLinePunct w:val="0"/>
        <w:autoSpaceDE/>
        <w:autoSpaceDN/>
        <w:bidi w:val="0"/>
        <w:adjustRightInd/>
        <w:snapToGrid/>
        <w:spacing w:after="0" w:line="360" w:lineRule="auto"/>
        <w:ind w:firstLine="480" w:firstLineChars="20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1.1仪容仪表，统一着工装、工鞋（物业公司提供），穿着整洁，仪表端庄；</w:t>
      </w:r>
    </w:p>
    <w:p w14:paraId="19E00D19">
      <w:pPr>
        <w:pageBreakBefore w:val="0"/>
        <w:widowControl w:val="0"/>
        <w:kinsoku/>
        <w:wordWrap/>
        <w:overflowPunct/>
        <w:topLinePunct w:val="0"/>
        <w:autoSpaceDE/>
        <w:autoSpaceDN/>
        <w:bidi w:val="0"/>
        <w:adjustRightInd/>
        <w:snapToGrid/>
        <w:spacing w:after="0" w:line="360" w:lineRule="auto"/>
        <w:ind w:firstLine="480" w:firstLineChars="20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1.2行为举止，精神饱满、诚实稳重、言谈举止文明、不大声喧哗、上岗期间不得玩手机；</w:t>
      </w:r>
    </w:p>
    <w:p w14:paraId="40F32D8D">
      <w:pPr>
        <w:pageBreakBefore w:val="0"/>
        <w:widowControl w:val="0"/>
        <w:kinsoku/>
        <w:wordWrap/>
        <w:overflowPunct/>
        <w:topLinePunct w:val="0"/>
        <w:autoSpaceDE/>
        <w:autoSpaceDN/>
        <w:bidi w:val="0"/>
        <w:adjustRightInd/>
        <w:snapToGrid/>
        <w:spacing w:after="0" w:line="360" w:lineRule="auto"/>
        <w:ind w:firstLine="480" w:firstLineChars="20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1.3文明礼貌，尊重他人、态度和蔼、保护病人隐私、使用文明用语；</w:t>
      </w:r>
    </w:p>
    <w:p w14:paraId="3897E700">
      <w:pPr>
        <w:pageBreakBefore w:val="0"/>
        <w:widowControl w:val="0"/>
        <w:kinsoku/>
        <w:wordWrap/>
        <w:overflowPunct/>
        <w:topLinePunct w:val="0"/>
        <w:autoSpaceDE/>
        <w:autoSpaceDN/>
        <w:bidi w:val="0"/>
        <w:adjustRightInd/>
        <w:snapToGrid/>
        <w:spacing w:after="0" w:line="360" w:lineRule="auto"/>
        <w:ind w:firstLine="480" w:firstLineChars="20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1.4遵规守纪，遵纪守法、遵守操作规程、遵守劳动纪律、遵守医院规章制度；</w:t>
      </w:r>
    </w:p>
    <w:p w14:paraId="090B0262">
      <w:pPr>
        <w:pageBreakBefore w:val="0"/>
        <w:widowControl w:val="0"/>
        <w:kinsoku/>
        <w:wordWrap/>
        <w:overflowPunct/>
        <w:topLinePunct w:val="0"/>
        <w:autoSpaceDE/>
        <w:autoSpaceDN/>
        <w:bidi w:val="0"/>
        <w:adjustRightInd/>
        <w:snapToGrid/>
        <w:spacing w:after="0" w:line="360" w:lineRule="auto"/>
        <w:ind w:firstLine="480" w:firstLineChars="20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1.5服务礼仪，岗前培训考核合格后，方可上岗，为乘梯人员提供主动热情的服务。</w:t>
      </w:r>
    </w:p>
    <w:p w14:paraId="69F9285D">
      <w:pPr>
        <w:pageBreakBefore w:val="0"/>
        <w:widowControl w:val="0"/>
        <w:kinsoku/>
        <w:wordWrap/>
        <w:overflowPunct/>
        <w:topLinePunct w:val="0"/>
        <w:autoSpaceDE/>
        <w:autoSpaceDN/>
        <w:bidi w:val="0"/>
        <w:adjustRightInd/>
        <w:snapToGrid/>
        <w:spacing w:after="0" w:line="360" w:lineRule="auto"/>
        <w:ind w:firstLine="480" w:firstLineChars="20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2.司梯员服务要求</w:t>
      </w:r>
    </w:p>
    <w:p w14:paraId="76732F78">
      <w:pPr>
        <w:pageBreakBefore w:val="0"/>
        <w:widowControl w:val="0"/>
        <w:kinsoku/>
        <w:wordWrap/>
        <w:overflowPunct/>
        <w:topLinePunct w:val="0"/>
        <w:autoSpaceDE/>
        <w:autoSpaceDN/>
        <w:bidi w:val="0"/>
        <w:adjustRightInd/>
        <w:snapToGrid/>
        <w:spacing w:after="0" w:line="360" w:lineRule="auto"/>
        <w:ind w:firstLine="480" w:firstLineChars="20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2.1相貌端庄、讲普通话，文明礼貌，主动热情待客；</w:t>
      </w:r>
    </w:p>
    <w:p w14:paraId="64DD5339">
      <w:pPr>
        <w:pageBreakBefore w:val="0"/>
        <w:widowControl w:val="0"/>
        <w:kinsoku/>
        <w:wordWrap/>
        <w:overflowPunct/>
        <w:topLinePunct w:val="0"/>
        <w:autoSpaceDE/>
        <w:autoSpaceDN/>
        <w:bidi w:val="0"/>
        <w:adjustRightInd/>
        <w:snapToGrid/>
        <w:spacing w:after="0" w:line="360" w:lineRule="auto"/>
        <w:ind w:firstLine="480" w:firstLineChars="20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2.2熟知电梯运行与维护保养相关业务知识；</w:t>
      </w:r>
    </w:p>
    <w:p w14:paraId="255A90E9">
      <w:pPr>
        <w:pageBreakBefore w:val="0"/>
        <w:widowControl w:val="0"/>
        <w:kinsoku/>
        <w:wordWrap/>
        <w:overflowPunct/>
        <w:topLinePunct w:val="0"/>
        <w:autoSpaceDE/>
        <w:autoSpaceDN/>
        <w:bidi w:val="0"/>
        <w:adjustRightInd/>
        <w:snapToGrid/>
        <w:spacing w:after="0" w:line="360" w:lineRule="auto"/>
        <w:ind w:firstLine="480" w:firstLineChars="20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2.3严格执行北京市医管中心制定的&lt;市属医院电梯运行服务管理规范&gt;及医院物业管理办公室规定的电梯运行服务人员管理要求；</w:t>
      </w:r>
    </w:p>
    <w:p w14:paraId="2974EC0D">
      <w:pPr>
        <w:pageBreakBefore w:val="0"/>
        <w:widowControl w:val="0"/>
        <w:kinsoku/>
        <w:wordWrap/>
        <w:overflowPunct/>
        <w:topLinePunct w:val="0"/>
        <w:autoSpaceDE/>
        <w:autoSpaceDN/>
        <w:bidi w:val="0"/>
        <w:adjustRightInd/>
        <w:snapToGrid/>
        <w:spacing w:after="0" w:line="360" w:lineRule="auto"/>
        <w:ind w:firstLine="480" w:firstLineChars="20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2.4电梯导梯经过专业培训，在电梯和自动扶梯前厅进行乘梯指引和疏导工作；</w:t>
      </w:r>
    </w:p>
    <w:p w14:paraId="3B3DA7B7">
      <w:pPr>
        <w:pageBreakBefore w:val="0"/>
        <w:widowControl w:val="0"/>
        <w:kinsoku/>
        <w:wordWrap/>
        <w:overflowPunct/>
        <w:topLinePunct w:val="0"/>
        <w:autoSpaceDE/>
        <w:autoSpaceDN/>
        <w:bidi w:val="0"/>
        <w:adjustRightInd/>
        <w:snapToGrid/>
        <w:spacing w:after="0" w:line="360" w:lineRule="auto"/>
        <w:ind w:firstLine="480" w:firstLineChars="20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2.5严格执行电梯运行服务人员培训考核制度，进行专业岗位知识培训（其中岗前培训不少于16小时，日常岗位培训不少于8小时/月），专业培训合格，严格执行操作规程保护乘客，遇突发事件会疏导乘客；</w:t>
      </w:r>
    </w:p>
    <w:p w14:paraId="6B3A3EB2">
      <w:pPr>
        <w:pageBreakBefore w:val="0"/>
        <w:widowControl w:val="0"/>
        <w:kinsoku/>
        <w:wordWrap/>
        <w:overflowPunct/>
        <w:topLinePunct w:val="0"/>
        <w:autoSpaceDE/>
        <w:autoSpaceDN/>
        <w:bidi w:val="0"/>
        <w:adjustRightInd/>
        <w:snapToGrid/>
        <w:spacing w:after="0" w:line="360" w:lineRule="auto"/>
        <w:ind w:firstLine="480" w:firstLineChars="20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2.6对工作认真负责服从管理，诚实、踏实、肯干、有连续工作一年以上的能力。严格执行运行中的各项操作规程，掌握相关意外事件应急处理知识并操作执行到位；</w:t>
      </w:r>
    </w:p>
    <w:p w14:paraId="5F80E922">
      <w:pPr>
        <w:pageBreakBefore w:val="0"/>
        <w:widowControl w:val="0"/>
        <w:kinsoku/>
        <w:wordWrap/>
        <w:overflowPunct/>
        <w:topLinePunct w:val="0"/>
        <w:autoSpaceDE/>
        <w:autoSpaceDN/>
        <w:bidi w:val="0"/>
        <w:adjustRightInd/>
        <w:snapToGrid/>
        <w:spacing w:after="0" w:line="360" w:lineRule="auto"/>
        <w:ind w:firstLine="480" w:firstLineChars="20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2.7导梯服务亲切，解释耐心，帮助行动不便者安全运行；</w:t>
      </w:r>
    </w:p>
    <w:p w14:paraId="2A8EF959">
      <w:pPr>
        <w:pageBreakBefore w:val="0"/>
        <w:widowControl w:val="0"/>
        <w:kinsoku/>
        <w:wordWrap/>
        <w:overflowPunct/>
        <w:topLinePunct w:val="0"/>
        <w:autoSpaceDE/>
        <w:autoSpaceDN/>
        <w:bidi w:val="0"/>
        <w:adjustRightInd/>
        <w:snapToGrid/>
        <w:spacing w:after="0" w:line="360" w:lineRule="auto"/>
        <w:ind w:firstLine="480" w:firstLineChars="20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2.8保证电梯轿厢、扶梯通路内外清洁，维护规范，报修及时准确。电梯门光亮洁净，无尘土、污渍、印迹，按键面板无尘土、印迹。</w:t>
      </w:r>
    </w:p>
    <w:p w14:paraId="05316A73">
      <w:pPr>
        <w:pageBreakBefore w:val="0"/>
        <w:widowControl w:val="0"/>
        <w:kinsoku/>
        <w:wordWrap/>
        <w:overflowPunct/>
        <w:topLinePunct w:val="0"/>
        <w:autoSpaceDE/>
        <w:autoSpaceDN/>
        <w:bidi w:val="0"/>
        <w:adjustRightInd/>
        <w:snapToGrid/>
        <w:spacing w:after="0" w:line="360" w:lineRule="auto"/>
        <w:ind w:firstLine="480" w:firstLineChars="20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 xml:space="preserve">3.对电梯运送需求进行科学分析，制定并实施电梯联动方案和客流高峰、低峰时段电梯运行方案。 </w:t>
      </w:r>
    </w:p>
    <w:p w14:paraId="4EC4DA57">
      <w:pPr>
        <w:pageBreakBefore w:val="0"/>
        <w:widowControl w:val="0"/>
        <w:kinsoku/>
        <w:wordWrap/>
        <w:overflowPunct/>
        <w:topLinePunct w:val="0"/>
        <w:autoSpaceDE/>
        <w:autoSpaceDN/>
        <w:bidi w:val="0"/>
        <w:adjustRightInd/>
        <w:snapToGrid/>
        <w:spacing w:after="0" w:line="360" w:lineRule="auto"/>
        <w:ind w:firstLine="480" w:firstLineChars="20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4.电梯运行服务应遵循急救、重症、残疾人、孕妇、老人、儿童等特殊人群优先原则，保障上述人群优先乘坐电梯，同时，电梯司机或电梯导梯应提醒上述特殊人群需有人陪同乘梯。</w:t>
      </w:r>
    </w:p>
    <w:p w14:paraId="6673A14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3"/>
        <w:rPr>
          <w:rFonts w:hint="eastAsia" w:ascii="宋体" w:hAnsi="宋体" w:eastAsia="宋体" w:cs="宋体"/>
          <w:sz w:val="24"/>
          <w:szCs w:val="24"/>
          <w:highlight w:val="none"/>
        </w:rPr>
      </w:pPr>
      <w:r>
        <w:rPr>
          <w:rFonts w:hint="eastAsia" w:ascii="宋体" w:hAnsi="宋体" w:eastAsia="宋体" w:cs="宋体"/>
          <w:sz w:val="24"/>
          <w:szCs w:val="24"/>
          <w:highlight w:val="none"/>
        </w:rPr>
        <w:t>（五）应急预案</w:t>
      </w:r>
    </w:p>
    <w:p w14:paraId="5E19FD64">
      <w:pPr>
        <w:pageBreakBefore w:val="0"/>
        <w:widowControl w:val="0"/>
        <w:kinsoku/>
        <w:wordWrap/>
        <w:overflowPunct/>
        <w:topLinePunct w:val="0"/>
        <w:autoSpaceDE/>
        <w:autoSpaceDN/>
        <w:bidi w:val="0"/>
        <w:adjustRightInd/>
        <w:snapToGrid/>
        <w:spacing w:after="0" w:line="360" w:lineRule="auto"/>
        <w:ind w:firstLine="480" w:firstLineChars="20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 xml:space="preserve">1.应急处置的一般原则（包含以下内容）： </w:t>
      </w:r>
    </w:p>
    <w:p w14:paraId="3360BCF2">
      <w:pPr>
        <w:pageBreakBefore w:val="0"/>
        <w:widowControl w:val="0"/>
        <w:kinsoku/>
        <w:wordWrap/>
        <w:overflowPunct/>
        <w:topLinePunct w:val="0"/>
        <w:autoSpaceDE/>
        <w:autoSpaceDN/>
        <w:bidi w:val="0"/>
        <w:adjustRightInd/>
        <w:snapToGrid/>
        <w:spacing w:after="0" w:line="360" w:lineRule="auto"/>
        <w:ind w:firstLine="480" w:firstLineChars="20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 xml:space="preserve">1.1电梯发生任何突发事件时，应先解救被困乘客，保证乘客的人身安全； </w:t>
      </w:r>
    </w:p>
    <w:p w14:paraId="0AA239D7">
      <w:pPr>
        <w:pageBreakBefore w:val="0"/>
        <w:widowControl w:val="0"/>
        <w:kinsoku/>
        <w:wordWrap/>
        <w:overflowPunct/>
        <w:topLinePunct w:val="0"/>
        <w:autoSpaceDE/>
        <w:autoSpaceDN/>
        <w:bidi w:val="0"/>
        <w:adjustRightInd/>
        <w:snapToGrid/>
        <w:spacing w:after="0" w:line="360" w:lineRule="auto"/>
        <w:ind w:firstLine="480" w:firstLineChars="20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 xml:space="preserve">1.2电梯司机在操纵电梯时，应保持冷静，安抚乘客，及时通过报警对讲系统将被困乘客情况向中控室和维修人员报告； </w:t>
      </w:r>
    </w:p>
    <w:p w14:paraId="778BAEA4">
      <w:pPr>
        <w:pageBreakBefore w:val="0"/>
        <w:widowControl w:val="0"/>
        <w:kinsoku/>
        <w:wordWrap/>
        <w:overflowPunct/>
        <w:topLinePunct w:val="0"/>
        <w:autoSpaceDE/>
        <w:autoSpaceDN/>
        <w:bidi w:val="0"/>
        <w:adjustRightInd/>
        <w:snapToGrid/>
        <w:spacing w:after="0" w:line="360" w:lineRule="auto"/>
        <w:ind w:firstLine="480" w:firstLineChars="20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 xml:space="preserve">1.3遇有病人被困时，电梯司机应与中控室、维修人员和急救人员保持联系，并准确说明病人情况，听从指挥，协助救援。 </w:t>
      </w:r>
    </w:p>
    <w:p w14:paraId="2C318BAC">
      <w:pPr>
        <w:pageBreakBefore w:val="0"/>
        <w:widowControl w:val="0"/>
        <w:kinsoku/>
        <w:wordWrap/>
        <w:overflowPunct/>
        <w:topLinePunct w:val="0"/>
        <w:autoSpaceDE/>
        <w:autoSpaceDN/>
        <w:bidi w:val="0"/>
        <w:adjustRightInd/>
        <w:snapToGrid/>
        <w:spacing w:after="0" w:line="360" w:lineRule="auto"/>
        <w:ind w:firstLine="480" w:firstLineChars="20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 xml:space="preserve">2.电梯运行服务应制定以下应急预案（包含以下内容）： </w:t>
      </w:r>
    </w:p>
    <w:p w14:paraId="38B160EF">
      <w:pPr>
        <w:pageBreakBefore w:val="0"/>
        <w:widowControl w:val="0"/>
        <w:kinsoku/>
        <w:wordWrap/>
        <w:overflowPunct/>
        <w:topLinePunct w:val="0"/>
        <w:autoSpaceDE/>
        <w:autoSpaceDN/>
        <w:bidi w:val="0"/>
        <w:adjustRightInd/>
        <w:snapToGrid/>
        <w:spacing w:after="0" w:line="360" w:lineRule="auto"/>
        <w:ind w:firstLine="480" w:firstLineChars="20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 xml:space="preserve">2.1因停电或故障造成电梯停梯困人时的应急预案； </w:t>
      </w:r>
    </w:p>
    <w:p w14:paraId="7716B8A5">
      <w:pPr>
        <w:pageBreakBefore w:val="0"/>
        <w:widowControl w:val="0"/>
        <w:kinsoku/>
        <w:wordWrap/>
        <w:overflowPunct/>
        <w:topLinePunct w:val="0"/>
        <w:autoSpaceDE/>
        <w:autoSpaceDN/>
        <w:bidi w:val="0"/>
        <w:adjustRightInd/>
        <w:snapToGrid/>
        <w:spacing w:after="0" w:line="360" w:lineRule="auto"/>
        <w:ind w:firstLine="480" w:firstLineChars="20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 xml:space="preserve">2.2电梯轿厢进水时的应急预案； </w:t>
      </w:r>
    </w:p>
    <w:p w14:paraId="5742E1B6">
      <w:pPr>
        <w:pageBreakBefore w:val="0"/>
        <w:widowControl w:val="0"/>
        <w:kinsoku/>
        <w:wordWrap/>
        <w:overflowPunct/>
        <w:topLinePunct w:val="0"/>
        <w:autoSpaceDE/>
        <w:autoSpaceDN/>
        <w:bidi w:val="0"/>
        <w:adjustRightInd/>
        <w:snapToGrid/>
        <w:spacing w:after="0" w:line="360" w:lineRule="auto"/>
        <w:ind w:firstLine="480" w:firstLineChars="20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 xml:space="preserve">2.3发生火灾时的应急预案； </w:t>
      </w:r>
    </w:p>
    <w:p w14:paraId="60F0DC20">
      <w:pPr>
        <w:pageBreakBefore w:val="0"/>
        <w:widowControl w:val="0"/>
        <w:kinsoku/>
        <w:wordWrap/>
        <w:overflowPunct/>
        <w:topLinePunct w:val="0"/>
        <w:autoSpaceDE/>
        <w:autoSpaceDN/>
        <w:bidi w:val="0"/>
        <w:adjustRightInd/>
        <w:snapToGrid/>
        <w:spacing w:after="0" w:line="360" w:lineRule="auto"/>
        <w:ind w:firstLine="480" w:firstLineChars="20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 xml:space="preserve">2.4电梯内乘客病情突发时的应急预案。 </w:t>
      </w:r>
    </w:p>
    <w:p w14:paraId="4480639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3"/>
        <w:rPr>
          <w:rFonts w:hint="eastAsia" w:ascii="宋体" w:hAnsi="宋体" w:eastAsia="宋体" w:cs="宋体"/>
          <w:sz w:val="24"/>
          <w:szCs w:val="24"/>
          <w:highlight w:val="none"/>
        </w:rPr>
      </w:pPr>
      <w:r>
        <w:rPr>
          <w:rFonts w:hint="eastAsia" w:ascii="宋体" w:hAnsi="宋体" w:eastAsia="宋体" w:cs="宋体"/>
          <w:sz w:val="24"/>
          <w:szCs w:val="24"/>
          <w:highlight w:val="none"/>
        </w:rPr>
        <w:t>（六）工作</w:t>
      </w:r>
      <w:r>
        <w:rPr>
          <w:rFonts w:hint="eastAsia" w:ascii="宋体" w:hAnsi="宋体" w:eastAsia="宋体" w:cs="宋体"/>
          <w:bCs/>
          <w:sz w:val="24"/>
          <w:szCs w:val="24"/>
          <w:highlight w:val="none"/>
        </w:rPr>
        <w:t>记录</w:t>
      </w:r>
      <w:r>
        <w:rPr>
          <w:rFonts w:hint="eastAsia" w:ascii="宋体" w:hAnsi="宋体" w:eastAsia="宋体" w:cs="宋体"/>
          <w:sz w:val="24"/>
          <w:szCs w:val="24"/>
          <w:highlight w:val="none"/>
        </w:rPr>
        <w:t xml:space="preserve"> </w:t>
      </w:r>
    </w:p>
    <w:p w14:paraId="6BE32092">
      <w:pPr>
        <w:pageBreakBefore w:val="0"/>
        <w:widowControl w:val="0"/>
        <w:kinsoku/>
        <w:wordWrap/>
        <w:overflowPunct/>
        <w:topLinePunct w:val="0"/>
        <w:autoSpaceDE/>
        <w:autoSpaceDN/>
        <w:bidi w:val="0"/>
        <w:adjustRightInd/>
        <w:snapToGrid/>
        <w:spacing w:after="0" w:line="360" w:lineRule="auto"/>
        <w:ind w:firstLine="480" w:firstLineChars="20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1.管理要求</w:t>
      </w:r>
    </w:p>
    <w:p w14:paraId="5851116C">
      <w:pPr>
        <w:pageBreakBefore w:val="0"/>
        <w:widowControl w:val="0"/>
        <w:kinsoku/>
        <w:wordWrap/>
        <w:overflowPunct/>
        <w:topLinePunct w:val="0"/>
        <w:autoSpaceDE/>
        <w:autoSpaceDN/>
        <w:bidi w:val="0"/>
        <w:adjustRightInd/>
        <w:snapToGrid/>
        <w:spacing w:after="0" w:line="360" w:lineRule="auto"/>
        <w:ind w:firstLine="480" w:firstLineChars="20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 xml:space="preserve">1.1记录的编制应具有实操性； </w:t>
      </w:r>
    </w:p>
    <w:p w14:paraId="4271A4CC">
      <w:pPr>
        <w:pageBreakBefore w:val="0"/>
        <w:widowControl w:val="0"/>
        <w:kinsoku/>
        <w:wordWrap/>
        <w:overflowPunct/>
        <w:topLinePunct w:val="0"/>
        <w:autoSpaceDE/>
        <w:autoSpaceDN/>
        <w:bidi w:val="0"/>
        <w:adjustRightInd/>
        <w:snapToGrid/>
        <w:spacing w:after="0" w:line="360" w:lineRule="auto"/>
        <w:ind w:firstLine="480" w:firstLineChars="20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 xml:space="preserve">1.2记录应按时间如实填写，保证真实性、连续性和完整性； </w:t>
      </w:r>
    </w:p>
    <w:p w14:paraId="68B265BA">
      <w:pPr>
        <w:pageBreakBefore w:val="0"/>
        <w:widowControl w:val="0"/>
        <w:kinsoku/>
        <w:wordWrap/>
        <w:overflowPunct/>
        <w:topLinePunct w:val="0"/>
        <w:autoSpaceDE/>
        <w:autoSpaceDN/>
        <w:bidi w:val="0"/>
        <w:adjustRightInd/>
        <w:snapToGrid/>
        <w:spacing w:after="0" w:line="360" w:lineRule="auto"/>
        <w:ind w:firstLine="480" w:firstLineChars="20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 xml:space="preserve">1.3记录的填写应保持字迹工整，数据准确； </w:t>
      </w:r>
    </w:p>
    <w:p w14:paraId="0EB45D71">
      <w:pPr>
        <w:pageBreakBefore w:val="0"/>
        <w:widowControl w:val="0"/>
        <w:kinsoku/>
        <w:wordWrap/>
        <w:overflowPunct/>
        <w:topLinePunct w:val="0"/>
        <w:autoSpaceDE/>
        <w:autoSpaceDN/>
        <w:bidi w:val="0"/>
        <w:adjustRightInd/>
        <w:snapToGrid/>
        <w:spacing w:after="0" w:line="360" w:lineRule="auto"/>
        <w:ind w:firstLine="480" w:firstLineChars="20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1.4记录保存3年以上。</w:t>
      </w:r>
    </w:p>
    <w:p w14:paraId="45BC3383">
      <w:pPr>
        <w:pageBreakBefore w:val="0"/>
        <w:widowControl w:val="0"/>
        <w:kinsoku/>
        <w:wordWrap/>
        <w:overflowPunct/>
        <w:topLinePunct w:val="0"/>
        <w:autoSpaceDE/>
        <w:autoSpaceDN/>
        <w:bidi w:val="0"/>
        <w:adjustRightInd/>
        <w:snapToGrid/>
        <w:spacing w:after="0" w:line="360" w:lineRule="auto"/>
        <w:ind w:firstLine="480" w:firstLineChars="20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 xml:space="preserve">2.电梯运行服务工作记录包含以下类型： </w:t>
      </w:r>
    </w:p>
    <w:p w14:paraId="25B48D7A">
      <w:pPr>
        <w:pageBreakBefore w:val="0"/>
        <w:widowControl w:val="0"/>
        <w:kinsoku/>
        <w:wordWrap/>
        <w:overflowPunct/>
        <w:topLinePunct w:val="0"/>
        <w:autoSpaceDE/>
        <w:autoSpaceDN/>
        <w:bidi w:val="0"/>
        <w:adjustRightInd/>
        <w:snapToGrid/>
        <w:spacing w:after="0" w:line="360" w:lineRule="auto"/>
        <w:ind w:firstLine="480" w:firstLineChars="20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 xml:space="preserve">2.1作业人员培训考核记录； </w:t>
      </w:r>
    </w:p>
    <w:p w14:paraId="38A89E28">
      <w:pPr>
        <w:pageBreakBefore w:val="0"/>
        <w:widowControl w:val="0"/>
        <w:kinsoku/>
        <w:wordWrap/>
        <w:overflowPunct/>
        <w:topLinePunct w:val="0"/>
        <w:autoSpaceDE/>
        <w:autoSpaceDN/>
        <w:bidi w:val="0"/>
        <w:adjustRightInd/>
        <w:snapToGrid/>
        <w:spacing w:after="0" w:line="360" w:lineRule="auto"/>
        <w:ind w:firstLine="480" w:firstLineChars="20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 xml:space="preserve">2.2应急救援演练记录； </w:t>
      </w:r>
    </w:p>
    <w:p w14:paraId="60CFF884">
      <w:pPr>
        <w:pageBreakBefore w:val="0"/>
        <w:widowControl w:val="0"/>
        <w:kinsoku/>
        <w:wordWrap/>
        <w:overflowPunct/>
        <w:topLinePunct w:val="0"/>
        <w:autoSpaceDE/>
        <w:autoSpaceDN/>
        <w:bidi w:val="0"/>
        <w:adjustRightInd/>
        <w:snapToGrid/>
        <w:spacing w:after="0" w:line="360" w:lineRule="auto"/>
        <w:ind w:firstLine="480" w:firstLineChars="20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 xml:space="preserve">2.3电梯运行记录； </w:t>
      </w:r>
    </w:p>
    <w:p w14:paraId="41582061">
      <w:pPr>
        <w:pageBreakBefore w:val="0"/>
        <w:widowControl w:val="0"/>
        <w:kinsoku/>
        <w:wordWrap/>
        <w:overflowPunct/>
        <w:topLinePunct w:val="0"/>
        <w:autoSpaceDE/>
        <w:autoSpaceDN/>
        <w:bidi w:val="0"/>
        <w:adjustRightInd/>
        <w:snapToGrid/>
        <w:spacing w:after="0" w:line="360" w:lineRule="auto"/>
        <w:ind w:firstLine="480" w:firstLineChars="20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 xml:space="preserve">2.4电梯报修记录； </w:t>
      </w:r>
    </w:p>
    <w:p w14:paraId="393FAC61">
      <w:pPr>
        <w:pageBreakBefore w:val="0"/>
        <w:widowControl w:val="0"/>
        <w:kinsoku/>
        <w:wordWrap/>
        <w:overflowPunct/>
        <w:topLinePunct w:val="0"/>
        <w:autoSpaceDE/>
        <w:autoSpaceDN/>
        <w:bidi w:val="0"/>
        <w:adjustRightInd/>
        <w:snapToGrid/>
        <w:spacing w:after="0" w:line="360" w:lineRule="auto"/>
        <w:ind w:firstLine="480" w:firstLineChars="20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 xml:space="preserve">2.5电梯交接班记录； </w:t>
      </w:r>
    </w:p>
    <w:p w14:paraId="18ACB4C4">
      <w:pPr>
        <w:pageBreakBefore w:val="0"/>
        <w:widowControl w:val="0"/>
        <w:kinsoku/>
        <w:wordWrap/>
        <w:overflowPunct/>
        <w:topLinePunct w:val="0"/>
        <w:autoSpaceDE/>
        <w:autoSpaceDN/>
        <w:bidi w:val="0"/>
        <w:adjustRightInd/>
        <w:snapToGrid/>
        <w:spacing w:after="0" w:line="360" w:lineRule="auto"/>
        <w:ind w:firstLine="480" w:firstLineChars="20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2.6电梯维修验收记录。</w:t>
      </w:r>
    </w:p>
    <w:p w14:paraId="05045E4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3"/>
        <w:rPr>
          <w:rFonts w:hint="eastAsia" w:ascii="宋体" w:hAnsi="宋体" w:eastAsia="宋体" w:cs="宋体"/>
          <w:sz w:val="24"/>
          <w:szCs w:val="24"/>
          <w:highlight w:val="none"/>
        </w:rPr>
      </w:pPr>
      <w:r>
        <w:rPr>
          <w:rFonts w:hint="eastAsia" w:ascii="宋体" w:hAnsi="宋体" w:eastAsia="宋体" w:cs="宋体"/>
          <w:sz w:val="24"/>
          <w:szCs w:val="24"/>
          <w:highlight w:val="none"/>
        </w:rPr>
        <w:t>（七）安全管理要求（包含以下内容）</w:t>
      </w:r>
    </w:p>
    <w:p w14:paraId="4C9FF773">
      <w:pPr>
        <w:pageBreakBefore w:val="0"/>
        <w:widowControl w:val="0"/>
        <w:kinsoku/>
        <w:wordWrap/>
        <w:overflowPunct/>
        <w:topLinePunct w:val="0"/>
        <w:autoSpaceDE/>
        <w:autoSpaceDN/>
        <w:bidi w:val="0"/>
        <w:adjustRightInd/>
        <w:snapToGrid/>
        <w:spacing w:after="0" w:line="360" w:lineRule="auto"/>
        <w:ind w:firstLine="480" w:firstLineChars="20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1.电梯运行服务应遵守特种设备安全技术规范等相关规定，严格执行电梯安全运行管理制度 和安全操作规程，保证电梯安全运行；</w:t>
      </w:r>
    </w:p>
    <w:p w14:paraId="666ED8C4">
      <w:pPr>
        <w:pageBreakBefore w:val="0"/>
        <w:widowControl w:val="0"/>
        <w:kinsoku/>
        <w:wordWrap/>
        <w:overflowPunct/>
        <w:topLinePunct w:val="0"/>
        <w:autoSpaceDE/>
        <w:autoSpaceDN/>
        <w:bidi w:val="0"/>
        <w:adjustRightInd/>
        <w:snapToGrid/>
        <w:spacing w:after="0" w:line="360" w:lineRule="auto"/>
        <w:ind w:firstLine="480" w:firstLineChars="20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 xml:space="preserve">2.电梯轿厢内或自动扶梯出入口明显位置张贴有效的电梯《特种设备使用标志》、乘梯安全 注意事项、警示标识（包含使用管理单位名称、应急救援电话、维保单位名称 及其急修和投诉电话）； </w:t>
      </w:r>
    </w:p>
    <w:p w14:paraId="25B664C0">
      <w:pPr>
        <w:pageBreakBefore w:val="0"/>
        <w:widowControl w:val="0"/>
        <w:kinsoku/>
        <w:wordWrap/>
        <w:overflowPunct/>
        <w:topLinePunct w:val="0"/>
        <w:autoSpaceDE/>
        <w:autoSpaceDN/>
        <w:bidi w:val="0"/>
        <w:adjustRightInd/>
        <w:snapToGrid/>
        <w:spacing w:after="0" w:line="360" w:lineRule="auto"/>
        <w:ind w:firstLine="480" w:firstLineChars="20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 xml:space="preserve">3.严格按照电梯设计使用性质和预先确定用途提供电梯运行服务，严禁混用。乘客电梯不能作为载货电梯使用，医用电梯、手术专梯、送餐专梯和污物电梯为专梯专用，仅限于该部电梯专属用途，禁止运送其他人员或物品； </w:t>
      </w:r>
    </w:p>
    <w:p w14:paraId="7AA9E647">
      <w:pPr>
        <w:pageBreakBefore w:val="0"/>
        <w:widowControl w:val="0"/>
        <w:kinsoku/>
        <w:wordWrap/>
        <w:overflowPunct/>
        <w:topLinePunct w:val="0"/>
        <w:autoSpaceDE/>
        <w:autoSpaceDN/>
        <w:bidi w:val="0"/>
        <w:adjustRightInd/>
        <w:snapToGrid/>
        <w:spacing w:after="0" w:line="360" w:lineRule="auto"/>
        <w:ind w:firstLine="480" w:firstLineChars="20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 xml:space="preserve">4.运送具有感染风险的人员或物品时，电梯司机应做好个人防护，同时禁止其他人员搭乘该部电梯。在运送结束时，必须对电梯进行清洁消毒后，方可再次投入使用； </w:t>
      </w:r>
    </w:p>
    <w:p w14:paraId="24523A2D">
      <w:pPr>
        <w:pageBreakBefore w:val="0"/>
        <w:widowControl w:val="0"/>
        <w:kinsoku/>
        <w:wordWrap/>
        <w:overflowPunct/>
        <w:topLinePunct w:val="0"/>
        <w:autoSpaceDE/>
        <w:autoSpaceDN/>
        <w:bidi w:val="0"/>
        <w:adjustRightInd/>
        <w:snapToGrid/>
        <w:spacing w:after="0" w:line="360" w:lineRule="auto"/>
        <w:ind w:firstLine="480" w:firstLineChars="20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5.在发生意外停电、轿厢进水、电梯困人、火灾、地震等突发事件时，电梯司机和电梯导梯应保持冷静，迅速按应急预案进行处置，及时疏散乘客，确保乘客安全。</w:t>
      </w:r>
    </w:p>
    <w:p w14:paraId="262DA20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3"/>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（八）培训考核（包含以下内容） </w:t>
      </w:r>
    </w:p>
    <w:p w14:paraId="64C7D954">
      <w:pPr>
        <w:pageBreakBefore w:val="0"/>
        <w:widowControl w:val="0"/>
        <w:kinsoku/>
        <w:wordWrap/>
        <w:overflowPunct/>
        <w:topLinePunct w:val="0"/>
        <w:autoSpaceDE/>
        <w:autoSpaceDN/>
        <w:bidi w:val="0"/>
        <w:adjustRightInd/>
        <w:snapToGrid/>
        <w:spacing w:after="0" w:line="360" w:lineRule="auto"/>
        <w:ind w:firstLine="480" w:firstLineChars="20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1.电梯运行服务人员上岗前，应经过培训并考核合格后，方可上岗；</w:t>
      </w:r>
    </w:p>
    <w:p w14:paraId="337212D6">
      <w:pPr>
        <w:pageBreakBefore w:val="0"/>
        <w:widowControl w:val="0"/>
        <w:kinsoku/>
        <w:wordWrap/>
        <w:overflowPunct/>
        <w:topLinePunct w:val="0"/>
        <w:autoSpaceDE/>
        <w:autoSpaceDN/>
        <w:bidi w:val="0"/>
        <w:adjustRightInd/>
        <w:snapToGrid/>
        <w:spacing w:after="0" w:line="360" w:lineRule="auto"/>
        <w:ind w:firstLine="480" w:firstLineChars="20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 xml:space="preserve">2.电梯运行服务人员培训应分为岗前培训和日常岗位培训，均应有培训记录。其中岗前培训不少于16小时，日常岗位培训每月不少于8小时； </w:t>
      </w:r>
    </w:p>
    <w:p w14:paraId="19272D0D">
      <w:pPr>
        <w:pageBreakBefore w:val="0"/>
        <w:widowControl w:val="0"/>
        <w:kinsoku/>
        <w:wordWrap/>
        <w:overflowPunct/>
        <w:topLinePunct w:val="0"/>
        <w:autoSpaceDE/>
        <w:autoSpaceDN/>
        <w:bidi w:val="0"/>
        <w:adjustRightInd/>
        <w:snapToGrid/>
        <w:spacing w:after="0" w:line="360" w:lineRule="auto"/>
        <w:ind w:firstLine="480" w:firstLineChars="20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3.岗前培训和日常岗位培训均应有培训考核，并做好考核记录。岗前培训，应在考核合格后方可上岗，日常岗位培训应每季度考核一次，考核合格后方可继续上岗；</w:t>
      </w:r>
    </w:p>
    <w:p w14:paraId="320BFDE7">
      <w:pPr>
        <w:pageBreakBefore w:val="0"/>
        <w:widowControl w:val="0"/>
        <w:kinsoku/>
        <w:wordWrap/>
        <w:overflowPunct/>
        <w:topLinePunct w:val="0"/>
        <w:autoSpaceDE/>
        <w:autoSpaceDN/>
        <w:bidi w:val="0"/>
        <w:adjustRightInd/>
        <w:snapToGrid/>
        <w:spacing w:after="0" w:line="360" w:lineRule="auto"/>
        <w:ind w:firstLine="480" w:firstLineChars="20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 xml:space="preserve">4.岗前培训与日常培训内容 </w:t>
      </w:r>
    </w:p>
    <w:p w14:paraId="77039EF4">
      <w:pPr>
        <w:pageBreakBefore w:val="0"/>
        <w:widowControl w:val="0"/>
        <w:kinsoku/>
        <w:wordWrap/>
        <w:overflowPunct/>
        <w:topLinePunct w:val="0"/>
        <w:autoSpaceDE/>
        <w:autoSpaceDN/>
        <w:bidi w:val="0"/>
        <w:adjustRightInd/>
        <w:snapToGrid/>
        <w:spacing w:after="0" w:line="360" w:lineRule="auto"/>
        <w:ind w:firstLine="480" w:firstLineChars="20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 xml:space="preserve">4.1采购人基本情况，科室分布； </w:t>
      </w:r>
    </w:p>
    <w:p w14:paraId="33EE78B0">
      <w:pPr>
        <w:pageBreakBefore w:val="0"/>
        <w:widowControl w:val="0"/>
        <w:kinsoku/>
        <w:wordWrap/>
        <w:overflowPunct/>
        <w:topLinePunct w:val="0"/>
        <w:autoSpaceDE/>
        <w:autoSpaceDN/>
        <w:bidi w:val="0"/>
        <w:adjustRightInd/>
        <w:snapToGrid/>
        <w:spacing w:after="0" w:line="360" w:lineRule="auto"/>
        <w:ind w:firstLine="480" w:firstLineChars="20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4.2本岗位基本情况及岗位职责；</w:t>
      </w:r>
    </w:p>
    <w:p w14:paraId="2BCCA0E2">
      <w:pPr>
        <w:pageBreakBefore w:val="0"/>
        <w:widowControl w:val="0"/>
        <w:kinsoku/>
        <w:wordWrap/>
        <w:overflowPunct/>
        <w:topLinePunct w:val="0"/>
        <w:autoSpaceDE/>
        <w:autoSpaceDN/>
        <w:bidi w:val="0"/>
        <w:adjustRightInd/>
        <w:snapToGrid/>
        <w:spacing w:after="0" w:line="360" w:lineRule="auto"/>
        <w:ind w:firstLine="480" w:firstLineChars="20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4.3安全操作规程；</w:t>
      </w:r>
    </w:p>
    <w:p w14:paraId="56FF0D31">
      <w:pPr>
        <w:pageBreakBefore w:val="0"/>
        <w:widowControl w:val="0"/>
        <w:kinsoku/>
        <w:wordWrap/>
        <w:overflowPunct/>
        <w:topLinePunct w:val="0"/>
        <w:autoSpaceDE/>
        <w:autoSpaceDN/>
        <w:bidi w:val="0"/>
        <w:adjustRightInd/>
        <w:snapToGrid/>
        <w:spacing w:after="0" w:line="360" w:lineRule="auto"/>
        <w:ind w:firstLine="480" w:firstLineChars="20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4.4突发事件的应急处置；</w:t>
      </w:r>
    </w:p>
    <w:p w14:paraId="6D1451E3">
      <w:pPr>
        <w:pageBreakBefore w:val="0"/>
        <w:widowControl w:val="0"/>
        <w:kinsoku/>
        <w:wordWrap/>
        <w:overflowPunct/>
        <w:topLinePunct w:val="0"/>
        <w:autoSpaceDE/>
        <w:autoSpaceDN/>
        <w:bidi w:val="0"/>
        <w:adjustRightInd/>
        <w:snapToGrid/>
        <w:spacing w:after="0" w:line="360" w:lineRule="auto"/>
        <w:ind w:firstLine="480" w:firstLineChars="20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4.5礼仪礼貌及文明用语规范；</w:t>
      </w:r>
    </w:p>
    <w:p w14:paraId="5AA1D32C">
      <w:pPr>
        <w:pageBreakBefore w:val="0"/>
        <w:widowControl w:val="0"/>
        <w:kinsoku/>
        <w:wordWrap/>
        <w:overflowPunct/>
        <w:topLinePunct w:val="0"/>
        <w:autoSpaceDE/>
        <w:autoSpaceDN/>
        <w:bidi w:val="0"/>
        <w:adjustRightInd/>
        <w:snapToGrid/>
        <w:spacing w:after="0" w:line="360" w:lineRule="auto"/>
        <w:ind w:firstLine="480" w:firstLineChars="20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4.6消防安全基础知识；</w:t>
      </w:r>
    </w:p>
    <w:p w14:paraId="17E91E14">
      <w:pPr>
        <w:pageBreakBefore w:val="0"/>
        <w:widowControl w:val="0"/>
        <w:kinsoku/>
        <w:wordWrap/>
        <w:overflowPunct/>
        <w:topLinePunct w:val="0"/>
        <w:autoSpaceDE/>
        <w:autoSpaceDN/>
        <w:bidi w:val="0"/>
        <w:adjustRightInd/>
        <w:snapToGrid/>
        <w:spacing w:after="0" w:line="360" w:lineRule="auto"/>
        <w:ind w:firstLine="480" w:firstLineChars="20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4.7相关法律法规。</w:t>
      </w:r>
    </w:p>
    <w:p w14:paraId="6F29AC0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3"/>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（九）电梯安全操作中的禁止行为（包含以下内容）： </w:t>
      </w:r>
    </w:p>
    <w:p w14:paraId="1E4742A3">
      <w:pPr>
        <w:pageBreakBefore w:val="0"/>
        <w:widowControl w:val="0"/>
        <w:kinsoku/>
        <w:wordWrap/>
        <w:overflowPunct/>
        <w:topLinePunct w:val="0"/>
        <w:autoSpaceDE/>
        <w:autoSpaceDN/>
        <w:bidi w:val="0"/>
        <w:adjustRightInd/>
        <w:snapToGrid/>
        <w:spacing w:after="0" w:line="360" w:lineRule="auto"/>
        <w:ind w:firstLine="480" w:firstLineChars="20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 xml:space="preserve">1.严禁电梯超员、超载运行； </w:t>
      </w:r>
    </w:p>
    <w:p w14:paraId="4DA693DB">
      <w:pPr>
        <w:pageBreakBefore w:val="0"/>
        <w:widowControl w:val="0"/>
        <w:kinsoku/>
        <w:wordWrap/>
        <w:overflowPunct/>
        <w:topLinePunct w:val="0"/>
        <w:autoSpaceDE/>
        <w:autoSpaceDN/>
        <w:bidi w:val="0"/>
        <w:adjustRightInd/>
        <w:snapToGrid/>
        <w:spacing w:after="0" w:line="360" w:lineRule="auto"/>
        <w:ind w:firstLine="480" w:firstLineChars="20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 xml:space="preserve">2.严禁装运易燃、易爆、腐蚀、有毒的危险物品； </w:t>
      </w:r>
    </w:p>
    <w:p w14:paraId="5D7AC86F">
      <w:pPr>
        <w:pageBreakBefore w:val="0"/>
        <w:widowControl w:val="0"/>
        <w:kinsoku/>
        <w:wordWrap/>
        <w:overflowPunct/>
        <w:topLinePunct w:val="0"/>
        <w:autoSpaceDE/>
        <w:autoSpaceDN/>
        <w:bidi w:val="0"/>
        <w:adjustRightInd/>
        <w:snapToGrid/>
        <w:spacing w:after="0" w:line="360" w:lineRule="auto"/>
        <w:ind w:firstLine="480" w:firstLineChars="20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 xml:space="preserve">3.严禁开启轿厢顶安全窗，装运超长物品； </w:t>
      </w:r>
    </w:p>
    <w:p w14:paraId="04FDE136">
      <w:pPr>
        <w:pageBreakBefore w:val="0"/>
        <w:widowControl w:val="0"/>
        <w:kinsoku/>
        <w:wordWrap/>
        <w:overflowPunct/>
        <w:topLinePunct w:val="0"/>
        <w:autoSpaceDE/>
        <w:autoSpaceDN/>
        <w:bidi w:val="0"/>
        <w:adjustRightInd/>
        <w:snapToGrid/>
        <w:spacing w:after="0" w:line="360" w:lineRule="auto"/>
        <w:ind w:firstLine="480" w:firstLineChars="20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 xml:space="preserve">4.乘客电梯不能作为载货电梯使用； </w:t>
      </w:r>
    </w:p>
    <w:p w14:paraId="556A4938">
      <w:pPr>
        <w:pageBreakBefore w:val="0"/>
        <w:widowControl w:val="0"/>
        <w:kinsoku/>
        <w:wordWrap/>
        <w:overflowPunct/>
        <w:topLinePunct w:val="0"/>
        <w:autoSpaceDE/>
        <w:autoSpaceDN/>
        <w:bidi w:val="0"/>
        <w:adjustRightInd/>
        <w:snapToGrid/>
        <w:spacing w:after="0" w:line="360" w:lineRule="auto"/>
        <w:ind w:firstLine="480" w:firstLineChars="20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 xml:space="preserve">5.严禁用检修速度作为正常速度运行； </w:t>
      </w:r>
    </w:p>
    <w:p w14:paraId="215329A7">
      <w:pPr>
        <w:pageBreakBefore w:val="0"/>
        <w:widowControl w:val="0"/>
        <w:kinsoku/>
        <w:wordWrap/>
        <w:overflowPunct/>
        <w:topLinePunct w:val="0"/>
        <w:autoSpaceDE/>
        <w:autoSpaceDN/>
        <w:bidi w:val="0"/>
        <w:adjustRightInd/>
        <w:snapToGrid/>
        <w:spacing w:after="0" w:line="360" w:lineRule="auto"/>
        <w:ind w:firstLine="480" w:firstLineChars="20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 xml:space="preserve">6.电梯正常启动后不得突然换向，需换向必须先停车后再换向； </w:t>
      </w:r>
    </w:p>
    <w:p w14:paraId="4854D66E">
      <w:pPr>
        <w:pageBreakBefore w:val="0"/>
        <w:widowControl w:val="0"/>
        <w:kinsoku/>
        <w:wordWrap/>
        <w:overflowPunct/>
        <w:topLinePunct w:val="0"/>
        <w:autoSpaceDE/>
        <w:autoSpaceDN/>
        <w:bidi w:val="0"/>
        <w:adjustRightInd/>
        <w:snapToGrid/>
        <w:spacing w:after="0" w:line="360" w:lineRule="auto"/>
        <w:ind w:firstLine="480" w:firstLineChars="20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 xml:space="preserve">7.严禁用急停按钮消除预选信号和呼梯信号； </w:t>
      </w:r>
    </w:p>
    <w:p w14:paraId="6E151790">
      <w:pPr>
        <w:pageBreakBefore w:val="0"/>
        <w:widowControl w:val="0"/>
        <w:kinsoku/>
        <w:wordWrap/>
        <w:overflowPunct/>
        <w:topLinePunct w:val="0"/>
        <w:autoSpaceDE/>
        <w:autoSpaceDN/>
        <w:bidi w:val="0"/>
        <w:adjustRightInd/>
        <w:snapToGrid/>
        <w:spacing w:after="0" w:line="360" w:lineRule="auto"/>
        <w:ind w:firstLine="480" w:firstLineChars="20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 xml:space="preserve">8.严禁用手以外的物件操纵电梯； </w:t>
      </w:r>
    </w:p>
    <w:p w14:paraId="2D0BD133">
      <w:pPr>
        <w:pageBreakBefore w:val="0"/>
        <w:widowControl w:val="0"/>
        <w:kinsoku/>
        <w:wordWrap/>
        <w:overflowPunct/>
        <w:topLinePunct w:val="0"/>
        <w:autoSpaceDE/>
        <w:autoSpaceDN/>
        <w:bidi w:val="0"/>
        <w:adjustRightInd/>
        <w:snapToGrid/>
        <w:spacing w:after="0" w:line="360" w:lineRule="auto"/>
        <w:ind w:firstLine="480" w:firstLineChars="20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 xml:space="preserve">9.轿厢顶部严禁放置其他物品； </w:t>
      </w:r>
    </w:p>
    <w:p w14:paraId="479085A7">
      <w:pPr>
        <w:pageBreakBefore w:val="0"/>
        <w:widowControl w:val="0"/>
        <w:kinsoku/>
        <w:wordWrap/>
        <w:overflowPunct/>
        <w:topLinePunct w:val="0"/>
        <w:autoSpaceDE/>
        <w:autoSpaceDN/>
        <w:bidi w:val="0"/>
        <w:adjustRightInd/>
        <w:snapToGrid/>
        <w:spacing w:after="0" w:line="360" w:lineRule="auto"/>
        <w:ind w:firstLine="480" w:firstLineChars="20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 xml:space="preserve">10.关门启动前严禁乘客在轿厢门中间逗留、打闹，运行过程中禁止乘客倚靠轿厢门； </w:t>
      </w:r>
    </w:p>
    <w:p w14:paraId="2A8ADD64">
      <w:pPr>
        <w:pageBreakBefore w:val="0"/>
        <w:widowControl w:val="0"/>
        <w:kinsoku/>
        <w:wordWrap/>
        <w:overflowPunct/>
        <w:topLinePunct w:val="0"/>
        <w:autoSpaceDE/>
        <w:autoSpaceDN/>
        <w:bidi w:val="0"/>
        <w:adjustRightInd/>
        <w:snapToGrid/>
        <w:spacing w:after="0" w:line="360" w:lineRule="auto"/>
        <w:ind w:firstLine="480" w:firstLineChars="20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11.禁止任何情况下的“带故障”运行。</w:t>
      </w:r>
    </w:p>
    <w:p w14:paraId="786ACA4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3"/>
        <w:rPr>
          <w:rFonts w:hint="eastAsia" w:ascii="宋体" w:hAnsi="宋体" w:eastAsia="宋体" w:cs="宋体"/>
          <w:sz w:val="24"/>
          <w:szCs w:val="24"/>
          <w:highlight w:val="none"/>
        </w:rPr>
      </w:pPr>
      <w:r>
        <w:rPr>
          <w:rFonts w:hint="eastAsia" w:ascii="宋体" w:hAnsi="宋体" w:eastAsia="宋体" w:cs="宋体"/>
          <w:sz w:val="24"/>
          <w:szCs w:val="24"/>
          <w:highlight w:val="none"/>
        </w:rPr>
        <w:t>（十）操作</w:t>
      </w:r>
      <w:r>
        <w:rPr>
          <w:rFonts w:hint="eastAsia" w:ascii="宋体" w:hAnsi="宋体" w:eastAsia="宋体" w:cs="宋体"/>
          <w:bCs/>
          <w:sz w:val="24"/>
          <w:szCs w:val="24"/>
          <w:highlight w:val="none"/>
        </w:rPr>
        <w:t>流程</w:t>
      </w:r>
      <w:r>
        <w:rPr>
          <w:rFonts w:hint="eastAsia" w:ascii="宋体" w:hAnsi="宋体" w:eastAsia="宋体" w:cs="宋体"/>
          <w:sz w:val="24"/>
          <w:szCs w:val="24"/>
          <w:highlight w:val="none"/>
        </w:rPr>
        <w:t xml:space="preserve"> </w:t>
      </w:r>
    </w:p>
    <w:p w14:paraId="59EBE244">
      <w:pPr>
        <w:pageBreakBefore w:val="0"/>
        <w:widowControl w:val="0"/>
        <w:kinsoku/>
        <w:wordWrap/>
        <w:overflowPunct/>
        <w:topLinePunct w:val="0"/>
        <w:autoSpaceDE/>
        <w:autoSpaceDN/>
        <w:bidi w:val="0"/>
        <w:adjustRightInd/>
        <w:snapToGrid/>
        <w:spacing w:after="0" w:line="360" w:lineRule="auto"/>
        <w:ind w:firstLine="480" w:firstLineChars="20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 xml:space="preserve">1.电梯运行前的操作流程应符合以下要求： </w:t>
      </w:r>
    </w:p>
    <w:p w14:paraId="3989515F">
      <w:pPr>
        <w:pageBreakBefore w:val="0"/>
        <w:widowControl w:val="0"/>
        <w:kinsoku/>
        <w:wordWrap/>
        <w:overflowPunct/>
        <w:topLinePunct w:val="0"/>
        <w:autoSpaceDE/>
        <w:autoSpaceDN/>
        <w:bidi w:val="0"/>
        <w:adjustRightInd/>
        <w:snapToGrid/>
        <w:spacing w:after="0" w:line="360" w:lineRule="auto"/>
        <w:ind w:firstLine="480" w:firstLineChars="20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 xml:space="preserve">1.1电梯司机在基站开启电梯门，注意轿厢是否平层，平层方可进入电梯； </w:t>
      </w:r>
    </w:p>
    <w:p w14:paraId="436AB681">
      <w:pPr>
        <w:pageBreakBefore w:val="0"/>
        <w:widowControl w:val="0"/>
        <w:kinsoku/>
        <w:wordWrap/>
        <w:overflowPunct/>
        <w:topLinePunct w:val="0"/>
        <w:autoSpaceDE/>
        <w:autoSpaceDN/>
        <w:bidi w:val="0"/>
        <w:adjustRightInd/>
        <w:snapToGrid/>
        <w:spacing w:after="0" w:line="360" w:lineRule="auto"/>
        <w:ind w:firstLine="480" w:firstLineChars="20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 xml:space="preserve">1.2进入轿厢后，检查各项设施设备是否正常，主要包括紧急报警对讲系统、监控设备等； </w:t>
      </w:r>
    </w:p>
    <w:p w14:paraId="7209ED8E">
      <w:pPr>
        <w:pageBreakBefore w:val="0"/>
        <w:widowControl w:val="0"/>
        <w:kinsoku/>
        <w:wordWrap/>
        <w:overflowPunct/>
        <w:topLinePunct w:val="0"/>
        <w:autoSpaceDE/>
        <w:autoSpaceDN/>
        <w:bidi w:val="0"/>
        <w:adjustRightInd/>
        <w:snapToGrid/>
        <w:spacing w:after="0" w:line="360" w:lineRule="auto"/>
        <w:ind w:firstLine="480" w:firstLineChars="20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 xml:space="preserve">1.3电梯每日首次运行时，须上下空驶一次，检查运行无异常方可投入使用； </w:t>
      </w:r>
    </w:p>
    <w:p w14:paraId="1563693C">
      <w:pPr>
        <w:pageBreakBefore w:val="0"/>
        <w:widowControl w:val="0"/>
        <w:kinsoku/>
        <w:wordWrap/>
        <w:overflowPunct/>
        <w:topLinePunct w:val="0"/>
        <w:autoSpaceDE/>
        <w:autoSpaceDN/>
        <w:bidi w:val="0"/>
        <w:adjustRightInd/>
        <w:snapToGrid/>
        <w:spacing w:after="0" w:line="360" w:lineRule="auto"/>
        <w:ind w:firstLine="480" w:firstLineChars="20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1.4查看上一班电梯运行记录，做好交接班记录。</w:t>
      </w:r>
    </w:p>
    <w:p w14:paraId="3EF824E3">
      <w:pPr>
        <w:pageBreakBefore w:val="0"/>
        <w:widowControl w:val="0"/>
        <w:kinsoku/>
        <w:wordWrap/>
        <w:overflowPunct/>
        <w:topLinePunct w:val="0"/>
        <w:autoSpaceDE/>
        <w:autoSpaceDN/>
        <w:bidi w:val="0"/>
        <w:adjustRightInd/>
        <w:snapToGrid/>
        <w:spacing w:after="0" w:line="360" w:lineRule="auto"/>
        <w:ind w:firstLine="480" w:firstLineChars="20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 xml:space="preserve">2.电梯运行中的操作流程应符合以下要求： </w:t>
      </w:r>
    </w:p>
    <w:p w14:paraId="323C15DB">
      <w:pPr>
        <w:pageBreakBefore w:val="0"/>
        <w:widowControl w:val="0"/>
        <w:kinsoku/>
        <w:wordWrap/>
        <w:overflowPunct/>
        <w:topLinePunct w:val="0"/>
        <w:autoSpaceDE/>
        <w:autoSpaceDN/>
        <w:bidi w:val="0"/>
        <w:adjustRightInd/>
        <w:snapToGrid/>
        <w:spacing w:after="0" w:line="360" w:lineRule="auto"/>
        <w:ind w:firstLine="480" w:firstLineChars="20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 xml:space="preserve">2.1当轿门打开时，电梯司机应站在梯门旁，主动引导乘客先出后进； </w:t>
      </w:r>
    </w:p>
    <w:p w14:paraId="464AD7E9">
      <w:pPr>
        <w:pageBreakBefore w:val="0"/>
        <w:widowControl w:val="0"/>
        <w:kinsoku/>
        <w:wordWrap/>
        <w:overflowPunct/>
        <w:topLinePunct w:val="0"/>
        <w:autoSpaceDE/>
        <w:autoSpaceDN/>
        <w:bidi w:val="0"/>
        <w:adjustRightInd/>
        <w:snapToGrid/>
        <w:spacing w:after="0" w:line="360" w:lineRule="auto"/>
        <w:ind w:firstLine="480" w:firstLineChars="20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 xml:space="preserve">2.2文明服务，主动报站； </w:t>
      </w:r>
    </w:p>
    <w:p w14:paraId="43D2BD59">
      <w:pPr>
        <w:pageBreakBefore w:val="0"/>
        <w:widowControl w:val="0"/>
        <w:kinsoku/>
        <w:wordWrap/>
        <w:overflowPunct/>
        <w:topLinePunct w:val="0"/>
        <w:autoSpaceDE/>
        <w:autoSpaceDN/>
        <w:bidi w:val="0"/>
        <w:adjustRightInd/>
        <w:snapToGrid/>
        <w:spacing w:after="0" w:line="360" w:lineRule="auto"/>
        <w:ind w:firstLine="480" w:firstLineChars="20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 xml:space="preserve">2.3电梯司机应控制乘梯人数，避免超载，出现超载时，及时提醒乘客分批搭乘； </w:t>
      </w:r>
    </w:p>
    <w:p w14:paraId="0A15CFDF">
      <w:pPr>
        <w:pageBreakBefore w:val="0"/>
        <w:widowControl w:val="0"/>
        <w:kinsoku/>
        <w:wordWrap/>
        <w:overflowPunct/>
        <w:topLinePunct w:val="0"/>
        <w:autoSpaceDE/>
        <w:autoSpaceDN/>
        <w:bidi w:val="0"/>
        <w:adjustRightInd/>
        <w:snapToGrid/>
        <w:spacing w:after="0" w:line="360" w:lineRule="auto"/>
        <w:ind w:firstLine="480" w:firstLineChars="20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 xml:space="preserve">2.4严格交接班制度，准确填写电梯运行记录； </w:t>
      </w:r>
    </w:p>
    <w:p w14:paraId="0476F963">
      <w:pPr>
        <w:pageBreakBefore w:val="0"/>
        <w:widowControl w:val="0"/>
        <w:kinsoku/>
        <w:wordWrap/>
        <w:overflowPunct/>
        <w:topLinePunct w:val="0"/>
        <w:autoSpaceDE/>
        <w:autoSpaceDN/>
        <w:bidi w:val="0"/>
        <w:adjustRightInd/>
        <w:snapToGrid/>
        <w:spacing w:after="0" w:line="360" w:lineRule="auto"/>
        <w:ind w:firstLine="480" w:firstLineChars="20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2.5电梯停止运行时，将电梯停在基站，锁闭钥匙开关。</w:t>
      </w:r>
    </w:p>
    <w:p w14:paraId="32B6B6A6">
      <w:pPr>
        <w:pageBreakBefore w:val="0"/>
        <w:widowControl w:val="0"/>
        <w:kinsoku/>
        <w:wordWrap/>
        <w:overflowPunct/>
        <w:topLinePunct w:val="0"/>
        <w:autoSpaceDE/>
        <w:autoSpaceDN/>
        <w:bidi w:val="0"/>
        <w:adjustRightInd/>
        <w:snapToGrid/>
        <w:spacing w:after="0" w:line="360" w:lineRule="auto"/>
        <w:ind w:firstLine="480" w:firstLineChars="20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 xml:space="preserve">3.电梯运行故障报修操作流程应符合以下要求： </w:t>
      </w:r>
    </w:p>
    <w:p w14:paraId="0ED8EC34">
      <w:pPr>
        <w:pageBreakBefore w:val="0"/>
        <w:widowControl w:val="0"/>
        <w:kinsoku/>
        <w:wordWrap/>
        <w:overflowPunct/>
        <w:topLinePunct w:val="0"/>
        <w:autoSpaceDE/>
        <w:autoSpaceDN/>
        <w:bidi w:val="0"/>
        <w:adjustRightInd/>
        <w:snapToGrid/>
        <w:spacing w:after="0" w:line="360" w:lineRule="auto"/>
        <w:ind w:firstLine="480" w:firstLineChars="20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 xml:space="preserve">3.1电梯出现不安全状态时，电梯司机应立即停梯，及时疏散乘客，同时注意观察电梯内病人的状况，做好安抚； </w:t>
      </w:r>
    </w:p>
    <w:p w14:paraId="2F832C42">
      <w:pPr>
        <w:pageBreakBefore w:val="0"/>
        <w:widowControl w:val="0"/>
        <w:kinsoku/>
        <w:wordWrap/>
        <w:overflowPunct/>
        <w:topLinePunct w:val="0"/>
        <w:autoSpaceDE/>
        <w:autoSpaceDN/>
        <w:bidi w:val="0"/>
        <w:adjustRightInd/>
        <w:snapToGrid/>
        <w:spacing w:after="0" w:line="360" w:lineRule="auto"/>
        <w:ind w:firstLine="480" w:firstLineChars="20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 xml:space="preserve">3.2电梯司机及时通知中控室值班人员和电梯维修单位，配合维修人员排除故障； </w:t>
      </w:r>
    </w:p>
    <w:p w14:paraId="6875C940">
      <w:pPr>
        <w:pageBreakBefore w:val="0"/>
        <w:widowControl w:val="0"/>
        <w:kinsoku/>
        <w:wordWrap/>
        <w:overflowPunct/>
        <w:topLinePunct w:val="0"/>
        <w:autoSpaceDE/>
        <w:autoSpaceDN/>
        <w:bidi w:val="0"/>
        <w:adjustRightInd/>
        <w:snapToGrid/>
        <w:spacing w:after="0" w:line="360" w:lineRule="auto"/>
        <w:ind w:firstLine="480" w:firstLineChars="20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 xml:space="preserve">3.3维修期间电梯司机应监督并协助维修单位做好警示工作（设立警示牌、警戒线等），同时做好乘梯疏导和指引，维护现场秩序； </w:t>
      </w:r>
    </w:p>
    <w:p w14:paraId="38968334">
      <w:pPr>
        <w:pageBreakBefore w:val="0"/>
        <w:widowControl w:val="0"/>
        <w:kinsoku/>
        <w:wordWrap/>
        <w:overflowPunct/>
        <w:topLinePunct w:val="0"/>
        <w:autoSpaceDE/>
        <w:autoSpaceDN/>
        <w:bidi w:val="0"/>
        <w:adjustRightInd/>
        <w:snapToGrid/>
        <w:spacing w:after="0" w:line="360" w:lineRule="auto"/>
        <w:ind w:firstLine="480" w:firstLineChars="20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 xml:space="preserve">3.4电梯司机应准确填写报修记录； </w:t>
      </w:r>
    </w:p>
    <w:p w14:paraId="6930386C">
      <w:pPr>
        <w:pageBreakBefore w:val="0"/>
        <w:widowControl w:val="0"/>
        <w:kinsoku/>
        <w:wordWrap/>
        <w:overflowPunct/>
        <w:topLinePunct w:val="0"/>
        <w:autoSpaceDE/>
        <w:autoSpaceDN/>
        <w:bidi w:val="0"/>
        <w:adjustRightInd/>
        <w:snapToGrid/>
        <w:spacing w:after="0" w:line="360" w:lineRule="auto"/>
        <w:ind w:firstLine="480" w:firstLineChars="20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3.5电梯司机应在收到有采购人电梯运行负责人签字验收合格的《电梯维修验收记录》后，方可恢复电梯运行。</w:t>
      </w:r>
    </w:p>
    <w:p w14:paraId="719D831A">
      <w:pPr>
        <w:pageBreakBefore w:val="0"/>
        <w:widowControl w:val="0"/>
        <w:kinsoku/>
        <w:wordWrap/>
        <w:overflowPunct/>
        <w:topLinePunct w:val="0"/>
        <w:autoSpaceDE/>
        <w:autoSpaceDN/>
        <w:bidi w:val="0"/>
        <w:adjustRightInd/>
        <w:snapToGrid/>
        <w:spacing w:after="0" w:line="360" w:lineRule="auto"/>
        <w:ind w:firstLine="480" w:firstLineChars="20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 xml:space="preserve">4.医用电梯运送危重病人时的操作流程应符合以下要求： </w:t>
      </w:r>
    </w:p>
    <w:p w14:paraId="25AE8965">
      <w:pPr>
        <w:pageBreakBefore w:val="0"/>
        <w:widowControl w:val="0"/>
        <w:kinsoku/>
        <w:wordWrap/>
        <w:overflowPunct/>
        <w:topLinePunct w:val="0"/>
        <w:autoSpaceDE/>
        <w:autoSpaceDN/>
        <w:bidi w:val="0"/>
        <w:adjustRightInd/>
        <w:snapToGrid/>
        <w:spacing w:after="0" w:line="360" w:lineRule="auto"/>
        <w:ind w:firstLine="480" w:firstLineChars="20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 xml:space="preserve">4.1提醒运送人员让病人脚部方向先进入电梯，头部方向朝向轿厢门，以便于紧急救助；注意观察危重病人及所携带的医疗设施设备，并要求中控室随时监控该部电梯的内部情况，确保信息畅通； </w:t>
      </w:r>
    </w:p>
    <w:p w14:paraId="0AC696A8">
      <w:pPr>
        <w:pageBreakBefore w:val="0"/>
        <w:widowControl w:val="0"/>
        <w:kinsoku/>
        <w:wordWrap/>
        <w:overflowPunct/>
        <w:topLinePunct w:val="0"/>
        <w:autoSpaceDE/>
        <w:autoSpaceDN/>
        <w:bidi w:val="0"/>
        <w:adjustRightInd/>
        <w:snapToGrid/>
        <w:spacing w:after="0" w:line="360" w:lineRule="auto"/>
        <w:ind w:firstLine="480" w:firstLineChars="20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 xml:space="preserve">4.2危重病人病情突发变化时，电梯司机应立即通知中控室说明情况，告知电梯所在楼层及位置，要求立即通知采购人相关部门组织医务人员进行救治，并听从指挥，运送到指定楼层； </w:t>
      </w:r>
    </w:p>
    <w:p w14:paraId="6316C67E">
      <w:pPr>
        <w:pageBreakBefore w:val="0"/>
        <w:widowControl w:val="0"/>
        <w:kinsoku/>
        <w:wordWrap/>
        <w:overflowPunct/>
        <w:topLinePunct w:val="0"/>
        <w:autoSpaceDE/>
        <w:autoSpaceDN/>
        <w:bidi w:val="0"/>
        <w:adjustRightInd/>
        <w:snapToGrid/>
        <w:spacing w:after="0" w:line="360" w:lineRule="auto"/>
        <w:ind w:firstLine="480" w:firstLineChars="20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4.3医务人员到场后，电梯司机应协助救治，听从指挥。</w:t>
      </w:r>
    </w:p>
    <w:p w14:paraId="51096C6E">
      <w:pPr>
        <w:pageBreakBefore w:val="0"/>
        <w:widowControl w:val="0"/>
        <w:kinsoku/>
        <w:wordWrap/>
        <w:overflowPunct/>
        <w:topLinePunct w:val="0"/>
        <w:autoSpaceDE/>
        <w:autoSpaceDN/>
        <w:bidi w:val="0"/>
        <w:adjustRightInd/>
        <w:snapToGrid/>
        <w:spacing w:after="0" w:line="360" w:lineRule="auto"/>
        <w:ind w:firstLine="480" w:firstLineChars="20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 xml:space="preserve">5.电梯清洁与消毒操作流程应符合以下要求： </w:t>
      </w:r>
    </w:p>
    <w:p w14:paraId="7C7E512B">
      <w:pPr>
        <w:pageBreakBefore w:val="0"/>
        <w:widowControl w:val="0"/>
        <w:kinsoku/>
        <w:wordWrap/>
        <w:overflowPunct/>
        <w:topLinePunct w:val="0"/>
        <w:autoSpaceDE/>
        <w:autoSpaceDN/>
        <w:bidi w:val="0"/>
        <w:adjustRightInd/>
        <w:snapToGrid/>
        <w:spacing w:after="0" w:line="360" w:lineRule="auto"/>
        <w:ind w:firstLine="480" w:firstLineChars="20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 xml:space="preserve">电梯的清洁与消毒工作由运行人员完成，出现污染时及时通知保洁人员清洁与消毒。 </w:t>
      </w:r>
    </w:p>
    <w:p w14:paraId="289F46B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3"/>
        <w:rPr>
          <w:rFonts w:hint="eastAsia" w:ascii="宋体" w:hAnsi="宋体" w:eastAsia="宋体" w:cs="宋体"/>
          <w:sz w:val="24"/>
          <w:szCs w:val="24"/>
          <w:highlight w:val="none"/>
        </w:rPr>
      </w:pPr>
      <w:r>
        <w:rPr>
          <w:rFonts w:hint="eastAsia" w:ascii="宋体" w:hAnsi="宋体" w:eastAsia="宋体" w:cs="宋体"/>
          <w:sz w:val="24"/>
          <w:szCs w:val="24"/>
          <w:highlight w:val="none"/>
        </w:rPr>
        <w:t>（六）乘客</w:t>
      </w:r>
      <w:r>
        <w:rPr>
          <w:rFonts w:hint="eastAsia" w:ascii="宋体" w:hAnsi="宋体" w:eastAsia="宋体" w:cs="宋体"/>
          <w:bCs/>
          <w:sz w:val="24"/>
          <w:szCs w:val="24"/>
          <w:highlight w:val="none"/>
        </w:rPr>
        <w:t>电梯</w:t>
      </w:r>
      <w:r>
        <w:rPr>
          <w:rFonts w:hint="eastAsia" w:ascii="宋体" w:hAnsi="宋体" w:eastAsia="宋体" w:cs="宋体"/>
          <w:sz w:val="24"/>
          <w:szCs w:val="24"/>
          <w:highlight w:val="none"/>
        </w:rPr>
        <w:t xml:space="preserve">、载货电梯、医用电梯、送餐专梯的消毒操作流程，应符合以下要求： </w:t>
      </w:r>
    </w:p>
    <w:p w14:paraId="0A9E7F7F">
      <w:pPr>
        <w:pageBreakBefore w:val="0"/>
        <w:widowControl w:val="0"/>
        <w:kinsoku/>
        <w:wordWrap/>
        <w:overflowPunct/>
        <w:topLinePunct w:val="0"/>
        <w:autoSpaceDE/>
        <w:autoSpaceDN/>
        <w:bidi w:val="0"/>
        <w:adjustRightInd/>
        <w:snapToGrid/>
        <w:spacing w:after="0" w:line="360" w:lineRule="auto"/>
        <w:ind w:firstLine="480" w:firstLineChars="20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 xml:space="preserve">1.清空轿厢内的人员和物品，做好个人防护； </w:t>
      </w:r>
    </w:p>
    <w:p w14:paraId="5FBF1813">
      <w:pPr>
        <w:pageBreakBefore w:val="0"/>
        <w:widowControl w:val="0"/>
        <w:kinsoku/>
        <w:wordWrap/>
        <w:overflowPunct/>
        <w:topLinePunct w:val="0"/>
        <w:autoSpaceDE/>
        <w:autoSpaceDN/>
        <w:bidi w:val="0"/>
        <w:adjustRightInd/>
        <w:snapToGrid/>
        <w:spacing w:after="0" w:line="360" w:lineRule="auto"/>
        <w:ind w:firstLine="480" w:firstLineChars="20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2.对轿厢环境采用有效氯浓度 250mg/L-500mg/L 含氯消毒剂进行喷洒或擦拭消毒，作用时间10min-30min，关闭轿厢门。 特殊情况，按采购人感染科的要求进行消毒；</w:t>
      </w:r>
    </w:p>
    <w:p w14:paraId="45C0F379">
      <w:pPr>
        <w:pageBreakBefore w:val="0"/>
        <w:widowControl w:val="0"/>
        <w:kinsoku/>
        <w:wordWrap/>
        <w:overflowPunct/>
        <w:topLinePunct w:val="0"/>
        <w:autoSpaceDE/>
        <w:autoSpaceDN/>
        <w:bidi w:val="0"/>
        <w:adjustRightInd/>
        <w:snapToGrid/>
        <w:spacing w:after="0" w:line="360" w:lineRule="auto"/>
        <w:ind w:firstLine="480" w:firstLineChars="20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 xml:space="preserve">3.消毒后，打开轿厢门通风 10min，并在轿厢明显处张贴消毒日期和时间； </w:t>
      </w:r>
    </w:p>
    <w:p w14:paraId="3D895445">
      <w:pPr>
        <w:pageBreakBefore w:val="0"/>
        <w:widowControl w:val="0"/>
        <w:kinsoku/>
        <w:wordWrap/>
        <w:overflowPunct/>
        <w:topLinePunct w:val="0"/>
        <w:autoSpaceDE/>
        <w:autoSpaceDN/>
        <w:bidi w:val="0"/>
        <w:adjustRightInd/>
        <w:snapToGrid/>
        <w:spacing w:after="0" w:line="360" w:lineRule="auto"/>
        <w:ind w:firstLine="480" w:firstLineChars="20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4.每天至少消毒一次。</w:t>
      </w:r>
    </w:p>
    <w:p w14:paraId="071581C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3"/>
        <w:rPr>
          <w:rFonts w:hint="eastAsia" w:ascii="宋体" w:hAnsi="宋体" w:eastAsia="宋体" w:cs="宋体"/>
          <w:sz w:val="24"/>
          <w:szCs w:val="24"/>
          <w:highlight w:val="none"/>
        </w:rPr>
      </w:pPr>
      <w:r>
        <w:rPr>
          <w:rFonts w:hint="eastAsia" w:ascii="宋体" w:hAnsi="宋体" w:eastAsia="宋体" w:cs="宋体"/>
          <w:sz w:val="24"/>
          <w:szCs w:val="24"/>
          <w:highlight w:val="none"/>
        </w:rPr>
        <w:t>（七）污物</w:t>
      </w:r>
      <w:r>
        <w:rPr>
          <w:rFonts w:hint="eastAsia" w:ascii="宋体" w:hAnsi="宋体" w:eastAsia="宋体" w:cs="宋体"/>
          <w:bCs/>
          <w:sz w:val="24"/>
          <w:szCs w:val="24"/>
          <w:highlight w:val="none"/>
        </w:rPr>
        <w:t>电梯</w:t>
      </w:r>
      <w:r>
        <w:rPr>
          <w:rFonts w:hint="eastAsia" w:ascii="宋体" w:hAnsi="宋体" w:eastAsia="宋体" w:cs="宋体"/>
          <w:sz w:val="24"/>
          <w:szCs w:val="24"/>
          <w:highlight w:val="none"/>
        </w:rPr>
        <w:t xml:space="preserve">和运送具有感染风险物品的电梯消毒操作流程应符合以下要求： </w:t>
      </w:r>
    </w:p>
    <w:p w14:paraId="2C4957C3">
      <w:pPr>
        <w:pageBreakBefore w:val="0"/>
        <w:widowControl w:val="0"/>
        <w:kinsoku/>
        <w:wordWrap/>
        <w:overflowPunct/>
        <w:topLinePunct w:val="0"/>
        <w:autoSpaceDE/>
        <w:autoSpaceDN/>
        <w:bidi w:val="0"/>
        <w:adjustRightInd/>
        <w:snapToGrid/>
        <w:spacing w:after="0" w:line="360" w:lineRule="auto"/>
        <w:ind w:firstLine="480" w:firstLineChars="20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 xml:space="preserve">1.清空轿厢内的人员和物品，做好个人防护； </w:t>
      </w:r>
    </w:p>
    <w:p w14:paraId="00AC969F">
      <w:pPr>
        <w:pageBreakBefore w:val="0"/>
        <w:widowControl w:val="0"/>
        <w:kinsoku/>
        <w:wordWrap/>
        <w:overflowPunct/>
        <w:topLinePunct w:val="0"/>
        <w:autoSpaceDE/>
        <w:autoSpaceDN/>
        <w:bidi w:val="0"/>
        <w:adjustRightInd/>
        <w:snapToGrid/>
        <w:spacing w:after="0" w:line="360" w:lineRule="auto"/>
        <w:ind w:firstLine="480" w:firstLineChars="20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2.对轿厢环境采用有效氯浓度 500mg/L-1000mg/L 含氯消毒剂进行喷洒或擦拭消毒，作用时间10min -30min，关闭轿厢门；</w:t>
      </w:r>
    </w:p>
    <w:p w14:paraId="563E32FF">
      <w:pPr>
        <w:pageBreakBefore w:val="0"/>
        <w:widowControl w:val="0"/>
        <w:kinsoku/>
        <w:wordWrap/>
        <w:overflowPunct/>
        <w:topLinePunct w:val="0"/>
        <w:autoSpaceDE/>
        <w:autoSpaceDN/>
        <w:bidi w:val="0"/>
        <w:adjustRightInd/>
        <w:snapToGrid/>
        <w:spacing w:after="0" w:line="360" w:lineRule="auto"/>
        <w:ind w:firstLine="480" w:firstLineChars="20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 xml:space="preserve">3.消毒后，打开轿厢门通风 10min，并在轿厢明显处张贴消毒日期和时间； </w:t>
      </w:r>
    </w:p>
    <w:p w14:paraId="4C5797C1">
      <w:pPr>
        <w:pageBreakBefore w:val="0"/>
        <w:widowControl w:val="0"/>
        <w:kinsoku/>
        <w:wordWrap/>
        <w:overflowPunct/>
        <w:topLinePunct w:val="0"/>
        <w:autoSpaceDE/>
        <w:autoSpaceDN/>
        <w:bidi w:val="0"/>
        <w:adjustRightInd/>
        <w:snapToGrid/>
        <w:spacing w:after="0" w:line="360" w:lineRule="auto"/>
        <w:ind w:firstLine="480" w:firstLineChars="200"/>
        <w:jc w:val="both"/>
        <w:textAlignment w:val="auto"/>
        <w:rPr>
          <w:rFonts w:hint="eastAsia" w:ascii="宋体" w:hAnsi="宋体" w:eastAsia="宋体" w:cs="宋体"/>
          <w:bCs/>
          <w:kern w:val="2"/>
          <w:sz w:val="21"/>
          <w:szCs w:val="21"/>
          <w:highlight w:val="none"/>
          <w:lang w:val="en-US" w:eastAsia="zh-CN" w:bidi="ar-SA"/>
        </w:rPr>
      </w:pPr>
      <w:r>
        <w:rPr>
          <w:rFonts w:hint="eastAsia" w:ascii="宋体" w:hAnsi="宋体" w:eastAsia="宋体" w:cs="宋体"/>
          <w:kern w:val="2"/>
          <w:sz w:val="24"/>
          <w:szCs w:val="24"/>
          <w:highlight w:val="none"/>
          <w:lang w:val="en-US" w:eastAsia="zh-CN" w:bidi="ar-SA"/>
        </w:rPr>
        <w:t>4.每次运送污物或具有感染风险物品后必须进行消毒，消毒后方可恢复电梯运行。</w:t>
      </w:r>
    </w:p>
    <w:p w14:paraId="40102D3B">
      <w:pPr>
        <w:keepNext w:val="0"/>
        <w:pageBreakBefore w:val="0"/>
        <w:widowControl w:val="0"/>
        <w:numPr>
          <w:ilvl w:val="0"/>
          <w:numId w:val="0"/>
        </w:numPr>
        <w:kinsoku/>
        <w:wordWrap/>
        <w:overflowPunct/>
        <w:topLinePunct w:val="0"/>
        <w:autoSpaceDE/>
        <w:autoSpaceDN/>
        <w:bidi w:val="0"/>
        <w:snapToGrid/>
        <w:spacing w:line="360" w:lineRule="auto"/>
        <w:jc w:val="both"/>
        <w:rPr>
          <w:rFonts w:hint="eastAsia" w:ascii="宋体" w:hAnsi="宋体" w:eastAsia="宋体" w:cs="宋体"/>
          <w:b w:val="0"/>
          <w:bCs w:val="0"/>
          <w:sz w:val="24"/>
          <w:szCs w:val="24"/>
          <w:highlight w:val="none"/>
        </w:rPr>
      </w:pPr>
    </w:p>
    <w:p w14:paraId="24962CB2">
      <w:pPr>
        <w:keepNext w:val="0"/>
        <w:pageBreakBefore w:val="0"/>
        <w:widowControl w:val="0"/>
        <w:numPr>
          <w:ilvl w:val="0"/>
          <w:numId w:val="0"/>
        </w:numPr>
        <w:kinsoku/>
        <w:wordWrap/>
        <w:overflowPunct/>
        <w:topLinePunct w:val="0"/>
        <w:autoSpaceDE/>
        <w:autoSpaceDN/>
        <w:bidi w:val="0"/>
        <w:snapToGrid/>
        <w:spacing w:line="360" w:lineRule="auto"/>
        <w:jc w:val="both"/>
        <w:rPr>
          <w:rFonts w:hint="eastAsia" w:ascii="宋体" w:hAnsi="宋体" w:eastAsia="宋体" w:cs="宋体"/>
          <w:b w:val="0"/>
          <w:bCs w:val="0"/>
          <w:sz w:val="24"/>
          <w:szCs w:val="24"/>
          <w:highlight w:val="none"/>
        </w:rPr>
      </w:pPr>
    </w:p>
    <w:p w14:paraId="1C15A5DA">
      <w:pPr>
        <w:keepNext w:val="0"/>
        <w:pageBreakBefore w:val="0"/>
        <w:widowControl w:val="0"/>
        <w:numPr>
          <w:ilvl w:val="0"/>
          <w:numId w:val="0"/>
        </w:numPr>
        <w:kinsoku/>
        <w:wordWrap/>
        <w:overflowPunct/>
        <w:topLinePunct w:val="0"/>
        <w:autoSpaceDE/>
        <w:autoSpaceDN/>
        <w:bidi w:val="0"/>
        <w:snapToGrid/>
        <w:spacing w:line="360" w:lineRule="auto"/>
        <w:jc w:val="both"/>
        <w:rPr>
          <w:rFonts w:hint="eastAsia" w:ascii="宋体" w:hAnsi="宋体" w:eastAsia="宋体" w:cs="宋体"/>
          <w:b w:val="0"/>
          <w:bCs w:val="0"/>
          <w:sz w:val="24"/>
          <w:szCs w:val="24"/>
          <w:highlight w:val="none"/>
        </w:rPr>
        <w:sectPr>
          <w:headerReference r:id="rId3" w:type="default"/>
          <w:footerReference r:id="rId4" w:type="default"/>
          <w:pgSz w:w="11906" w:h="16838"/>
          <w:pgMar w:top="873" w:right="1463" w:bottom="816" w:left="1463" w:header="851" w:footer="850" w:gutter="0"/>
          <w:cols w:space="720" w:num="1"/>
          <w:docGrid w:type="lines" w:linePitch="326" w:charSpace="0"/>
        </w:sectPr>
      </w:pPr>
    </w:p>
    <w:p w14:paraId="463602F6">
      <w:pPr>
        <w:keepNext w:val="0"/>
        <w:keepLines w:val="0"/>
        <w:pageBreakBefore w:val="0"/>
        <w:widowControl w:val="0"/>
        <w:kinsoku/>
        <w:wordWrap/>
        <w:overflowPunct/>
        <w:topLinePunct w:val="0"/>
        <w:autoSpaceDE/>
        <w:autoSpaceDN/>
        <w:bidi w:val="0"/>
        <w:adjustRightInd w:val="0"/>
        <w:snapToGrid/>
        <w:spacing w:line="400" w:lineRule="atLeast"/>
        <w:jc w:val="center"/>
        <w:textAlignment w:val="baseline"/>
        <w:outlineLvl w:val="1"/>
        <w:rPr>
          <w:rFonts w:hint="eastAsia" w:ascii="宋体" w:hAnsi="宋体" w:eastAsia="宋体" w:cs="宋体"/>
          <w:b/>
          <w:bCs/>
          <w:sz w:val="24"/>
          <w:szCs w:val="24"/>
          <w:highlight w:val="none"/>
        </w:rPr>
      </w:pPr>
      <w:r>
        <w:rPr>
          <w:rFonts w:hint="eastAsia" w:ascii="宋体" w:hAnsi="宋体" w:eastAsia="宋体" w:cs="宋体"/>
          <w:b w:val="0"/>
          <w:bCs w:val="0"/>
          <w:sz w:val="24"/>
          <w:szCs w:val="24"/>
          <w:highlight w:val="none"/>
        </w:rPr>
        <w:t>第</w:t>
      </w:r>
      <w:r>
        <w:rPr>
          <w:rFonts w:hint="eastAsia" w:ascii="宋体" w:hAnsi="宋体" w:eastAsia="宋体" w:cs="宋体"/>
          <w:b w:val="0"/>
          <w:bCs w:val="0"/>
          <w:sz w:val="24"/>
          <w:szCs w:val="24"/>
          <w:highlight w:val="none"/>
          <w:lang w:val="en-US" w:eastAsia="zh-CN"/>
        </w:rPr>
        <w:t>四章</w:t>
      </w:r>
      <w:r>
        <w:rPr>
          <w:rFonts w:hint="eastAsia" w:ascii="宋体" w:hAnsi="宋体" w:eastAsia="宋体" w:cs="宋体"/>
          <w:b w:val="0"/>
          <w:bCs w:val="0"/>
          <w:sz w:val="24"/>
          <w:szCs w:val="24"/>
          <w:highlight w:val="none"/>
        </w:rPr>
        <w:t xml:space="preserve"> 服务质量考核表</w:t>
      </w:r>
    </w:p>
    <w:p w14:paraId="4DE23033">
      <w:pPr>
        <w:keepNext w:val="0"/>
        <w:keepLines w:val="0"/>
        <w:pageBreakBefore w:val="0"/>
        <w:widowControl w:val="0"/>
        <w:kinsoku/>
        <w:wordWrap/>
        <w:overflowPunct/>
        <w:topLinePunct w:val="0"/>
        <w:autoSpaceDE/>
        <w:autoSpaceDN/>
        <w:bidi w:val="0"/>
        <w:adjustRightInd w:val="0"/>
        <w:snapToGrid/>
        <w:spacing w:line="400" w:lineRule="atLeast"/>
        <w:textAlignment w:val="baseline"/>
        <w:outlineLvl w:val="2"/>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一、基础设施维修服务质量考核</w:t>
      </w:r>
    </w:p>
    <w:p w14:paraId="096A3A26">
      <w:pPr>
        <w:spacing w:line="400" w:lineRule="atLeast"/>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基础设施维修服务质量考核打分表</w:t>
      </w:r>
    </w:p>
    <w:p w14:paraId="49F7219C">
      <w:pPr>
        <w:spacing w:line="400" w:lineRule="atLeast"/>
        <w:jc w:val="right"/>
        <w:rPr>
          <w:rFonts w:hint="eastAsia" w:ascii="宋体" w:hAnsi="宋体" w:eastAsia="宋体" w:cs="宋体"/>
          <w:bCs/>
          <w:color w:val="000000"/>
          <w:sz w:val="21"/>
          <w:szCs w:val="21"/>
          <w:highlight w:val="none"/>
        </w:rPr>
      </w:pPr>
      <w:r>
        <w:rPr>
          <w:rFonts w:hint="eastAsia" w:ascii="宋体" w:hAnsi="宋体" w:eastAsia="宋体" w:cs="宋体"/>
          <w:bCs/>
          <w:sz w:val="21"/>
          <w:szCs w:val="21"/>
          <w:highlight w:val="none"/>
        </w:rPr>
        <w:t>时间：   年   月</w:t>
      </w:r>
    </w:p>
    <w:tbl>
      <w:tblPr>
        <w:tblStyle w:val="7"/>
        <w:tblW w:w="15183" w:type="dxa"/>
        <w:tblInd w:w="93" w:type="dxa"/>
        <w:tblLayout w:type="fixed"/>
        <w:tblCellMar>
          <w:top w:w="0" w:type="dxa"/>
          <w:left w:w="108" w:type="dxa"/>
          <w:bottom w:w="0" w:type="dxa"/>
          <w:right w:w="108" w:type="dxa"/>
        </w:tblCellMar>
      </w:tblPr>
      <w:tblGrid>
        <w:gridCol w:w="1149"/>
        <w:gridCol w:w="567"/>
        <w:gridCol w:w="1418"/>
        <w:gridCol w:w="2452"/>
        <w:gridCol w:w="2793"/>
        <w:gridCol w:w="708"/>
        <w:gridCol w:w="4678"/>
        <w:gridCol w:w="709"/>
        <w:gridCol w:w="709"/>
      </w:tblGrid>
      <w:tr w14:paraId="7FACA43F">
        <w:tblPrEx>
          <w:tblCellMar>
            <w:top w:w="0" w:type="dxa"/>
            <w:left w:w="108" w:type="dxa"/>
            <w:bottom w:w="0" w:type="dxa"/>
            <w:right w:w="108" w:type="dxa"/>
          </w:tblCellMar>
        </w:tblPrEx>
        <w:trPr>
          <w:trHeight w:val="920" w:hRule="atLeast"/>
        </w:trPr>
        <w:tc>
          <w:tcPr>
            <w:tcW w:w="1149" w:type="dxa"/>
            <w:tcBorders>
              <w:top w:val="single" w:color="auto" w:sz="12" w:space="0"/>
              <w:left w:val="single" w:color="auto" w:sz="12" w:space="0"/>
              <w:bottom w:val="single" w:color="auto" w:sz="6" w:space="0"/>
              <w:right w:val="single" w:color="auto" w:sz="6" w:space="0"/>
            </w:tcBorders>
            <w:noWrap w:val="0"/>
            <w:vAlign w:val="center"/>
          </w:tcPr>
          <w:p w14:paraId="214820C0">
            <w:pPr>
              <w:widowControl/>
              <w:spacing w:line="400" w:lineRule="atLeast"/>
              <w:jc w:val="center"/>
              <w:textAlignment w:val="center"/>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类别</w:t>
            </w:r>
          </w:p>
        </w:tc>
        <w:tc>
          <w:tcPr>
            <w:tcW w:w="567" w:type="dxa"/>
            <w:tcBorders>
              <w:top w:val="single" w:color="auto" w:sz="12" w:space="0"/>
              <w:left w:val="single" w:color="auto" w:sz="6" w:space="0"/>
              <w:bottom w:val="single" w:color="auto" w:sz="6" w:space="0"/>
              <w:right w:val="single" w:color="auto" w:sz="6" w:space="0"/>
            </w:tcBorders>
            <w:noWrap w:val="0"/>
            <w:vAlign w:val="center"/>
          </w:tcPr>
          <w:p w14:paraId="78E80B7A">
            <w:pPr>
              <w:widowControl/>
              <w:spacing w:line="400" w:lineRule="atLeast"/>
              <w:jc w:val="center"/>
              <w:textAlignment w:val="center"/>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序号</w:t>
            </w:r>
          </w:p>
        </w:tc>
        <w:tc>
          <w:tcPr>
            <w:tcW w:w="1418" w:type="dxa"/>
            <w:tcBorders>
              <w:top w:val="single" w:color="auto" w:sz="12" w:space="0"/>
              <w:left w:val="single" w:color="auto" w:sz="6" w:space="0"/>
              <w:bottom w:val="single" w:color="auto" w:sz="6" w:space="0"/>
              <w:right w:val="single" w:color="auto" w:sz="6" w:space="0"/>
            </w:tcBorders>
            <w:noWrap w:val="0"/>
            <w:vAlign w:val="center"/>
          </w:tcPr>
          <w:p w14:paraId="6AEC3D08">
            <w:pPr>
              <w:widowControl/>
              <w:spacing w:line="400" w:lineRule="atLeast"/>
              <w:jc w:val="center"/>
              <w:textAlignment w:val="center"/>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考核项目</w:t>
            </w:r>
          </w:p>
        </w:tc>
        <w:tc>
          <w:tcPr>
            <w:tcW w:w="5245" w:type="dxa"/>
            <w:gridSpan w:val="2"/>
            <w:tcBorders>
              <w:top w:val="single" w:color="auto" w:sz="12" w:space="0"/>
              <w:left w:val="single" w:color="auto" w:sz="6" w:space="0"/>
              <w:bottom w:val="single" w:color="auto" w:sz="6" w:space="0"/>
              <w:right w:val="single" w:color="auto" w:sz="6" w:space="0"/>
            </w:tcBorders>
            <w:noWrap w:val="0"/>
            <w:vAlign w:val="center"/>
          </w:tcPr>
          <w:p w14:paraId="2081CCE1">
            <w:pPr>
              <w:widowControl/>
              <w:spacing w:line="400" w:lineRule="atLeast"/>
              <w:jc w:val="center"/>
              <w:textAlignment w:val="center"/>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考核内容</w:t>
            </w:r>
          </w:p>
        </w:tc>
        <w:tc>
          <w:tcPr>
            <w:tcW w:w="708" w:type="dxa"/>
            <w:tcBorders>
              <w:top w:val="single" w:color="auto" w:sz="12" w:space="0"/>
              <w:left w:val="single" w:color="auto" w:sz="6" w:space="0"/>
              <w:bottom w:val="single" w:color="auto" w:sz="6" w:space="0"/>
              <w:right w:val="single" w:color="auto" w:sz="6" w:space="0"/>
            </w:tcBorders>
            <w:noWrap w:val="0"/>
            <w:vAlign w:val="center"/>
          </w:tcPr>
          <w:p w14:paraId="4104BFD6">
            <w:pPr>
              <w:widowControl/>
              <w:spacing w:line="400" w:lineRule="atLeast"/>
              <w:jc w:val="center"/>
              <w:textAlignment w:val="center"/>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分值</w:t>
            </w:r>
          </w:p>
        </w:tc>
        <w:tc>
          <w:tcPr>
            <w:tcW w:w="4678" w:type="dxa"/>
            <w:tcBorders>
              <w:top w:val="single" w:color="auto" w:sz="12" w:space="0"/>
              <w:left w:val="single" w:color="auto" w:sz="6" w:space="0"/>
              <w:bottom w:val="single" w:color="auto" w:sz="6" w:space="0"/>
              <w:right w:val="single" w:color="auto" w:sz="6" w:space="0"/>
            </w:tcBorders>
            <w:noWrap w:val="0"/>
            <w:vAlign w:val="center"/>
          </w:tcPr>
          <w:p w14:paraId="00D45456">
            <w:pPr>
              <w:widowControl/>
              <w:spacing w:line="400" w:lineRule="atLeast"/>
              <w:jc w:val="center"/>
              <w:textAlignment w:val="center"/>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考核标准</w:t>
            </w:r>
          </w:p>
        </w:tc>
        <w:tc>
          <w:tcPr>
            <w:tcW w:w="709" w:type="dxa"/>
            <w:tcBorders>
              <w:top w:val="single" w:color="auto" w:sz="12" w:space="0"/>
              <w:left w:val="single" w:color="auto" w:sz="6" w:space="0"/>
              <w:bottom w:val="single" w:color="auto" w:sz="6" w:space="0"/>
              <w:right w:val="single" w:color="auto" w:sz="6" w:space="0"/>
            </w:tcBorders>
            <w:noWrap w:val="0"/>
            <w:vAlign w:val="center"/>
          </w:tcPr>
          <w:p w14:paraId="649EA49A">
            <w:pPr>
              <w:widowControl/>
              <w:spacing w:line="400" w:lineRule="atLeast"/>
              <w:jc w:val="center"/>
              <w:textAlignment w:val="center"/>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考核得分</w:t>
            </w:r>
          </w:p>
        </w:tc>
        <w:tc>
          <w:tcPr>
            <w:tcW w:w="709" w:type="dxa"/>
            <w:tcBorders>
              <w:top w:val="single" w:color="auto" w:sz="12" w:space="0"/>
              <w:left w:val="single" w:color="auto" w:sz="6" w:space="0"/>
              <w:bottom w:val="single" w:color="auto" w:sz="6" w:space="0"/>
              <w:right w:val="single" w:color="auto" w:sz="12" w:space="0"/>
            </w:tcBorders>
            <w:noWrap w:val="0"/>
            <w:vAlign w:val="center"/>
          </w:tcPr>
          <w:p w14:paraId="797EF552">
            <w:pPr>
              <w:widowControl/>
              <w:spacing w:line="400" w:lineRule="atLeast"/>
              <w:jc w:val="center"/>
              <w:textAlignment w:val="center"/>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备注</w:t>
            </w:r>
          </w:p>
        </w:tc>
      </w:tr>
      <w:tr w14:paraId="436729B0">
        <w:tblPrEx>
          <w:tblCellMar>
            <w:top w:w="0" w:type="dxa"/>
            <w:left w:w="108" w:type="dxa"/>
            <w:bottom w:w="0" w:type="dxa"/>
            <w:right w:w="108" w:type="dxa"/>
          </w:tblCellMar>
        </w:tblPrEx>
        <w:trPr>
          <w:trHeight w:val="855" w:hRule="atLeast"/>
        </w:trPr>
        <w:tc>
          <w:tcPr>
            <w:tcW w:w="1149" w:type="dxa"/>
            <w:vMerge w:val="restart"/>
            <w:tcBorders>
              <w:top w:val="single" w:color="auto" w:sz="6" w:space="0"/>
              <w:left w:val="single" w:color="auto" w:sz="12" w:space="0"/>
              <w:bottom w:val="single" w:color="auto" w:sz="6" w:space="0"/>
              <w:right w:val="single" w:color="auto" w:sz="6" w:space="0"/>
            </w:tcBorders>
            <w:noWrap w:val="0"/>
            <w:vAlign w:val="center"/>
          </w:tcPr>
          <w:p w14:paraId="25F1BE04">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人员保障</w:t>
            </w:r>
          </w:p>
          <w:p w14:paraId="2E7DEDC8">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（8分）</w:t>
            </w:r>
          </w:p>
        </w:tc>
        <w:tc>
          <w:tcPr>
            <w:tcW w:w="567" w:type="dxa"/>
            <w:tcBorders>
              <w:top w:val="single" w:color="auto" w:sz="6" w:space="0"/>
              <w:left w:val="single" w:color="auto" w:sz="6" w:space="0"/>
              <w:bottom w:val="single" w:color="auto" w:sz="6" w:space="0"/>
              <w:right w:val="single" w:color="auto" w:sz="6" w:space="0"/>
            </w:tcBorders>
            <w:noWrap w:val="0"/>
            <w:vAlign w:val="center"/>
          </w:tcPr>
          <w:p w14:paraId="2B72069A">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w:t>
            </w:r>
          </w:p>
        </w:tc>
        <w:tc>
          <w:tcPr>
            <w:tcW w:w="1418" w:type="dxa"/>
            <w:tcBorders>
              <w:top w:val="single" w:color="auto" w:sz="6" w:space="0"/>
              <w:left w:val="single" w:color="auto" w:sz="6" w:space="0"/>
              <w:bottom w:val="single" w:color="auto" w:sz="6" w:space="0"/>
              <w:right w:val="single" w:color="auto" w:sz="6" w:space="0"/>
            </w:tcBorders>
            <w:noWrap w:val="0"/>
            <w:vAlign w:val="center"/>
          </w:tcPr>
          <w:p w14:paraId="0F18D374">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人员配置</w:t>
            </w:r>
          </w:p>
        </w:tc>
        <w:tc>
          <w:tcPr>
            <w:tcW w:w="5245" w:type="dxa"/>
            <w:gridSpan w:val="2"/>
            <w:tcBorders>
              <w:top w:val="single" w:color="auto" w:sz="6" w:space="0"/>
              <w:left w:val="single" w:color="auto" w:sz="6" w:space="0"/>
              <w:bottom w:val="single" w:color="auto" w:sz="6" w:space="0"/>
              <w:right w:val="single" w:color="auto" w:sz="6" w:space="0"/>
            </w:tcBorders>
            <w:noWrap/>
            <w:vAlign w:val="center"/>
          </w:tcPr>
          <w:p w14:paraId="14BA4786">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bCs/>
                <w:color w:val="000000"/>
                <w:sz w:val="21"/>
                <w:szCs w:val="21"/>
                <w:highlight w:val="none"/>
              </w:rPr>
              <w:t>◆</w:t>
            </w:r>
            <w:r>
              <w:rPr>
                <w:rFonts w:hint="eastAsia" w:ascii="宋体" w:hAnsi="宋体" w:eastAsia="宋体" w:cs="宋体"/>
                <w:color w:val="000000"/>
                <w:sz w:val="21"/>
                <w:szCs w:val="21"/>
                <w:highlight w:val="none"/>
              </w:rPr>
              <w:t xml:space="preserve"> 按岗位、职责、工种配备符合要求的管理和专业技术人员</w:t>
            </w:r>
          </w:p>
        </w:tc>
        <w:tc>
          <w:tcPr>
            <w:tcW w:w="708" w:type="dxa"/>
            <w:tcBorders>
              <w:top w:val="single" w:color="auto" w:sz="6" w:space="0"/>
              <w:left w:val="single" w:color="auto" w:sz="6" w:space="0"/>
              <w:bottom w:val="single" w:color="auto" w:sz="6" w:space="0"/>
              <w:right w:val="single" w:color="auto" w:sz="6" w:space="0"/>
            </w:tcBorders>
            <w:noWrap w:val="0"/>
            <w:vAlign w:val="center"/>
          </w:tcPr>
          <w:p w14:paraId="36F24062">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w:t>
            </w:r>
          </w:p>
        </w:tc>
        <w:tc>
          <w:tcPr>
            <w:tcW w:w="4678" w:type="dxa"/>
            <w:tcBorders>
              <w:top w:val="single" w:color="auto" w:sz="6" w:space="0"/>
              <w:left w:val="single" w:color="auto" w:sz="6" w:space="0"/>
              <w:bottom w:val="single" w:color="auto" w:sz="6" w:space="0"/>
              <w:right w:val="single" w:color="auto" w:sz="6" w:space="0"/>
            </w:tcBorders>
            <w:noWrap w:val="0"/>
            <w:vAlign w:val="center"/>
          </w:tcPr>
          <w:p w14:paraId="7B42E8C1">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配置充分，</w:t>
            </w:r>
            <w:r>
              <w:rPr>
                <w:rStyle w:val="25"/>
                <w:rFonts w:hint="eastAsia" w:ascii="宋体" w:hAnsi="宋体" w:eastAsia="宋体" w:cs="宋体"/>
                <w:color w:val="000000"/>
                <w:sz w:val="21"/>
                <w:szCs w:val="21"/>
                <w:highlight w:val="none"/>
              </w:rPr>
              <w:t>得2分</w:t>
            </w:r>
          </w:p>
          <w:p w14:paraId="48CD10ED">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配置不充分，不得分</w:t>
            </w:r>
          </w:p>
        </w:tc>
        <w:tc>
          <w:tcPr>
            <w:tcW w:w="709" w:type="dxa"/>
            <w:tcBorders>
              <w:top w:val="single" w:color="auto" w:sz="6" w:space="0"/>
              <w:left w:val="single" w:color="auto" w:sz="6" w:space="0"/>
              <w:bottom w:val="single" w:color="auto" w:sz="6" w:space="0"/>
              <w:right w:val="single" w:color="auto" w:sz="6" w:space="0"/>
            </w:tcBorders>
            <w:noWrap w:val="0"/>
            <w:vAlign w:val="center"/>
          </w:tcPr>
          <w:p w14:paraId="20EA9E77">
            <w:pPr>
              <w:widowControl/>
              <w:spacing w:line="400" w:lineRule="atLeast"/>
              <w:rPr>
                <w:rFonts w:hint="eastAsia" w:ascii="宋体" w:hAnsi="宋体" w:eastAsia="宋体" w:cs="宋体"/>
                <w:color w:val="000000"/>
                <w:sz w:val="21"/>
                <w:szCs w:val="21"/>
                <w:highlight w:val="none"/>
              </w:rPr>
            </w:pPr>
          </w:p>
        </w:tc>
        <w:tc>
          <w:tcPr>
            <w:tcW w:w="709" w:type="dxa"/>
            <w:tcBorders>
              <w:top w:val="single" w:color="auto" w:sz="6" w:space="0"/>
              <w:left w:val="single" w:color="auto" w:sz="6" w:space="0"/>
              <w:bottom w:val="single" w:color="auto" w:sz="6" w:space="0"/>
              <w:right w:val="single" w:color="auto" w:sz="12" w:space="0"/>
            </w:tcBorders>
            <w:noWrap w:val="0"/>
            <w:vAlign w:val="center"/>
          </w:tcPr>
          <w:p w14:paraId="42181AF3">
            <w:pPr>
              <w:widowControl/>
              <w:spacing w:line="400" w:lineRule="atLeast"/>
              <w:rPr>
                <w:rFonts w:hint="eastAsia" w:ascii="宋体" w:hAnsi="宋体" w:eastAsia="宋体" w:cs="宋体"/>
                <w:b/>
                <w:bCs/>
                <w:color w:val="000000"/>
                <w:sz w:val="21"/>
                <w:szCs w:val="21"/>
                <w:highlight w:val="none"/>
              </w:rPr>
            </w:pPr>
          </w:p>
        </w:tc>
      </w:tr>
      <w:tr w14:paraId="2140197B">
        <w:tblPrEx>
          <w:tblCellMar>
            <w:top w:w="0" w:type="dxa"/>
            <w:left w:w="108" w:type="dxa"/>
            <w:bottom w:w="0" w:type="dxa"/>
            <w:right w:w="108" w:type="dxa"/>
          </w:tblCellMar>
        </w:tblPrEx>
        <w:trPr>
          <w:trHeight w:val="855" w:hRule="atLeast"/>
        </w:trPr>
        <w:tc>
          <w:tcPr>
            <w:tcW w:w="1149" w:type="dxa"/>
            <w:vMerge w:val="continue"/>
            <w:tcBorders>
              <w:top w:val="single" w:color="auto" w:sz="6" w:space="0"/>
              <w:left w:val="single" w:color="auto" w:sz="12" w:space="0"/>
              <w:bottom w:val="single" w:color="auto" w:sz="6" w:space="0"/>
              <w:right w:val="single" w:color="auto" w:sz="6" w:space="0"/>
            </w:tcBorders>
            <w:noWrap w:val="0"/>
            <w:vAlign w:val="center"/>
          </w:tcPr>
          <w:p w14:paraId="423BFDEF">
            <w:pPr>
              <w:widowControl/>
              <w:spacing w:line="400" w:lineRule="atLeast"/>
              <w:jc w:val="center"/>
              <w:rPr>
                <w:rFonts w:hint="eastAsia" w:ascii="宋体" w:hAnsi="宋体" w:eastAsia="宋体" w:cs="宋体"/>
                <w:color w:val="000000"/>
                <w:sz w:val="21"/>
                <w:szCs w:val="21"/>
                <w:highlight w:val="none"/>
              </w:rPr>
            </w:pPr>
          </w:p>
        </w:tc>
        <w:tc>
          <w:tcPr>
            <w:tcW w:w="567" w:type="dxa"/>
            <w:tcBorders>
              <w:top w:val="single" w:color="auto" w:sz="6" w:space="0"/>
              <w:left w:val="single" w:color="auto" w:sz="6" w:space="0"/>
              <w:bottom w:val="single" w:color="auto" w:sz="6" w:space="0"/>
              <w:right w:val="single" w:color="auto" w:sz="6" w:space="0"/>
            </w:tcBorders>
            <w:noWrap w:val="0"/>
            <w:vAlign w:val="center"/>
          </w:tcPr>
          <w:p w14:paraId="1F7B8603">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w:t>
            </w:r>
          </w:p>
        </w:tc>
        <w:tc>
          <w:tcPr>
            <w:tcW w:w="1418" w:type="dxa"/>
            <w:tcBorders>
              <w:top w:val="single" w:color="auto" w:sz="6" w:space="0"/>
              <w:left w:val="single" w:color="auto" w:sz="6" w:space="0"/>
              <w:bottom w:val="single" w:color="auto" w:sz="6" w:space="0"/>
              <w:right w:val="single" w:color="auto" w:sz="6" w:space="0"/>
            </w:tcBorders>
            <w:noWrap w:val="0"/>
            <w:vAlign w:val="center"/>
          </w:tcPr>
          <w:p w14:paraId="47680AA5">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24小时值班</w:t>
            </w:r>
          </w:p>
          <w:p w14:paraId="5349AA98">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岗位配置</w:t>
            </w:r>
          </w:p>
        </w:tc>
        <w:tc>
          <w:tcPr>
            <w:tcW w:w="5245" w:type="dxa"/>
            <w:gridSpan w:val="2"/>
            <w:tcBorders>
              <w:top w:val="single" w:color="auto" w:sz="6" w:space="0"/>
              <w:left w:val="single" w:color="auto" w:sz="6" w:space="0"/>
              <w:bottom w:val="single" w:color="auto" w:sz="6" w:space="0"/>
              <w:right w:val="single" w:color="auto" w:sz="6" w:space="0"/>
            </w:tcBorders>
            <w:noWrap/>
            <w:vAlign w:val="center"/>
          </w:tcPr>
          <w:p w14:paraId="55500A67">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bCs/>
                <w:color w:val="000000"/>
                <w:sz w:val="21"/>
                <w:szCs w:val="21"/>
                <w:highlight w:val="none"/>
              </w:rPr>
              <w:t>◆</w:t>
            </w:r>
            <w:r>
              <w:rPr>
                <w:rFonts w:hint="eastAsia" w:ascii="宋体" w:hAnsi="宋体" w:eastAsia="宋体" w:cs="宋体"/>
                <w:color w:val="000000"/>
                <w:sz w:val="21"/>
                <w:szCs w:val="21"/>
                <w:highlight w:val="none"/>
              </w:rPr>
              <w:t xml:space="preserve"> 按岗位、职责、工种配置齐全</w:t>
            </w:r>
          </w:p>
        </w:tc>
        <w:tc>
          <w:tcPr>
            <w:tcW w:w="708" w:type="dxa"/>
            <w:tcBorders>
              <w:top w:val="single" w:color="auto" w:sz="6" w:space="0"/>
              <w:left w:val="single" w:color="auto" w:sz="6" w:space="0"/>
              <w:bottom w:val="single" w:color="auto" w:sz="6" w:space="0"/>
              <w:right w:val="single" w:color="auto" w:sz="6" w:space="0"/>
            </w:tcBorders>
            <w:noWrap w:val="0"/>
            <w:vAlign w:val="center"/>
          </w:tcPr>
          <w:p w14:paraId="381D4673">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w:t>
            </w:r>
          </w:p>
        </w:tc>
        <w:tc>
          <w:tcPr>
            <w:tcW w:w="4678" w:type="dxa"/>
            <w:tcBorders>
              <w:top w:val="single" w:color="auto" w:sz="6" w:space="0"/>
              <w:left w:val="single" w:color="auto" w:sz="6" w:space="0"/>
              <w:bottom w:val="single" w:color="auto" w:sz="6" w:space="0"/>
              <w:right w:val="single" w:color="auto" w:sz="6" w:space="0"/>
            </w:tcBorders>
            <w:noWrap w:val="0"/>
            <w:vAlign w:val="center"/>
          </w:tcPr>
          <w:p w14:paraId="5AA746D8">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配置充分，</w:t>
            </w:r>
            <w:r>
              <w:rPr>
                <w:rStyle w:val="25"/>
                <w:rFonts w:hint="eastAsia" w:ascii="宋体" w:hAnsi="宋体" w:eastAsia="宋体" w:cs="宋体"/>
                <w:color w:val="000000"/>
                <w:sz w:val="21"/>
                <w:szCs w:val="21"/>
                <w:highlight w:val="none"/>
              </w:rPr>
              <w:t>得2分</w:t>
            </w:r>
          </w:p>
          <w:p w14:paraId="5309AF70">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配置不充分，不得分</w:t>
            </w:r>
          </w:p>
        </w:tc>
        <w:tc>
          <w:tcPr>
            <w:tcW w:w="709" w:type="dxa"/>
            <w:tcBorders>
              <w:top w:val="single" w:color="auto" w:sz="6" w:space="0"/>
              <w:left w:val="single" w:color="auto" w:sz="6" w:space="0"/>
              <w:bottom w:val="single" w:color="auto" w:sz="6" w:space="0"/>
              <w:right w:val="single" w:color="auto" w:sz="6" w:space="0"/>
            </w:tcBorders>
            <w:noWrap w:val="0"/>
            <w:vAlign w:val="center"/>
          </w:tcPr>
          <w:p w14:paraId="5342E94F">
            <w:pPr>
              <w:widowControl/>
              <w:spacing w:line="400" w:lineRule="atLeast"/>
              <w:rPr>
                <w:rFonts w:hint="eastAsia" w:ascii="宋体" w:hAnsi="宋体" w:eastAsia="宋体" w:cs="宋体"/>
                <w:color w:val="000000"/>
                <w:sz w:val="21"/>
                <w:szCs w:val="21"/>
                <w:highlight w:val="none"/>
              </w:rPr>
            </w:pPr>
          </w:p>
        </w:tc>
        <w:tc>
          <w:tcPr>
            <w:tcW w:w="709" w:type="dxa"/>
            <w:tcBorders>
              <w:top w:val="single" w:color="auto" w:sz="6" w:space="0"/>
              <w:left w:val="single" w:color="auto" w:sz="6" w:space="0"/>
              <w:bottom w:val="single" w:color="auto" w:sz="6" w:space="0"/>
              <w:right w:val="single" w:color="auto" w:sz="12" w:space="0"/>
            </w:tcBorders>
            <w:noWrap w:val="0"/>
            <w:vAlign w:val="center"/>
          </w:tcPr>
          <w:p w14:paraId="6B0AC45D">
            <w:pPr>
              <w:widowControl/>
              <w:spacing w:line="400" w:lineRule="atLeast"/>
              <w:rPr>
                <w:rFonts w:hint="eastAsia" w:ascii="宋体" w:hAnsi="宋体" w:eastAsia="宋体" w:cs="宋体"/>
                <w:bCs/>
                <w:color w:val="000000"/>
                <w:sz w:val="21"/>
                <w:szCs w:val="21"/>
                <w:highlight w:val="none"/>
              </w:rPr>
            </w:pPr>
          </w:p>
        </w:tc>
      </w:tr>
      <w:tr w14:paraId="635BF7AA">
        <w:tblPrEx>
          <w:tblCellMar>
            <w:top w:w="0" w:type="dxa"/>
            <w:left w:w="108" w:type="dxa"/>
            <w:bottom w:w="0" w:type="dxa"/>
            <w:right w:w="108" w:type="dxa"/>
          </w:tblCellMar>
        </w:tblPrEx>
        <w:trPr>
          <w:trHeight w:val="976" w:hRule="atLeast"/>
        </w:trPr>
        <w:tc>
          <w:tcPr>
            <w:tcW w:w="1149" w:type="dxa"/>
            <w:vMerge w:val="continue"/>
            <w:tcBorders>
              <w:top w:val="single" w:color="auto" w:sz="6" w:space="0"/>
              <w:left w:val="single" w:color="auto" w:sz="12" w:space="0"/>
              <w:bottom w:val="single" w:color="auto" w:sz="6" w:space="0"/>
              <w:right w:val="single" w:color="auto" w:sz="6" w:space="0"/>
            </w:tcBorders>
            <w:noWrap w:val="0"/>
            <w:vAlign w:val="center"/>
          </w:tcPr>
          <w:p w14:paraId="32C3DA17">
            <w:pPr>
              <w:widowControl/>
              <w:spacing w:line="400" w:lineRule="atLeast"/>
              <w:jc w:val="center"/>
              <w:rPr>
                <w:rFonts w:hint="eastAsia" w:ascii="宋体" w:hAnsi="宋体" w:eastAsia="宋体" w:cs="宋体"/>
                <w:color w:val="000000"/>
                <w:sz w:val="21"/>
                <w:szCs w:val="21"/>
                <w:highlight w:val="none"/>
              </w:rPr>
            </w:pPr>
          </w:p>
        </w:tc>
        <w:tc>
          <w:tcPr>
            <w:tcW w:w="567" w:type="dxa"/>
            <w:tcBorders>
              <w:top w:val="single" w:color="auto" w:sz="6" w:space="0"/>
              <w:left w:val="single" w:color="auto" w:sz="6" w:space="0"/>
              <w:bottom w:val="single" w:color="auto" w:sz="6" w:space="0"/>
              <w:right w:val="single" w:color="auto" w:sz="6" w:space="0"/>
            </w:tcBorders>
            <w:noWrap w:val="0"/>
            <w:vAlign w:val="center"/>
          </w:tcPr>
          <w:p w14:paraId="6467D743">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w:t>
            </w:r>
          </w:p>
        </w:tc>
        <w:tc>
          <w:tcPr>
            <w:tcW w:w="1418" w:type="dxa"/>
            <w:tcBorders>
              <w:top w:val="single" w:color="auto" w:sz="6" w:space="0"/>
              <w:left w:val="single" w:color="auto" w:sz="6" w:space="0"/>
              <w:bottom w:val="single" w:color="auto" w:sz="6" w:space="0"/>
              <w:right w:val="single" w:color="auto" w:sz="6" w:space="0"/>
            </w:tcBorders>
            <w:noWrap w:val="0"/>
            <w:vAlign w:val="center"/>
          </w:tcPr>
          <w:p w14:paraId="5831EE67">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人员定期培训与考核</w:t>
            </w:r>
          </w:p>
        </w:tc>
        <w:tc>
          <w:tcPr>
            <w:tcW w:w="5245" w:type="dxa"/>
            <w:gridSpan w:val="2"/>
            <w:tcBorders>
              <w:top w:val="single" w:color="auto" w:sz="6" w:space="0"/>
              <w:left w:val="single" w:color="auto" w:sz="6" w:space="0"/>
              <w:bottom w:val="single" w:color="auto" w:sz="6" w:space="0"/>
              <w:right w:val="single" w:color="auto" w:sz="6" w:space="0"/>
            </w:tcBorders>
            <w:noWrap w:val="0"/>
            <w:vAlign w:val="center"/>
          </w:tcPr>
          <w:p w14:paraId="4C9EFE28">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bCs/>
                <w:color w:val="000000"/>
                <w:sz w:val="21"/>
                <w:szCs w:val="21"/>
                <w:highlight w:val="none"/>
              </w:rPr>
              <w:t xml:space="preserve">◆ </w:t>
            </w:r>
            <w:r>
              <w:rPr>
                <w:rFonts w:hint="eastAsia" w:ascii="宋体" w:hAnsi="宋体" w:eastAsia="宋体" w:cs="宋体"/>
                <w:color w:val="000000"/>
                <w:sz w:val="21"/>
                <w:szCs w:val="21"/>
                <w:highlight w:val="none"/>
              </w:rPr>
              <w:t>安全培训：火灾、急救、有限空间、机械设备操作等</w:t>
            </w:r>
          </w:p>
          <w:p w14:paraId="49FD7FEF">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bCs/>
                <w:color w:val="000000"/>
                <w:sz w:val="21"/>
                <w:szCs w:val="21"/>
                <w:highlight w:val="none"/>
              </w:rPr>
              <w:t xml:space="preserve">◆ </w:t>
            </w:r>
            <w:r>
              <w:rPr>
                <w:rFonts w:hint="eastAsia" w:ascii="宋体" w:hAnsi="宋体" w:eastAsia="宋体" w:cs="宋体"/>
                <w:color w:val="000000"/>
                <w:sz w:val="21"/>
                <w:szCs w:val="21"/>
                <w:highlight w:val="none"/>
              </w:rPr>
              <w:t>各项应急预案培训</w:t>
            </w:r>
          </w:p>
          <w:p w14:paraId="214DF5FD">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bCs/>
                <w:color w:val="000000"/>
                <w:sz w:val="21"/>
                <w:szCs w:val="21"/>
                <w:highlight w:val="none"/>
              </w:rPr>
              <w:t xml:space="preserve">◆ </w:t>
            </w:r>
            <w:r>
              <w:rPr>
                <w:rFonts w:hint="eastAsia" w:ascii="宋体" w:hAnsi="宋体" w:eastAsia="宋体" w:cs="宋体"/>
                <w:color w:val="000000"/>
                <w:sz w:val="21"/>
                <w:szCs w:val="21"/>
                <w:highlight w:val="none"/>
              </w:rPr>
              <w:t>新入职人员应完成各项培训，考核合格后，方可上岗</w:t>
            </w:r>
          </w:p>
        </w:tc>
        <w:tc>
          <w:tcPr>
            <w:tcW w:w="708" w:type="dxa"/>
            <w:tcBorders>
              <w:top w:val="single" w:color="auto" w:sz="6" w:space="0"/>
              <w:left w:val="single" w:color="auto" w:sz="6" w:space="0"/>
              <w:bottom w:val="single" w:color="auto" w:sz="6" w:space="0"/>
              <w:right w:val="single" w:color="auto" w:sz="6" w:space="0"/>
            </w:tcBorders>
            <w:noWrap w:val="0"/>
            <w:vAlign w:val="center"/>
          </w:tcPr>
          <w:p w14:paraId="1AC9F2FB">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w:t>
            </w:r>
          </w:p>
        </w:tc>
        <w:tc>
          <w:tcPr>
            <w:tcW w:w="4678" w:type="dxa"/>
            <w:tcBorders>
              <w:top w:val="single" w:color="auto" w:sz="6" w:space="0"/>
              <w:left w:val="single" w:color="auto" w:sz="6" w:space="0"/>
              <w:bottom w:val="single" w:color="auto" w:sz="6" w:space="0"/>
              <w:right w:val="single" w:color="auto" w:sz="6" w:space="0"/>
            </w:tcBorders>
            <w:noWrap w:val="0"/>
            <w:vAlign w:val="center"/>
          </w:tcPr>
          <w:p w14:paraId="16A9ECFD">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完整，</w:t>
            </w:r>
            <w:r>
              <w:rPr>
                <w:rStyle w:val="25"/>
                <w:rFonts w:hint="eastAsia" w:ascii="宋体" w:hAnsi="宋体" w:eastAsia="宋体" w:cs="宋体"/>
                <w:color w:val="000000"/>
                <w:sz w:val="21"/>
                <w:szCs w:val="21"/>
                <w:highlight w:val="none"/>
              </w:rPr>
              <w:t>得1分</w:t>
            </w:r>
            <w:r>
              <w:rPr>
                <w:rFonts w:hint="eastAsia" w:ascii="宋体" w:hAnsi="宋体" w:eastAsia="宋体" w:cs="宋体"/>
                <w:color w:val="000000"/>
                <w:sz w:val="21"/>
                <w:szCs w:val="21"/>
                <w:highlight w:val="none"/>
              </w:rPr>
              <w:t>；</w:t>
            </w:r>
          </w:p>
          <w:p w14:paraId="49E1A808">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缺失或虚假记录，不得分</w:t>
            </w:r>
          </w:p>
        </w:tc>
        <w:tc>
          <w:tcPr>
            <w:tcW w:w="709" w:type="dxa"/>
            <w:tcBorders>
              <w:top w:val="single" w:color="auto" w:sz="6" w:space="0"/>
              <w:left w:val="single" w:color="auto" w:sz="6" w:space="0"/>
              <w:bottom w:val="single" w:color="auto" w:sz="6" w:space="0"/>
              <w:right w:val="single" w:color="auto" w:sz="6" w:space="0"/>
            </w:tcBorders>
            <w:noWrap w:val="0"/>
            <w:vAlign w:val="center"/>
          </w:tcPr>
          <w:p w14:paraId="78E2B0C5">
            <w:pPr>
              <w:widowControl/>
              <w:spacing w:line="400" w:lineRule="atLeast"/>
              <w:rPr>
                <w:rFonts w:hint="eastAsia" w:ascii="宋体" w:hAnsi="宋体" w:eastAsia="宋体" w:cs="宋体"/>
                <w:color w:val="000000"/>
                <w:sz w:val="21"/>
                <w:szCs w:val="21"/>
                <w:highlight w:val="none"/>
              </w:rPr>
            </w:pPr>
          </w:p>
        </w:tc>
        <w:tc>
          <w:tcPr>
            <w:tcW w:w="709" w:type="dxa"/>
            <w:tcBorders>
              <w:top w:val="single" w:color="auto" w:sz="6" w:space="0"/>
              <w:left w:val="single" w:color="auto" w:sz="6" w:space="0"/>
              <w:bottom w:val="single" w:color="auto" w:sz="6" w:space="0"/>
              <w:right w:val="single" w:color="auto" w:sz="12" w:space="0"/>
            </w:tcBorders>
            <w:noWrap w:val="0"/>
            <w:vAlign w:val="center"/>
          </w:tcPr>
          <w:p w14:paraId="66F04B86">
            <w:pPr>
              <w:widowControl/>
              <w:spacing w:line="400" w:lineRule="atLeast"/>
              <w:rPr>
                <w:rFonts w:hint="eastAsia" w:ascii="宋体" w:hAnsi="宋体" w:eastAsia="宋体" w:cs="宋体"/>
                <w:bCs/>
                <w:color w:val="000000"/>
                <w:sz w:val="21"/>
                <w:szCs w:val="21"/>
                <w:highlight w:val="none"/>
              </w:rPr>
            </w:pPr>
          </w:p>
        </w:tc>
      </w:tr>
      <w:tr w14:paraId="093AB973">
        <w:tblPrEx>
          <w:tblCellMar>
            <w:top w:w="0" w:type="dxa"/>
            <w:left w:w="108" w:type="dxa"/>
            <w:bottom w:w="0" w:type="dxa"/>
            <w:right w:w="108" w:type="dxa"/>
          </w:tblCellMar>
        </w:tblPrEx>
        <w:trPr>
          <w:trHeight w:val="274" w:hRule="atLeast"/>
        </w:trPr>
        <w:tc>
          <w:tcPr>
            <w:tcW w:w="1149" w:type="dxa"/>
            <w:vMerge w:val="continue"/>
            <w:tcBorders>
              <w:top w:val="single" w:color="auto" w:sz="6" w:space="0"/>
              <w:left w:val="single" w:color="auto" w:sz="12" w:space="0"/>
              <w:bottom w:val="single" w:color="auto" w:sz="6" w:space="0"/>
              <w:right w:val="single" w:color="auto" w:sz="6" w:space="0"/>
            </w:tcBorders>
            <w:noWrap w:val="0"/>
            <w:vAlign w:val="center"/>
          </w:tcPr>
          <w:p w14:paraId="79534C0D">
            <w:pPr>
              <w:widowControl/>
              <w:spacing w:line="400" w:lineRule="atLeast"/>
              <w:jc w:val="center"/>
              <w:rPr>
                <w:rFonts w:hint="eastAsia" w:ascii="宋体" w:hAnsi="宋体" w:eastAsia="宋体" w:cs="宋体"/>
                <w:color w:val="000000"/>
                <w:sz w:val="21"/>
                <w:szCs w:val="21"/>
                <w:highlight w:val="none"/>
              </w:rPr>
            </w:pPr>
          </w:p>
        </w:tc>
        <w:tc>
          <w:tcPr>
            <w:tcW w:w="567" w:type="dxa"/>
            <w:tcBorders>
              <w:top w:val="single" w:color="auto" w:sz="6" w:space="0"/>
              <w:left w:val="single" w:color="auto" w:sz="6" w:space="0"/>
              <w:bottom w:val="single" w:color="auto" w:sz="6" w:space="0"/>
              <w:right w:val="single" w:color="auto" w:sz="6" w:space="0"/>
            </w:tcBorders>
            <w:noWrap w:val="0"/>
            <w:vAlign w:val="center"/>
          </w:tcPr>
          <w:p w14:paraId="0B5D945B">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4</w:t>
            </w:r>
          </w:p>
        </w:tc>
        <w:tc>
          <w:tcPr>
            <w:tcW w:w="1418" w:type="dxa"/>
            <w:tcBorders>
              <w:top w:val="single" w:color="auto" w:sz="6" w:space="0"/>
              <w:left w:val="single" w:color="auto" w:sz="6" w:space="0"/>
              <w:bottom w:val="single" w:color="auto" w:sz="6" w:space="0"/>
              <w:right w:val="single" w:color="auto" w:sz="6" w:space="0"/>
            </w:tcBorders>
            <w:noWrap w:val="0"/>
            <w:vAlign w:val="center"/>
          </w:tcPr>
          <w:p w14:paraId="7C6B2BA5">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员工操守</w:t>
            </w:r>
          </w:p>
        </w:tc>
        <w:tc>
          <w:tcPr>
            <w:tcW w:w="5245" w:type="dxa"/>
            <w:gridSpan w:val="2"/>
            <w:tcBorders>
              <w:top w:val="single" w:color="auto" w:sz="6" w:space="0"/>
              <w:left w:val="single" w:color="auto" w:sz="6" w:space="0"/>
              <w:bottom w:val="single" w:color="auto" w:sz="6" w:space="0"/>
              <w:right w:val="single" w:color="auto" w:sz="6" w:space="0"/>
            </w:tcBorders>
            <w:noWrap w:val="0"/>
            <w:vAlign w:val="center"/>
          </w:tcPr>
          <w:p w14:paraId="2CC7535B">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bCs/>
                <w:color w:val="000000"/>
                <w:sz w:val="21"/>
                <w:szCs w:val="21"/>
                <w:highlight w:val="none"/>
              </w:rPr>
              <w:t xml:space="preserve">◆ </w:t>
            </w:r>
            <w:r>
              <w:rPr>
                <w:rFonts w:hint="eastAsia" w:ascii="宋体" w:hAnsi="宋体" w:eastAsia="宋体" w:cs="宋体"/>
                <w:color w:val="000000"/>
                <w:sz w:val="21"/>
                <w:szCs w:val="21"/>
                <w:highlight w:val="none"/>
              </w:rPr>
              <w:t>着装规范、佩戴工牌证件</w:t>
            </w:r>
          </w:p>
          <w:p w14:paraId="4CFCDA3A">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bCs/>
                <w:color w:val="000000"/>
                <w:sz w:val="21"/>
                <w:szCs w:val="21"/>
                <w:highlight w:val="none"/>
              </w:rPr>
              <w:t xml:space="preserve">◆ </w:t>
            </w:r>
            <w:r>
              <w:rPr>
                <w:rFonts w:hint="eastAsia" w:ascii="宋体" w:hAnsi="宋体" w:eastAsia="宋体" w:cs="宋体"/>
                <w:color w:val="000000"/>
                <w:sz w:val="21"/>
                <w:szCs w:val="21"/>
                <w:highlight w:val="none"/>
              </w:rPr>
              <w:t>无酒后上岗、禁止吸烟</w:t>
            </w:r>
          </w:p>
          <w:p w14:paraId="4B515ACA">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bCs/>
                <w:color w:val="000000"/>
                <w:sz w:val="21"/>
                <w:szCs w:val="21"/>
                <w:highlight w:val="none"/>
              </w:rPr>
              <w:t xml:space="preserve">◆ </w:t>
            </w:r>
            <w:r>
              <w:rPr>
                <w:rFonts w:hint="eastAsia" w:ascii="宋体" w:hAnsi="宋体" w:eastAsia="宋体" w:cs="宋体"/>
                <w:color w:val="000000"/>
                <w:sz w:val="21"/>
                <w:szCs w:val="21"/>
                <w:highlight w:val="none"/>
              </w:rPr>
              <w:t>文明服务，不与患者或医务人员发生口角</w:t>
            </w:r>
          </w:p>
        </w:tc>
        <w:tc>
          <w:tcPr>
            <w:tcW w:w="708" w:type="dxa"/>
            <w:tcBorders>
              <w:top w:val="single" w:color="auto" w:sz="6" w:space="0"/>
              <w:left w:val="single" w:color="auto" w:sz="6" w:space="0"/>
              <w:bottom w:val="single" w:color="auto" w:sz="6" w:space="0"/>
              <w:right w:val="single" w:color="auto" w:sz="6" w:space="0"/>
            </w:tcBorders>
            <w:noWrap w:val="0"/>
            <w:vAlign w:val="center"/>
          </w:tcPr>
          <w:p w14:paraId="5BCA8F09">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w:t>
            </w:r>
          </w:p>
        </w:tc>
        <w:tc>
          <w:tcPr>
            <w:tcW w:w="4678" w:type="dxa"/>
            <w:tcBorders>
              <w:top w:val="single" w:color="auto" w:sz="6" w:space="0"/>
              <w:left w:val="single" w:color="auto" w:sz="6" w:space="0"/>
              <w:bottom w:val="single" w:color="auto" w:sz="6" w:space="0"/>
              <w:right w:val="single" w:color="auto" w:sz="6" w:space="0"/>
            </w:tcBorders>
            <w:noWrap w:val="0"/>
            <w:vAlign w:val="center"/>
          </w:tcPr>
          <w:p w14:paraId="0C8D9F3E">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合规，</w:t>
            </w:r>
            <w:r>
              <w:rPr>
                <w:rStyle w:val="25"/>
                <w:rFonts w:hint="eastAsia" w:ascii="宋体" w:hAnsi="宋体" w:eastAsia="宋体" w:cs="宋体"/>
                <w:color w:val="000000"/>
                <w:sz w:val="21"/>
                <w:szCs w:val="21"/>
                <w:highlight w:val="none"/>
              </w:rPr>
              <w:t>得2分</w:t>
            </w:r>
          </w:p>
          <w:p w14:paraId="0D5A5B02">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有不合规的，不得分</w:t>
            </w:r>
          </w:p>
        </w:tc>
        <w:tc>
          <w:tcPr>
            <w:tcW w:w="709" w:type="dxa"/>
            <w:tcBorders>
              <w:top w:val="single" w:color="auto" w:sz="6" w:space="0"/>
              <w:left w:val="single" w:color="auto" w:sz="6" w:space="0"/>
              <w:bottom w:val="single" w:color="auto" w:sz="6" w:space="0"/>
              <w:right w:val="single" w:color="auto" w:sz="6" w:space="0"/>
            </w:tcBorders>
            <w:noWrap w:val="0"/>
            <w:vAlign w:val="center"/>
          </w:tcPr>
          <w:p w14:paraId="3B9A2681">
            <w:pPr>
              <w:widowControl/>
              <w:spacing w:line="400" w:lineRule="atLeast"/>
              <w:rPr>
                <w:rFonts w:hint="eastAsia" w:ascii="宋体" w:hAnsi="宋体" w:eastAsia="宋体" w:cs="宋体"/>
                <w:color w:val="000000"/>
                <w:sz w:val="21"/>
                <w:szCs w:val="21"/>
                <w:highlight w:val="none"/>
              </w:rPr>
            </w:pPr>
          </w:p>
        </w:tc>
        <w:tc>
          <w:tcPr>
            <w:tcW w:w="709" w:type="dxa"/>
            <w:tcBorders>
              <w:top w:val="single" w:color="auto" w:sz="6" w:space="0"/>
              <w:left w:val="single" w:color="auto" w:sz="6" w:space="0"/>
              <w:bottom w:val="single" w:color="auto" w:sz="6" w:space="0"/>
              <w:right w:val="single" w:color="auto" w:sz="12" w:space="0"/>
            </w:tcBorders>
            <w:noWrap w:val="0"/>
            <w:vAlign w:val="center"/>
          </w:tcPr>
          <w:p w14:paraId="15E81429">
            <w:pPr>
              <w:widowControl/>
              <w:spacing w:line="400" w:lineRule="atLeast"/>
              <w:rPr>
                <w:rFonts w:hint="eastAsia" w:ascii="宋体" w:hAnsi="宋体" w:eastAsia="宋体" w:cs="宋体"/>
                <w:bCs/>
                <w:color w:val="000000"/>
                <w:sz w:val="21"/>
                <w:szCs w:val="21"/>
                <w:highlight w:val="none"/>
              </w:rPr>
            </w:pPr>
          </w:p>
        </w:tc>
      </w:tr>
      <w:tr w14:paraId="61118E81">
        <w:tblPrEx>
          <w:tblCellMar>
            <w:top w:w="0" w:type="dxa"/>
            <w:left w:w="108" w:type="dxa"/>
            <w:bottom w:w="0" w:type="dxa"/>
            <w:right w:w="108" w:type="dxa"/>
          </w:tblCellMar>
        </w:tblPrEx>
        <w:trPr>
          <w:trHeight w:val="1244" w:hRule="atLeast"/>
        </w:trPr>
        <w:tc>
          <w:tcPr>
            <w:tcW w:w="1149" w:type="dxa"/>
            <w:vMerge w:val="continue"/>
            <w:tcBorders>
              <w:top w:val="single" w:color="auto" w:sz="6" w:space="0"/>
              <w:left w:val="single" w:color="auto" w:sz="12" w:space="0"/>
              <w:bottom w:val="single" w:color="auto" w:sz="6" w:space="0"/>
              <w:right w:val="single" w:color="auto" w:sz="6" w:space="0"/>
            </w:tcBorders>
            <w:noWrap w:val="0"/>
            <w:vAlign w:val="center"/>
          </w:tcPr>
          <w:p w14:paraId="5F3DD980">
            <w:pPr>
              <w:widowControl/>
              <w:spacing w:line="400" w:lineRule="atLeast"/>
              <w:jc w:val="center"/>
              <w:rPr>
                <w:rFonts w:hint="eastAsia" w:ascii="宋体" w:hAnsi="宋体" w:eastAsia="宋体" w:cs="宋体"/>
                <w:color w:val="000000"/>
                <w:sz w:val="21"/>
                <w:szCs w:val="21"/>
                <w:highlight w:val="none"/>
              </w:rPr>
            </w:pPr>
          </w:p>
        </w:tc>
        <w:tc>
          <w:tcPr>
            <w:tcW w:w="567" w:type="dxa"/>
            <w:tcBorders>
              <w:top w:val="single" w:color="auto" w:sz="6" w:space="0"/>
              <w:left w:val="single" w:color="auto" w:sz="6" w:space="0"/>
              <w:bottom w:val="single" w:color="auto" w:sz="6" w:space="0"/>
              <w:right w:val="single" w:color="auto" w:sz="6" w:space="0"/>
            </w:tcBorders>
            <w:noWrap w:val="0"/>
            <w:vAlign w:val="center"/>
          </w:tcPr>
          <w:p w14:paraId="26939797">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5</w:t>
            </w:r>
          </w:p>
        </w:tc>
        <w:tc>
          <w:tcPr>
            <w:tcW w:w="1418" w:type="dxa"/>
            <w:tcBorders>
              <w:top w:val="single" w:color="auto" w:sz="6" w:space="0"/>
              <w:left w:val="single" w:color="auto" w:sz="6" w:space="0"/>
              <w:bottom w:val="single" w:color="auto" w:sz="6" w:space="0"/>
              <w:right w:val="single" w:color="auto" w:sz="6" w:space="0"/>
            </w:tcBorders>
            <w:noWrap w:val="0"/>
            <w:vAlign w:val="center"/>
          </w:tcPr>
          <w:p w14:paraId="1701162A">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人员支持</w:t>
            </w:r>
          </w:p>
        </w:tc>
        <w:tc>
          <w:tcPr>
            <w:tcW w:w="5245" w:type="dxa"/>
            <w:gridSpan w:val="2"/>
            <w:tcBorders>
              <w:top w:val="single" w:color="auto" w:sz="6" w:space="0"/>
              <w:left w:val="single" w:color="auto" w:sz="6" w:space="0"/>
              <w:bottom w:val="single" w:color="auto" w:sz="6" w:space="0"/>
              <w:right w:val="single" w:color="auto" w:sz="6" w:space="0"/>
            </w:tcBorders>
            <w:noWrap w:val="0"/>
            <w:vAlign w:val="center"/>
          </w:tcPr>
          <w:p w14:paraId="6F8B5030">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bCs/>
                <w:color w:val="000000"/>
                <w:sz w:val="21"/>
                <w:szCs w:val="21"/>
                <w:highlight w:val="none"/>
              </w:rPr>
              <w:t>◆</w:t>
            </w:r>
            <w:r>
              <w:rPr>
                <w:rFonts w:hint="eastAsia" w:ascii="宋体" w:hAnsi="宋体" w:eastAsia="宋体" w:cs="宋体"/>
                <w:color w:val="000000"/>
                <w:sz w:val="21"/>
                <w:szCs w:val="21"/>
                <w:highlight w:val="none"/>
              </w:rPr>
              <w:t xml:space="preserve"> 有人员支持保障机制，在现有人员不足以完成既定工作或有应急突发事件时，能调动储备人员或抽调其他项目人员完成工作任务</w:t>
            </w:r>
          </w:p>
        </w:tc>
        <w:tc>
          <w:tcPr>
            <w:tcW w:w="708" w:type="dxa"/>
            <w:tcBorders>
              <w:top w:val="single" w:color="auto" w:sz="6" w:space="0"/>
              <w:left w:val="single" w:color="auto" w:sz="6" w:space="0"/>
              <w:bottom w:val="single" w:color="auto" w:sz="6" w:space="0"/>
              <w:right w:val="single" w:color="auto" w:sz="6" w:space="0"/>
            </w:tcBorders>
            <w:noWrap w:val="0"/>
            <w:vAlign w:val="center"/>
          </w:tcPr>
          <w:p w14:paraId="51C2959A">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w:t>
            </w:r>
          </w:p>
        </w:tc>
        <w:tc>
          <w:tcPr>
            <w:tcW w:w="4678" w:type="dxa"/>
            <w:tcBorders>
              <w:top w:val="single" w:color="auto" w:sz="6" w:space="0"/>
              <w:left w:val="single" w:color="auto" w:sz="6" w:space="0"/>
              <w:bottom w:val="single" w:color="auto" w:sz="6" w:space="0"/>
              <w:right w:val="single" w:color="auto" w:sz="6" w:space="0"/>
            </w:tcBorders>
            <w:noWrap w:val="0"/>
            <w:vAlign w:val="center"/>
          </w:tcPr>
          <w:p w14:paraId="5177FED6">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有，</w:t>
            </w:r>
            <w:r>
              <w:rPr>
                <w:rStyle w:val="25"/>
                <w:rFonts w:hint="eastAsia" w:ascii="宋体" w:hAnsi="宋体" w:eastAsia="宋体" w:cs="宋体"/>
                <w:color w:val="000000"/>
                <w:sz w:val="21"/>
                <w:szCs w:val="21"/>
                <w:highlight w:val="none"/>
              </w:rPr>
              <w:t>得1分</w:t>
            </w:r>
          </w:p>
          <w:p w14:paraId="092CE900">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没有，不得分</w:t>
            </w:r>
          </w:p>
        </w:tc>
        <w:tc>
          <w:tcPr>
            <w:tcW w:w="709" w:type="dxa"/>
            <w:tcBorders>
              <w:top w:val="single" w:color="auto" w:sz="6" w:space="0"/>
              <w:left w:val="single" w:color="auto" w:sz="6" w:space="0"/>
              <w:bottom w:val="single" w:color="auto" w:sz="6" w:space="0"/>
              <w:right w:val="single" w:color="auto" w:sz="6" w:space="0"/>
            </w:tcBorders>
            <w:noWrap w:val="0"/>
            <w:vAlign w:val="center"/>
          </w:tcPr>
          <w:p w14:paraId="2542AA4E">
            <w:pPr>
              <w:widowControl/>
              <w:spacing w:line="400" w:lineRule="atLeast"/>
              <w:rPr>
                <w:rFonts w:hint="eastAsia" w:ascii="宋体" w:hAnsi="宋体" w:eastAsia="宋体" w:cs="宋体"/>
                <w:color w:val="000000"/>
                <w:sz w:val="21"/>
                <w:szCs w:val="21"/>
                <w:highlight w:val="none"/>
              </w:rPr>
            </w:pPr>
          </w:p>
        </w:tc>
        <w:tc>
          <w:tcPr>
            <w:tcW w:w="709" w:type="dxa"/>
            <w:tcBorders>
              <w:top w:val="single" w:color="auto" w:sz="6" w:space="0"/>
              <w:left w:val="single" w:color="auto" w:sz="6" w:space="0"/>
              <w:bottom w:val="single" w:color="auto" w:sz="6" w:space="0"/>
              <w:right w:val="single" w:color="auto" w:sz="12" w:space="0"/>
            </w:tcBorders>
            <w:noWrap w:val="0"/>
            <w:vAlign w:val="center"/>
          </w:tcPr>
          <w:p w14:paraId="7F64E67E">
            <w:pPr>
              <w:widowControl/>
              <w:spacing w:line="400" w:lineRule="atLeast"/>
              <w:rPr>
                <w:rFonts w:hint="eastAsia" w:ascii="宋体" w:hAnsi="宋体" w:eastAsia="宋体" w:cs="宋体"/>
                <w:bCs/>
                <w:color w:val="000000"/>
                <w:sz w:val="21"/>
                <w:szCs w:val="21"/>
                <w:highlight w:val="none"/>
              </w:rPr>
            </w:pPr>
          </w:p>
        </w:tc>
      </w:tr>
      <w:tr w14:paraId="6C5C4A66">
        <w:tblPrEx>
          <w:tblCellMar>
            <w:top w:w="0" w:type="dxa"/>
            <w:left w:w="108" w:type="dxa"/>
            <w:bottom w:w="0" w:type="dxa"/>
            <w:right w:w="108" w:type="dxa"/>
          </w:tblCellMar>
        </w:tblPrEx>
        <w:trPr>
          <w:trHeight w:val="1550" w:hRule="atLeast"/>
        </w:trPr>
        <w:tc>
          <w:tcPr>
            <w:tcW w:w="1149" w:type="dxa"/>
            <w:vMerge w:val="restart"/>
            <w:tcBorders>
              <w:top w:val="single" w:color="auto" w:sz="6" w:space="0"/>
              <w:left w:val="single" w:color="auto" w:sz="12" w:space="0"/>
              <w:bottom w:val="single" w:color="auto" w:sz="6" w:space="0"/>
              <w:right w:val="single" w:color="auto" w:sz="6" w:space="0"/>
            </w:tcBorders>
            <w:noWrap w:val="0"/>
            <w:vAlign w:val="center"/>
          </w:tcPr>
          <w:p w14:paraId="37FB681A">
            <w:pPr>
              <w:widowControl/>
              <w:spacing w:line="400" w:lineRule="atLeast"/>
              <w:jc w:val="center"/>
              <w:textAlignment w:val="center"/>
              <w:rPr>
                <w:rFonts w:hint="eastAsia" w:ascii="宋体" w:hAnsi="宋体" w:eastAsia="宋体" w:cs="宋体"/>
                <w:bCs/>
                <w:color w:val="000000"/>
                <w:sz w:val="21"/>
                <w:szCs w:val="21"/>
                <w:highlight w:val="none"/>
              </w:rPr>
            </w:pPr>
            <w:r>
              <w:rPr>
                <w:rFonts w:hint="eastAsia" w:ascii="宋体" w:hAnsi="宋体" w:eastAsia="宋体" w:cs="宋体"/>
                <w:bCs/>
                <w:color w:val="000000"/>
                <w:sz w:val="21"/>
                <w:szCs w:val="21"/>
                <w:highlight w:val="none"/>
              </w:rPr>
              <w:t>制度管理</w:t>
            </w:r>
          </w:p>
          <w:p w14:paraId="3EC7282F">
            <w:pPr>
              <w:widowControl/>
              <w:spacing w:line="400" w:lineRule="atLeast"/>
              <w:jc w:val="center"/>
              <w:textAlignment w:val="center"/>
              <w:rPr>
                <w:rFonts w:hint="eastAsia" w:ascii="宋体" w:hAnsi="宋体" w:eastAsia="宋体" w:cs="宋体"/>
                <w:bCs/>
                <w:color w:val="000000"/>
                <w:sz w:val="21"/>
                <w:szCs w:val="21"/>
                <w:highlight w:val="none"/>
              </w:rPr>
            </w:pPr>
            <w:r>
              <w:rPr>
                <w:rFonts w:hint="eastAsia" w:ascii="宋体" w:hAnsi="宋体" w:eastAsia="宋体" w:cs="宋体"/>
                <w:bCs/>
                <w:color w:val="000000"/>
                <w:sz w:val="21"/>
                <w:szCs w:val="21"/>
                <w:highlight w:val="none"/>
              </w:rPr>
              <w:t>(6分)</w:t>
            </w:r>
          </w:p>
        </w:tc>
        <w:tc>
          <w:tcPr>
            <w:tcW w:w="567" w:type="dxa"/>
            <w:tcBorders>
              <w:top w:val="single" w:color="auto" w:sz="6" w:space="0"/>
              <w:left w:val="single" w:color="auto" w:sz="6" w:space="0"/>
              <w:bottom w:val="single" w:color="auto" w:sz="6" w:space="0"/>
              <w:right w:val="single" w:color="auto" w:sz="6" w:space="0"/>
            </w:tcBorders>
            <w:noWrap w:val="0"/>
            <w:vAlign w:val="center"/>
          </w:tcPr>
          <w:p w14:paraId="5BD715C8">
            <w:pPr>
              <w:widowControl/>
              <w:spacing w:line="400" w:lineRule="atLeast"/>
              <w:jc w:val="center"/>
              <w:textAlignment w:val="center"/>
              <w:rPr>
                <w:rFonts w:hint="eastAsia" w:ascii="宋体" w:hAnsi="宋体" w:eastAsia="宋体" w:cs="宋体"/>
                <w:bCs/>
                <w:color w:val="000000"/>
                <w:sz w:val="21"/>
                <w:szCs w:val="21"/>
                <w:highlight w:val="none"/>
              </w:rPr>
            </w:pPr>
            <w:r>
              <w:rPr>
                <w:rFonts w:hint="eastAsia" w:ascii="宋体" w:hAnsi="宋体" w:eastAsia="宋体" w:cs="宋体"/>
                <w:bCs/>
                <w:color w:val="000000"/>
                <w:sz w:val="21"/>
                <w:szCs w:val="21"/>
                <w:highlight w:val="none"/>
              </w:rPr>
              <w:t>6</w:t>
            </w:r>
          </w:p>
        </w:tc>
        <w:tc>
          <w:tcPr>
            <w:tcW w:w="1418" w:type="dxa"/>
            <w:tcBorders>
              <w:top w:val="single" w:color="auto" w:sz="6" w:space="0"/>
              <w:left w:val="single" w:color="auto" w:sz="6" w:space="0"/>
              <w:bottom w:val="single" w:color="auto" w:sz="6" w:space="0"/>
              <w:right w:val="single" w:color="auto" w:sz="6" w:space="0"/>
            </w:tcBorders>
            <w:noWrap w:val="0"/>
            <w:vAlign w:val="center"/>
          </w:tcPr>
          <w:p w14:paraId="2D4BF09B">
            <w:pPr>
              <w:widowControl/>
              <w:spacing w:line="400" w:lineRule="atLeast"/>
              <w:jc w:val="center"/>
              <w:textAlignment w:val="center"/>
              <w:rPr>
                <w:rFonts w:hint="eastAsia" w:ascii="宋体" w:hAnsi="宋体" w:eastAsia="宋体" w:cs="宋体"/>
                <w:bCs/>
                <w:color w:val="000000"/>
                <w:sz w:val="21"/>
                <w:szCs w:val="21"/>
                <w:highlight w:val="none"/>
              </w:rPr>
            </w:pPr>
            <w:r>
              <w:rPr>
                <w:rFonts w:hint="eastAsia" w:ascii="宋体" w:hAnsi="宋体" w:eastAsia="宋体" w:cs="宋体"/>
                <w:bCs/>
                <w:color w:val="000000"/>
                <w:sz w:val="21"/>
                <w:szCs w:val="21"/>
                <w:highlight w:val="none"/>
              </w:rPr>
              <w:t>各类运行管理和操作规章制度</w:t>
            </w:r>
          </w:p>
        </w:tc>
        <w:tc>
          <w:tcPr>
            <w:tcW w:w="5245" w:type="dxa"/>
            <w:gridSpan w:val="2"/>
            <w:tcBorders>
              <w:top w:val="single" w:color="auto" w:sz="6" w:space="0"/>
              <w:left w:val="single" w:color="auto" w:sz="6" w:space="0"/>
              <w:bottom w:val="single" w:color="auto" w:sz="6" w:space="0"/>
              <w:right w:val="single" w:color="auto" w:sz="6" w:space="0"/>
            </w:tcBorders>
            <w:noWrap w:val="0"/>
            <w:vAlign w:val="center"/>
          </w:tcPr>
          <w:p w14:paraId="2513A0A4">
            <w:pPr>
              <w:widowControl/>
              <w:spacing w:line="400" w:lineRule="atLeast"/>
              <w:textAlignment w:val="center"/>
              <w:rPr>
                <w:rFonts w:hint="eastAsia" w:ascii="宋体" w:hAnsi="宋体" w:eastAsia="宋体" w:cs="宋体"/>
                <w:bCs/>
                <w:color w:val="000000"/>
                <w:sz w:val="21"/>
                <w:szCs w:val="21"/>
                <w:highlight w:val="none"/>
              </w:rPr>
            </w:pPr>
            <w:r>
              <w:rPr>
                <w:rFonts w:hint="eastAsia" w:ascii="宋体" w:hAnsi="宋体" w:eastAsia="宋体" w:cs="宋体"/>
                <w:bCs/>
                <w:color w:val="000000"/>
                <w:sz w:val="21"/>
                <w:szCs w:val="21"/>
                <w:highlight w:val="none"/>
              </w:rPr>
              <w:t>◆ 齐全并上墙</w:t>
            </w:r>
          </w:p>
          <w:p w14:paraId="5BD7DA2C">
            <w:pPr>
              <w:widowControl/>
              <w:spacing w:line="400" w:lineRule="atLeast"/>
              <w:textAlignment w:val="center"/>
              <w:rPr>
                <w:rFonts w:hint="eastAsia" w:ascii="宋体" w:hAnsi="宋体" w:eastAsia="宋体" w:cs="宋体"/>
                <w:bCs/>
                <w:color w:val="000000"/>
                <w:sz w:val="21"/>
                <w:szCs w:val="21"/>
                <w:highlight w:val="none"/>
              </w:rPr>
            </w:pPr>
            <w:r>
              <w:rPr>
                <w:rFonts w:hint="eastAsia" w:ascii="宋体" w:hAnsi="宋体" w:eastAsia="宋体" w:cs="宋体"/>
                <w:bCs/>
                <w:color w:val="000000"/>
                <w:sz w:val="21"/>
                <w:szCs w:val="21"/>
                <w:highlight w:val="none"/>
              </w:rPr>
              <w:t>◆ 行之有效并结合医院实际每半年修订一次</w:t>
            </w:r>
          </w:p>
          <w:p w14:paraId="19325388">
            <w:pPr>
              <w:widowControl/>
              <w:spacing w:line="400" w:lineRule="atLeast"/>
              <w:textAlignment w:val="center"/>
              <w:rPr>
                <w:rFonts w:hint="eastAsia" w:ascii="宋体" w:hAnsi="宋体" w:eastAsia="宋体" w:cs="宋体"/>
                <w:bCs/>
                <w:color w:val="000000"/>
                <w:sz w:val="21"/>
                <w:szCs w:val="21"/>
                <w:highlight w:val="none"/>
              </w:rPr>
            </w:pPr>
            <w:r>
              <w:rPr>
                <w:rFonts w:hint="eastAsia" w:ascii="宋体" w:hAnsi="宋体" w:eastAsia="宋体" w:cs="宋体"/>
                <w:bCs/>
                <w:color w:val="000000"/>
                <w:sz w:val="21"/>
                <w:szCs w:val="21"/>
                <w:highlight w:val="none"/>
              </w:rPr>
              <w:t>◆ 报医院备案</w:t>
            </w:r>
          </w:p>
        </w:tc>
        <w:tc>
          <w:tcPr>
            <w:tcW w:w="708" w:type="dxa"/>
            <w:tcBorders>
              <w:top w:val="single" w:color="auto" w:sz="6" w:space="0"/>
              <w:left w:val="single" w:color="auto" w:sz="6" w:space="0"/>
              <w:bottom w:val="single" w:color="auto" w:sz="6" w:space="0"/>
              <w:right w:val="single" w:color="auto" w:sz="6" w:space="0"/>
            </w:tcBorders>
            <w:noWrap w:val="0"/>
            <w:vAlign w:val="center"/>
          </w:tcPr>
          <w:p w14:paraId="36FC46CF">
            <w:pPr>
              <w:widowControl/>
              <w:spacing w:line="400" w:lineRule="atLeast"/>
              <w:jc w:val="center"/>
              <w:textAlignment w:val="center"/>
              <w:rPr>
                <w:rFonts w:hint="eastAsia" w:ascii="宋体" w:hAnsi="宋体" w:eastAsia="宋体" w:cs="宋体"/>
                <w:bCs/>
                <w:color w:val="000000"/>
                <w:sz w:val="21"/>
                <w:szCs w:val="21"/>
                <w:highlight w:val="none"/>
              </w:rPr>
            </w:pPr>
            <w:r>
              <w:rPr>
                <w:rFonts w:hint="eastAsia" w:ascii="宋体" w:hAnsi="宋体" w:eastAsia="宋体" w:cs="宋体"/>
                <w:bCs/>
                <w:color w:val="000000"/>
                <w:sz w:val="21"/>
                <w:szCs w:val="21"/>
                <w:highlight w:val="none"/>
              </w:rPr>
              <w:t>2</w:t>
            </w:r>
          </w:p>
        </w:tc>
        <w:tc>
          <w:tcPr>
            <w:tcW w:w="4678" w:type="dxa"/>
            <w:tcBorders>
              <w:top w:val="single" w:color="auto" w:sz="6" w:space="0"/>
              <w:left w:val="single" w:color="auto" w:sz="6" w:space="0"/>
              <w:bottom w:val="single" w:color="auto" w:sz="6" w:space="0"/>
              <w:right w:val="single" w:color="auto" w:sz="6" w:space="0"/>
            </w:tcBorders>
            <w:noWrap w:val="0"/>
            <w:vAlign w:val="center"/>
          </w:tcPr>
          <w:p w14:paraId="2A044518">
            <w:pPr>
              <w:widowControl/>
              <w:spacing w:line="400" w:lineRule="atLeast"/>
              <w:textAlignment w:val="center"/>
              <w:rPr>
                <w:rFonts w:hint="eastAsia" w:ascii="宋体" w:hAnsi="宋体" w:eastAsia="宋体" w:cs="宋体"/>
                <w:bCs/>
                <w:color w:val="000000"/>
                <w:sz w:val="21"/>
                <w:szCs w:val="21"/>
                <w:highlight w:val="none"/>
              </w:rPr>
            </w:pPr>
            <w:r>
              <w:rPr>
                <w:rFonts w:hint="eastAsia" w:ascii="宋体" w:hAnsi="宋体" w:eastAsia="宋体" w:cs="宋体"/>
                <w:bCs/>
                <w:color w:val="000000"/>
                <w:sz w:val="21"/>
                <w:szCs w:val="21"/>
                <w:highlight w:val="none"/>
              </w:rPr>
              <w:t>□ 齐全，</w:t>
            </w:r>
            <w:r>
              <w:rPr>
                <w:rStyle w:val="25"/>
                <w:rFonts w:hint="eastAsia" w:ascii="宋体" w:hAnsi="宋体" w:eastAsia="宋体" w:cs="宋体"/>
                <w:bCs/>
                <w:color w:val="000000"/>
                <w:sz w:val="21"/>
                <w:szCs w:val="21"/>
                <w:highlight w:val="none"/>
              </w:rPr>
              <w:t>得2分</w:t>
            </w:r>
          </w:p>
          <w:p w14:paraId="75A1AAEB">
            <w:pPr>
              <w:widowControl/>
              <w:spacing w:line="400" w:lineRule="atLeast"/>
              <w:textAlignment w:val="center"/>
              <w:rPr>
                <w:rFonts w:hint="eastAsia" w:ascii="宋体" w:hAnsi="宋体" w:eastAsia="宋体" w:cs="宋体"/>
                <w:bCs/>
                <w:color w:val="000000"/>
                <w:sz w:val="21"/>
                <w:szCs w:val="21"/>
                <w:highlight w:val="none"/>
              </w:rPr>
            </w:pPr>
            <w:r>
              <w:rPr>
                <w:rFonts w:hint="eastAsia" w:ascii="宋体" w:hAnsi="宋体" w:eastAsia="宋体" w:cs="宋体"/>
                <w:bCs/>
                <w:color w:val="000000"/>
                <w:sz w:val="21"/>
                <w:szCs w:val="21"/>
                <w:highlight w:val="none"/>
              </w:rPr>
              <w:t>□ 缺项（不完善）的，2项</w:t>
            </w:r>
            <w:r>
              <w:rPr>
                <w:rFonts w:hint="eastAsia" w:ascii="宋体" w:hAnsi="宋体" w:cs="宋体"/>
                <w:bCs/>
                <w:color w:val="000000"/>
                <w:sz w:val="21"/>
                <w:szCs w:val="21"/>
                <w:highlight w:val="none"/>
                <w:lang w:val="en-US" w:eastAsia="zh-CN"/>
              </w:rPr>
              <w:t>及</w:t>
            </w:r>
            <w:r>
              <w:rPr>
                <w:rFonts w:hint="eastAsia" w:ascii="宋体" w:hAnsi="宋体" w:eastAsia="宋体" w:cs="宋体"/>
                <w:bCs/>
                <w:color w:val="000000"/>
                <w:sz w:val="21"/>
                <w:szCs w:val="21"/>
                <w:highlight w:val="none"/>
              </w:rPr>
              <w:t>以内，可</w:t>
            </w:r>
            <w:r>
              <w:rPr>
                <w:rStyle w:val="25"/>
                <w:rFonts w:hint="eastAsia" w:ascii="宋体" w:hAnsi="宋体" w:eastAsia="宋体" w:cs="宋体"/>
                <w:bCs/>
                <w:color w:val="000000"/>
                <w:sz w:val="21"/>
                <w:szCs w:val="21"/>
                <w:highlight w:val="none"/>
              </w:rPr>
              <w:t>得1分</w:t>
            </w:r>
          </w:p>
          <w:p w14:paraId="304EE9C7">
            <w:pPr>
              <w:widowControl/>
              <w:spacing w:line="400" w:lineRule="atLeast"/>
              <w:textAlignment w:val="center"/>
              <w:rPr>
                <w:rFonts w:hint="eastAsia" w:ascii="宋体" w:hAnsi="宋体" w:eastAsia="宋体" w:cs="宋体"/>
                <w:bCs/>
                <w:color w:val="000000"/>
                <w:sz w:val="21"/>
                <w:szCs w:val="21"/>
                <w:highlight w:val="none"/>
              </w:rPr>
            </w:pPr>
            <w:r>
              <w:rPr>
                <w:rFonts w:hint="eastAsia" w:ascii="宋体" w:hAnsi="宋体" w:eastAsia="宋体" w:cs="宋体"/>
                <w:bCs/>
                <w:color w:val="000000"/>
                <w:sz w:val="21"/>
                <w:szCs w:val="21"/>
                <w:highlight w:val="none"/>
              </w:rPr>
              <w:t>□ 缺项（不完善）的3项</w:t>
            </w:r>
            <w:r>
              <w:rPr>
                <w:rFonts w:hint="eastAsia" w:ascii="宋体" w:hAnsi="宋体" w:cs="宋体"/>
                <w:bCs/>
                <w:color w:val="000000"/>
                <w:sz w:val="21"/>
                <w:szCs w:val="21"/>
                <w:highlight w:val="none"/>
                <w:lang w:val="en-US" w:eastAsia="zh-CN"/>
              </w:rPr>
              <w:t>及</w:t>
            </w:r>
            <w:r>
              <w:rPr>
                <w:rFonts w:hint="eastAsia" w:ascii="宋体" w:hAnsi="宋体" w:eastAsia="宋体" w:cs="宋体"/>
                <w:bCs/>
                <w:color w:val="000000"/>
                <w:sz w:val="21"/>
                <w:szCs w:val="21"/>
                <w:highlight w:val="none"/>
              </w:rPr>
              <w:t>以上，</w:t>
            </w:r>
            <w:r>
              <w:rPr>
                <w:rStyle w:val="25"/>
                <w:rFonts w:hint="eastAsia" w:ascii="宋体" w:hAnsi="宋体" w:eastAsia="宋体" w:cs="宋体"/>
                <w:bCs/>
                <w:color w:val="000000"/>
                <w:sz w:val="21"/>
                <w:szCs w:val="21"/>
                <w:highlight w:val="none"/>
              </w:rPr>
              <w:t>不得分</w:t>
            </w:r>
          </w:p>
        </w:tc>
        <w:tc>
          <w:tcPr>
            <w:tcW w:w="709" w:type="dxa"/>
            <w:tcBorders>
              <w:top w:val="single" w:color="auto" w:sz="6" w:space="0"/>
              <w:left w:val="single" w:color="auto" w:sz="6" w:space="0"/>
              <w:bottom w:val="single" w:color="auto" w:sz="6" w:space="0"/>
              <w:right w:val="single" w:color="auto" w:sz="6" w:space="0"/>
            </w:tcBorders>
            <w:noWrap w:val="0"/>
            <w:vAlign w:val="center"/>
          </w:tcPr>
          <w:p w14:paraId="481C1C91">
            <w:pPr>
              <w:widowControl/>
              <w:spacing w:line="400" w:lineRule="atLeast"/>
              <w:jc w:val="center"/>
              <w:rPr>
                <w:rFonts w:hint="eastAsia" w:ascii="宋体" w:hAnsi="宋体" w:eastAsia="宋体" w:cs="宋体"/>
                <w:bCs/>
                <w:color w:val="000000"/>
                <w:sz w:val="21"/>
                <w:szCs w:val="21"/>
                <w:highlight w:val="none"/>
              </w:rPr>
            </w:pPr>
          </w:p>
        </w:tc>
        <w:tc>
          <w:tcPr>
            <w:tcW w:w="709" w:type="dxa"/>
            <w:tcBorders>
              <w:top w:val="single" w:color="auto" w:sz="6" w:space="0"/>
              <w:left w:val="single" w:color="auto" w:sz="6" w:space="0"/>
              <w:bottom w:val="single" w:color="auto" w:sz="6" w:space="0"/>
              <w:right w:val="single" w:color="auto" w:sz="12" w:space="0"/>
            </w:tcBorders>
            <w:noWrap w:val="0"/>
            <w:vAlign w:val="center"/>
          </w:tcPr>
          <w:p w14:paraId="1EB1F206">
            <w:pPr>
              <w:widowControl/>
              <w:spacing w:line="400" w:lineRule="atLeast"/>
              <w:jc w:val="center"/>
              <w:rPr>
                <w:rFonts w:hint="eastAsia" w:ascii="宋体" w:hAnsi="宋体" w:eastAsia="宋体" w:cs="宋体"/>
                <w:bCs/>
                <w:color w:val="000000"/>
                <w:sz w:val="21"/>
                <w:szCs w:val="21"/>
                <w:highlight w:val="none"/>
              </w:rPr>
            </w:pPr>
          </w:p>
        </w:tc>
      </w:tr>
      <w:tr w14:paraId="423C3DE0">
        <w:tblPrEx>
          <w:tblCellMar>
            <w:top w:w="0" w:type="dxa"/>
            <w:left w:w="108" w:type="dxa"/>
            <w:bottom w:w="0" w:type="dxa"/>
            <w:right w:w="108" w:type="dxa"/>
          </w:tblCellMar>
        </w:tblPrEx>
        <w:trPr>
          <w:trHeight w:val="1155" w:hRule="atLeast"/>
        </w:trPr>
        <w:tc>
          <w:tcPr>
            <w:tcW w:w="1149" w:type="dxa"/>
            <w:vMerge w:val="continue"/>
            <w:tcBorders>
              <w:top w:val="single" w:color="auto" w:sz="6" w:space="0"/>
              <w:left w:val="single" w:color="auto" w:sz="12" w:space="0"/>
              <w:bottom w:val="single" w:color="auto" w:sz="6" w:space="0"/>
              <w:right w:val="single" w:color="auto" w:sz="6" w:space="0"/>
            </w:tcBorders>
            <w:noWrap w:val="0"/>
            <w:vAlign w:val="center"/>
          </w:tcPr>
          <w:p w14:paraId="7CE7FF62">
            <w:pPr>
              <w:widowControl/>
              <w:spacing w:line="400" w:lineRule="atLeast"/>
              <w:jc w:val="center"/>
              <w:rPr>
                <w:rFonts w:hint="eastAsia" w:ascii="宋体" w:hAnsi="宋体" w:eastAsia="宋体" w:cs="宋体"/>
                <w:color w:val="000000"/>
                <w:sz w:val="21"/>
                <w:szCs w:val="21"/>
                <w:highlight w:val="none"/>
              </w:rPr>
            </w:pPr>
          </w:p>
        </w:tc>
        <w:tc>
          <w:tcPr>
            <w:tcW w:w="567" w:type="dxa"/>
            <w:tcBorders>
              <w:top w:val="single" w:color="auto" w:sz="6" w:space="0"/>
              <w:left w:val="single" w:color="auto" w:sz="6" w:space="0"/>
              <w:bottom w:val="single" w:color="auto" w:sz="6" w:space="0"/>
              <w:right w:val="single" w:color="auto" w:sz="6" w:space="0"/>
            </w:tcBorders>
            <w:noWrap w:val="0"/>
            <w:vAlign w:val="center"/>
          </w:tcPr>
          <w:p w14:paraId="20A177A8">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7</w:t>
            </w:r>
          </w:p>
        </w:tc>
        <w:tc>
          <w:tcPr>
            <w:tcW w:w="1418" w:type="dxa"/>
            <w:tcBorders>
              <w:top w:val="single" w:color="auto" w:sz="6" w:space="0"/>
              <w:left w:val="single" w:color="auto" w:sz="6" w:space="0"/>
              <w:bottom w:val="single" w:color="auto" w:sz="6" w:space="0"/>
              <w:right w:val="single" w:color="auto" w:sz="6" w:space="0"/>
            </w:tcBorders>
            <w:noWrap w:val="0"/>
            <w:vAlign w:val="center"/>
          </w:tcPr>
          <w:p w14:paraId="0782E915">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空间管理制度</w:t>
            </w:r>
          </w:p>
          <w:p w14:paraId="768A1E86">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机房管理</w:t>
            </w:r>
          </w:p>
          <w:p w14:paraId="4F1FE9D0">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消防管理</w:t>
            </w:r>
          </w:p>
          <w:p w14:paraId="38D3EF07">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动火管理</w:t>
            </w:r>
          </w:p>
        </w:tc>
        <w:tc>
          <w:tcPr>
            <w:tcW w:w="5245" w:type="dxa"/>
            <w:gridSpan w:val="2"/>
            <w:tcBorders>
              <w:top w:val="single" w:color="auto" w:sz="6" w:space="0"/>
              <w:left w:val="single" w:color="auto" w:sz="6" w:space="0"/>
              <w:bottom w:val="single" w:color="auto" w:sz="6" w:space="0"/>
              <w:right w:val="single" w:color="auto" w:sz="6" w:space="0"/>
            </w:tcBorders>
            <w:noWrap w:val="0"/>
            <w:vAlign w:val="center"/>
          </w:tcPr>
          <w:p w14:paraId="1578D270">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bCs/>
                <w:color w:val="000000"/>
                <w:sz w:val="21"/>
                <w:szCs w:val="21"/>
                <w:highlight w:val="none"/>
              </w:rPr>
              <w:t xml:space="preserve">◆ </w:t>
            </w:r>
            <w:r>
              <w:rPr>
                <w:rFonts w:hint="eastAsia" w:ascii="宋体" w:hAnsi="宋体" w:eastAsia="宋体" w:cs="宋体"/>
                <w:color w:val="000000"/>
                <w:sz w:val="21"/>
                <w:szCs w:val="21"/>
                <w:highlight w:val="none"/>
              </w:rPr>
              <w:t>齐全并上墙</w:t>
            </w:r>
          </w:p>
          <w:p w14:paraId="185CAFB9">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bCs/>
                <w:color w:val="000000"/>
                <w:sz w:val="21"/>
                <w:szCs w:val="21"/>
                <w:highlight w:val="none"/>
              </w:rPr>
              <w:t xml:space="preserve">◆ </w:t>
            </w:r>
            <w:r>
              <w:rPr>
                <w:rFonts w:hint="eastAsia" w:ascii="宋体" w:hAnsi="宋体" w:eastAsia="宋体" w:cs="宋体"/>
                <w:color w:val="000000"/>
                <w:sz w:val="21"/>
                <w:szCs w:val="21"/>
                <w:highlight w:val="none"/>
              </w:rPr>
              <w:t>行之有效并结合医院实际每半年修订一次</w:t>
            </w:r>
          </w:p>
          <w:p w14:paraId="7D9042F6">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bCs/>
                <w:color w:val="000000"/>
                <w:sz w:val="21"/>
                <w:szCs w:val="21"/>
                <w:highlight w:val="none"/>
              </w:rPr>
              <w:t xml:space="preserve">◆ </w:t>
            </w:r>
            <w:r>
              <w:rPr>
                <w:rFonts w:hint="eastAsia" w:ascii="宋体" w:hAnsi="宋体" w:eastAsia="宋体" w:cs="宋体"/>
                <w:color w:val="000000"/>
                <w:sz w:val="21"/>
                <w:szCs w:val="21"/>
                <w:highlight w:val="none"/>
              </w:rPr>
              <w:t>报医院备案</w:t>
            </w:r>
          </w:p>
        </w:tc>
        <w:tc>
          <w:tcPr>
            <w:tcW w:w="708" w:type="dxa"/>
            <w:tcBorders>
              <w:top w:val="single" w:color="auto" w:sz="6" w:space="0"/>
              <w:left w:val="single" w:color="auto" w:sz="6" w:space="0"/>
              <w:bottom w:val="single" w:color="auto" w:sz="6" w:space="0"/>
              <w:right w:val="single" w:color="auto" w:sz="6" w:space="0"/>
            </w:tcBorders>
            <w:noWrap w:val="0"/>
            <w:vAlign w:val="center"/>
          </w:tcPr>
          <w:p w14:paraId="55DC132E">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w:t>
            </w:r>
          </w:p>
        </w:tc>
        <w:tc>
          <w:tcPr>
            <w:tcW w:w="4678" w:type="dxa"/>
            <w:tcBorders>
              <w:top w:val="single" w:color="auto" w:sz="6" w:space="0"/>
              <w:left w:val="single" w:color="auto" w:sz="6" w:space="0"/>
              <w:bottom w:val="single" w:color="auto" w:sz="6" w:space="0"/>
              <w:right w:val="single" w:color="auto" w:sz="6" w:space="0"/>
            </w:tcBorders>
            <w:noWrap w:val="0"/>
            <w:vAlign w:val="center"/>
          </w:tcPr>
          <w:p w14:paraId="420492FF">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齐全，</w:t>
            </w:r>
            <w:r>
              <w:rPr>
                <w:rStyle w:val="25"/>
                <w:rFonts w:hint="eastAsia" w:ascii="宋体" w:hAnsi="宋体" w:eastAsia="宋体" w:cs="宋体"/>
                <w:color w:val="000000"/>
                <w:sz w:val="21"/>
                <w:szCs w:val="21"/>
                <w:highlight w:val="none"/>
              </w:rPr>
              <w:t>得2分</w:t>
            </w:r>
          </w:p>
          <w:p w14:paraId="40ADF376">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缺项（不完善）的，2项</w:t>
            </w:r>
            <w:r>
              <w:rPr>
                <w:rFonts w:hint="eastAsia" w:ascii="宋体" w:hAnsi="宋体" w:cs="宋体"/>
                <w:bCs/>
                <w:color w:val="000000"/>
                <w:sz w:val="21"/>
                <w:szCs w:val="21"/>
                <w:highlight w:val="none"/>
                <w:lang w:val="en-US" w:eastAsia="zh-CN"/>
              </w:rPr>
              <w:t>及</w:t>
            </w:r>
            <w:r>
              <w:rPr>
                <w:rFonts w:hint="eastAsia" w:ascii="宋体" w:hAnsi="宋体" w:eastAsia="宋体" w:cs="宋体"/>
                <w:color w:val="000000"/>
                <w:sz w:val="21"/>
                <w:szCs w:val="21"/>
                <w:highlight w:val="none"/>
              </w:rPr>
              <w:t>以内，可</w:t>
            </w:r>
            <w:r>
              <w:rPr>
                <w:rStyle w:val="25"/>
                <w:rFonts w:hint="eastAsia" w:ascii="宋体" w:hAnsi="宋体" w:eastAsia="宋体" w:cs="宋体"/>
                <w:color w:val="000000"/>
                <w:sz w:val="21"/>
                <w:szCs w:val="21"/>
                <w:highlight w:val="none"/>
              </w:rPr>
              <w:t>得1分</w:t>
            </w:r>
          </w:p>
          <w:p w14:paraId="1A2358F6">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缺项（不完善）的3项</w:t>
            </w:r>
            <w:r>
              <w:rPr>
                <w:rFonts w:hint="eastAsia" w:ascii="宋体" w:hAnsi="宋体" w:cs="宋体"/>
                <w:bCs/>
                <w:color w:val="000000"/>
                <w:sz w:val="21"/>
                <w:szCs w:val="21"/>
                <w:highlight w:val="none"/>
                <w:lang w:val="en-US" w:eastAsia="zh-CN"/>
              </w:rPr>
              <w:t>及</w:t>
            </w:r>
            <w:r>
              <w:rPr>
                <w:rFonts w:hint="eastAsia" w:ascii="宋体" w:hAnsi="宋体" w:eastAsia="宋体" w:cs="宋体"/>
                <w:color w:val="000000"/>
                <w:sz w:val="21"/>
                <w:szCs w:val="21"/>
                <w:highlight w:val="none"/>
              </w:rPr>
              <w:t>以上</w:t>
            </w:r>
            <w:r>
              <w:rPr>
                <w:rStyle w:val="25"/>
                <w:rFonts w:hint="eastAsia" w:ascii="宋体" w:hAnsi="宋体" w:eastAsia="宋体" w:cs="宋体"/>
                <w:color w:val="000000"/>
                <w:sz w:val="21"/>
                <w:szCs w:val="21"/>
                <w:highlight w:val="none"/>
              </w:rPr>
              <w:t>不得分</w:t>
            </w:r>
          </w:p>
        </w:tc>
        <w:tc>
          <w:tcPr>
            <w:tcW w:w="709" w:type="dxa"/>
            <w:tcBorders>
              <w:top w:val="single" w:color="auto" w:sz="6" w:space="0"/>
              <w:left w:val="single" w:color="auto" w:sz="6" w:space="0"/>
              <w:bottom w:val="single" w:color="auto" w:sz="6" w:space="0"/>
              <w:right w:val="single" w:color="auto" w:sz="6" w:space="0"/>
            </w:tcBorders>
            <w:noWrap w:val="0"/>
            <w:vAlign w:val="center"/>
          </w:tcPr>
          <w:p w14:paraId="74765AD4">
            <w:pPr>
              <w:widowControl/>
              <w:spacing w:line="400" w:lineRule="atLeast"/>
              <w:jc w:val="center"/>
              <w:rPr>
                <w:rFonts w:hint="eastAsia" w:ascii="宋体" w:hAnsi="宋体" w:eastAsia="宋体" w:cs="宋体"/>
                <w:bCs/>
                <w:color w:val="000000"/>
                <w:sz w:val="21"/>
                <w:szCs w:val="21"/>
                <w:highlight w:val="none"/>
              </w:rPr>
            </w:pPr>
          </w:p>
        </w:tc>
        <w:tc>
          <w:tcPr>
            <w:tcW w:w="709" w:type="dxa"/>
            <w:tcBorders>
              <w:top w:val="single" w:color="auto" w:sz="6" w:space="0"/>
              <w:left w:val="single" w:color="auto" w:sz="6" w:space="0"/>
              <w:bottom w:val="single" w:color="auto" w:sz="6" w:space="0"/>
              <w:right w:val="single" w:color="auto" w:sz="12" w:space="0"/>
            </w:tcBorders>
            <w:noWrap w:val="0"/>
            <w:vAlign w:val="center"/>
          </w:tcPr>
          <w:p w14:paraId="78748A60">
            <w:pPr>
              <w:widowControl/>
              <w:spacing w:line="400" w:lineRule="atLeast"/>
              <w:jc w:val="center"/>
              <w:rPr>
                <w:rFonts w:hint="eastAsia" w:ascii="宋体" w:hAnsi="宋体" w:eastAsia="宋体" w:cs="宋体"/>
                <w:bCs/>
                <w:color w:val="000000"/>
                <w:sz w:val="21"/>
                <w:szCs w:val="21"/>
                <w:highlight w:val="none"/>
              </w:rPr>
            </w:pPr>
          </w:p>
        </w:tc>
      </w:tr>
      <w:tr w14:paraId="02FF0ADE">
        <w:tblPrEx>
          <w:tblCellMar>
            <w:top w:w="0" w:type="dxa"/>
            <w:left w:w="108" w:type="dxa"/>
            <w:bottom w:w="0" w:type="dxa"/>
            <w:right w:w="108" w:type="dxa"/>
          </w:tblCellMar>
        </w:tblPrEx>
        <w:trPr>
          <w:trHeight w:val="1483" w:hRule="atLeast"/>
        </w:trPr>
        <w:tc>
          <w:tcPr>
            <w:tcW w:w="1149" w:type="dxa"/>
            <w:vMerge w:val="continue"/>
            <w:tcBorders>
              <w:top w:val="single" w:color="auto" w:sz="6" w:space="0"/>
              <w:left w:val="single" w:color="auto" w:sz="12" w:space="0"/>
              <w:bottom w:val="single" w:color="auto" w:sz="6" w:space="0"/>
              <w:right w:val="single" w:color="auto" w:sz="6" w:space="0"/>
            </w:tcBorders>
            <w:noWrap w:val="0"/>
            <w:vAlign w:val="center"/>
          </w:tcPr>
          <w:p w14:paraId="2A25AB01">
            <w:pPr>
              <w:widowControl/>
              <w:spacing w:line="400" w:lineRule="atLeast"/>
              <w:jc w:val="center"/>
              <w:rPr>
                <w:rFonts w:hint="eastAsia" w:ascii="宋体" w:hAnsi="宋体" w:eastAsia="宋体" w:cs="宋体"/>
                <w:color w:val="000000"/>
                <w:sz w:val="21"/>
                <w:szCs w:val="21"/>
                <w:highlight w:val="none"/>
              </w:rPr>
            </w:pPr>
          </w:p>
        </w:tc>
        <w:tc>
          <w:tcPr>
            <w:tcW w:w="567" w:type="dxa"/>
            <w:tcBorders>
              <w:top w:val="single" w:color="auto" w:sz="6" w:space="0"/>
              <w:left w:val="single" w:color="auto" w:sz="6" w:space="0"/>
              <w:bottom w:val="single" w:color="auto" w:sz="6" w:space="0"/>
              <w:right w:val="single" w:color="auto" w:sz="6" w:space="0"/>
            </w:tcBorders>
            <w:noWrap w:val="0"/>
            <w:vAlign w:val="center"/>
          </w:tcPr>
          <w:p w14:paraId="7620C436">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8</w:t>
            </w:r>
          </w:p>
        </w:tc>
        <w:tc>
          <w:tcPr>
            <w:tcW w:w="1418" w:type="dxa"/>
            <w:tcBorders>
              <w:top w:val="single" w:color="auto" w:sz="6" w:space="0"/>
              <w:left w:val="single" w:color="auto" w:sz="6" w:space="0"/>
              <w:bottom w:val="single" w:color="auto" w:sz="6" w:space="0"/>
              <w:right w:val="single" w:color="auto" w:sz="6" w:space="0"/>
            </w:tcBorders>
            <w:noWrap w:val="0"/>
            <w:vAlign w:val="center"/>
          </w:tcPr>
          <w:p w14:paraId="6EC60266">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各类设施设备管理制度</w:t>
            </w:r>
          </w:p>
        </w:tc>
        <w:tc>
          <w:tcPr>
            <w:tcW w:w="5245" w:type="dxa"/>
            <w:gridSpan w:val="2"/>
            <w:tcBorders>
              <w:top w:val="single" w:color="auto" w:sz="6" w:space="0"/>
              <w:left w:val="single" w:color="auto" w:sz="6" w:space="0"/>
              <w:bottom w:val="single" w:color="auto" w:sz="6" w:space="0"/>
              <w:right w:val="single" w:color="auto" w:sz="6" w:space="0"/>
            </w:tcBorders>
            <w:noWrap w:val="0"/>
            <w:vAlign w:val="center"/>
          </w:tcPr>
          <w:p w14:paraId="65BA370B">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bCs/>
                <w:color w:val="000000"/>
                <w:sz w:val="21"/>
                <w:szCs w:val="21"/>
                <w:highlight w:val="none"/>
              </w:rPr>
              <w:t xml:space="preserve">◆ </w:t>
            </w:r>
            <w:r>
              <w:rPr>
                <w:rFonts w:hint="eastAsia" w:ascii="宋体" w:hAnsi="宋体" w:eastAsia="宋体" w:cs="宋体"/>
                <w:color w:val="000000"/>
                <w:sz w:val="21"/>
                <w:szCs w:val="21"/>
                <w:highlight w:val="none"/>
              </w:rPr>
              <w:t>齐全并上墙</w:t>
            </w:r>
          </w:p>
          <w:p w14:paraId="44C48F6E">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bCs/>
                <w:color w:val="000000"/>
                <w:sz w:val="21"/>
                <w:szCs w:val="21"/>
                <w:highlight w:val="none"/>
              </w:rPr>
              <w:t xml:space="preserve">◆ </w:t>
            </w:r>
            <w:r>
              <w:rPr>
                <w:rFonts w:hint="eastAsia" w:ascii="宋体" w:hAnsi="宋体" w:eastAsia="宋体" w:cs="宋体"/>
                <w:color w:val="000000"/>
                <w:sz w:val="21"/>
                <w:szCs w:val="21"/>
                <w:highlight w:val="none"/>
              </w:rPr>
              <w:t>行之有效并结合医院实际每半年修订一次</w:t>
            </w:r>
          </w:p>
          <w:p w14:paraId="5B7D2299">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bCs/>
                <w:color w:val="000000"/>
                <w:sz w:val="21"/>
                <w:szCs w:val="21"/>
                <w:highlight w:val="none"/>
              </w:rPr>
              <w:t xml:space="preserve">◆ </w:t>
            </w:r>
            <w:r>
              <w:rPr>
                <w:rFonts w:hint="eastAsia" w:ascii="宋体" w:hAnsi="宋体" w:eastAsia="宋体" w:cs="宋体"/>
                <w:color w:val="000000"/>
                <w:sz w:val="21"/>
                <w:szCs w:val="21"/>
                <w:highlight w:val="none"/>
              </w:rPr>
              <w:t>报医院备案</w:t>
            </w:r>
          </w:p>
        </w:tc>
        <w:tc>
          <w:tcPr>
            <w:tcW w:w="708" w:type="dxa"/>
            <w:tcBorders>
              <w:top w:val="single" w:color="auto" w:sz="6" w:space="0"/>
              <w:left w:val="single" w:color="auto" w:sz="6" w:space="0"/>
              <w:bottom w:val="single" w:color="auto" w:sz="6" w:space="0"/>
              <w:right w:val="single" w:color="auto" w:sz="6" w:space="0"/>
            </w:tcBorders>
            <w:noWrap w:val="0"/>
            <w:vAlign w:val="center"/>
          </w:tcPr>
          <w:p w14:paraId="24BD10C2">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w:t>
            </w:r>
          </w:p>
        </w:tc>
        <w:tc>
          <w:tcPr>
            <w:tcW w:w="4678" w:type="dxa"/>
            <w:tcBorders>
              <w:top w:val="single" w:color="auto" w:sz="6" w:space="0"/>
              <w:left w:val="single" w:color="auto" w:sz="6" w:space="0"/>
              <w:bottom w:val="single" w:color="auto" w:sz="6" w:space="0"/>
              <w:right w:val="single" w:color="auto" w:sz="6" w:space="0"/>
            </w:tcBorders>
            <w:noWrap w:val="0"/>
            <w:vAlign w:val="center"/>
          </w:tcPr>
          <w:p w14:paraId="4BC00E9A">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齐全，</w:t>
            </w:r>
            <w:r>
              <w:rPr>
                <w:rStyle w:val="25"/>
                <w:rFonts w:hint="eastAsia" w:ascii="宋体" w:hAnsi="宋体" w:eastAsia="宋体" w:cs="宋体"/>
                <w:color w:val="000000"/>
                <w:sz w:val="21"/>
                <w:szCs w:val="21"/>
                <w:highlight w:val="none"/>
              </w:rPr>
              <w:t>得2分</w:t>
            </w:r>
          </w:p>
          <w:p w14:paraId="7B319659">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缺项（不完善）的，2项</w:t>
            </w:r>
            <w:r>
              <w:rPr>
                <w:rFonts w:hint="eastAsia" w:ascii="宋体" w:hAnsi="宋体" w:cs="宋体"/>
                <w:bCs/>
                <w:color w:val="000000"/>
                <w:sz w:val="21"/>
                <w:szCs w:val="21"/>
                <w:highlight w:val="none"/>
                <w:lang w:val="en-US" w:eastAsia="zh-CN"/>
              </w:rPr>
              <w:t>及</w:t>
            </w:r>
            <w:r>
              <w:rPr>
                <w:rFonts w:hint="eastAsia" w:ascii="宋体" w:hAnsi="宋体" w:eastAsia="宋体" w:cs="宋体"/>
                <w:color w:val="000000"/>
                <w:sz w:val="21"/>
                <w:szCs w:val="21"/>
                <w:highlight w:val="none"/>
              </w:rPr>
              <w:t>以内，可</w:t>
            </w:r>
            <w:r>
              <w:rPr>
                <w:rStyle w:val="25"/>
                <w:rFonts w:hint="eastAsia" w:ascii="宋体" w:hAnsi="宋体" w:eastAsia="宋体" w:cs="宋体"/>
                <w:color w:val="000000"/>
                <w:sz w:val="21"/>
                <w:szCs w:val="21"/>
                <w:highlight w:val="none"/>
              </w:rPr>
              <w:t>得1分</w:t>
            </w:r>
          </w:p>
          <w:p w14:paraId="5488F62F">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缺项（不完善）的3项</w:t>
            </w:r>
            <w:r>
              <w:rPr>
                <w:rFonts w:hint="eastAsia" w:ascii="宋体" w:hAnsi="宋体" w:cs="宋体"/>
                <w:bCs/>
                <w:color w:val="000000"/>
                <w:sz w:val="21"/>
                <w:szCs w:val="21"/>
                <w:highlight w:val="none"/>
                <w:lang w:val="en-US" w:eastAsia="zh-CN"/>
              </w:rPr>
              <w:t>及</w:t>
            </w:r>
            <w:r>
              <w:rPr>
                <w:rFonts w:hint="eastAsia" w:ascii="宋体" w:hAnsi="宋体" w:eastAsia="宋体" w:cs="宋体"/>
                <w:color w:val="000000"/>
                <w:sz w:val="21"/>
                <w:szCs w:val="21"/>
                <w:highlight w:val="none"/>
              </w:rPr>
              <w:t>以上，</w:t>
            </w:r>
            <w:r>
              <w:rPr>
                <w:rStyle w:val="25"/>
                <w:rFonts w:hint="eastAsia" w:ascii="宋体" w:hAnsi="宋体" w:eastAsia="宋体" w:cs="宋体"/>
                <w:color w:val="000000"/>
                <w:sz w:val="21"/>
                <w:szCs w:val="21"/>
                <w:highlight w:val="none"/>
              </w:rPr>
              <w:t>不得分</w:t>
            </w:r>
          </w:p>
        </w:tc>
        <w:tc>
          <w:tcPr>
            <w:tcW w:w="709" w:type="dxa"/>
            <w:tcBorders>
              <w:top w:val="single" w:color="auto" w:sz="6" w:space="0"/>
              <w:left w:val="single" w:color="auto" w:sz="6" w:space="0"/>
              <w:bottom w:val="single" w:color="auto" w:sz="6" w:space="0"/>
              <w:right w:val="single" w:color="auto" w:sz="6" w:space="0"/>
            </w:tcBorders>
            <w:noWrap w:val="0"/>
            <w:vAlign w:val="center"/>
          </w:tcPr>
          <w:p w14:paraId="02BD4029">
            <w:pPr>
              <w:widowControl/>
              <w:spacing w:line="400" w:lineRule="atLeast"/>
              <w:jc w:val="center"/>
              <w:rPr>
                <w:rFonts w:hint="eastAsia" w:ascii="宋体" w:hAnsi="宋体" w:eastAsia="宋体" w:cs="宋体"/>
                <w:bCs/>
                <w:color w:val="000000"/>
                <w:sz w:val="21"/>
                <w:szCs w:val="21"/>
                <w:highlight w:val="none"/>
              </w:rPr>
            </w:pPr>
          </w:p>
        </w:tc>
        <w:tc>
          <w:tcPr>
            <w:tcW w:w="709" w:type="dxa"/>
            <w:tcBorders>
              <w:top w:val="single" w:color="auto" w:sz="6" w:space="0"/>
              <w:left w:val="single" w:color="auto" w:sz="6" w:space="0"/>
              <w:bottom w:val="single" w:color="auto" w:sz="6" w:space="0"/>
              <w:right w:val="single" w:color="auto" w:sz="12" w:space="0"/>
            </w:tcBorders>
            <w:noWrap w:val="0"/>
            <w:vAlign w:val="center"/>
          </w:tcPr>
          <w:p w14:paraId="3122B3BE">
            <w:pPr>
              <w:widowControl/>
              <w:spacing w:line="400" w:lineRule="atLeast"/>
              <w:jc w:val="center"/>
              <w:rPr>
                <w:rFonts w:hint="eastAsia" w:ascii="宋体" w:hAnsi="宋体" w:eastAsia="宋体" w:cs="宋体"/>
                <w:bCs/>
                <w:color w:val="000000"/>
                <w:sz w:val="21"/>
                <w:szCs w:val="21"/>
                <w:highlight w:val="none"/>
              </w:rPr>
            </w:pPr>
          </w:p>
        </w:tc>
      </w:tr>
      <w:tr w14:paraId="6EDB65F2">
        <w:tblPrEx>
          <w:tblCellMar>
            <w:top w:w="0" w:type="dxa"/>
            <w:left w:w="108" w:type="dxa"/>
            <w:bottom w:w="0" w:type="dxa"/>
            <w:right w:w="108" w:type="dxa"/>
          </w:tblCellMar>
        </w:tblPrEx>
        <w:trPr>
          <w:trHeight w:val="855" w:hRule="atLeast"/>
        </w:trPr>
        <w:tc>
          <w:tcPr>
            <w:tcW w:w="1149" w:type="dxa"/>
            <w:vMerge w:val="restart"/>
            <w:tcBorders>
              <w:top w:val="single" w:color="auto" w:sz="6" w:space="0"/>
              <w:left w:val="single" w:color="auto" w:sz="12" w:space="0"/>
              <w:bottom w:val="single" w:color="auto" w:sz="6" w:space="0"/>
              <w:right w:val="single" w:color="auto" w:sz="6" w:space="0"/>
            </w:tcBorders>
            <w:noWrap w:val="0"/>
            <w:vAlign w:val="center"/>
          </w:tcPr>
          <w:p w14:paraId="0F0EBE5F">
            <w:pPr>
              <w:widowControl/>
              <w:spacing w:line="400" w:lineRule="atLeast"/>
              <w:jc w:val="center"/>
              <w:textAlignment w:val="center"/>
              <w:rPr>
                <w:rFonts w:hint="eastAsia" w:ascii="宋体" w:hAnsi="宋体" w:eastAsia="宋体" w:cs="宋体"/>
                <w:bCs/>
                <w:color w:val="000000"/>
                <w:sz w:val="21"/>
                <w:szCs w:val="21"/>
                <w:highlight w:val="none"/>
              </w:rPr>
            </w:pPr>
            <w:r>
              <w:rPr>
                <w:rFonts w:hint="eastAsia" w:ascii="宋体" w:hAnsi="宋体" w:eastAsia="宋体" w:cs="宋体"/>
                <w:bCs/>
                <w:color w:val="000000"/>
                <w:sz w:val="21"/>
                <w:szCs w:val="21"/>
                <w:highlight w:val="none"/>
              </w:rPr>
              <w:t>档案管理</w:t>
            </w:r>
          </w:p>
          <w:p w14:paraId="23925B9A">
            <w:pPr>
              <w:widowControl/>
              <w:spacing w:line="400" w:lineRule="atLeast"/>
              <w:jc w:val="center"/>
              <w:textAlignment w:val="center"/>
              <w:rPr>
                <w:rFonts w:hint="eastAsia" w:ascii="宋体" w:hAnsi="宋体" w:eastAsia="宋体" w:cs="宋体"/>
                <w:bCs/>
                <w:color w:val="000000"/>
                <w:sz w:val="21"/>
                <w:szCs w:val="21"/>
                <w:highlight w:val="none"/>
              </w:rPr>
            </w:pPr>
            <w:r>
              <w:rPr>
                <w:rFonts w:hint="eastAsia" w:ascii="宋体" w:hAnsi="宋体" w:eastAsia="宋体" w:cs="宋体"/>
                <w:bCs/>
                <w:color w:val="000000"/>
                <w:sz w:val="21"/>
                <w:szCs w:val="21"/>
                <w:highlight w:val="none"/>
              </w:rPr>
              <w:t>(10分)</w:t>
            </w:r>
          </w:p>
        </w:tc>
        <w:tc>
          <w:tcPr>
            <w:tcW w:w="567" w:type="dxa"/>
            <w:tcBorders>
              <w:top w:val="single" w:color="auto" w:sz="6" w:space="0"/>
              <w:left w:val="single" w:color="auto" w:sz="6" w:space="0"/>
              <w:bottom w:val="single" w:color="auto" w:sz="6" w:space="0"/>
              <w:right w:val="single" w:color="auto" w:sz="6" w:space="0"/>
            </w:tcBorders>
            <w:noWrap w:val="0"/>
            <w:vAlign w:val="center"/>
          </w:tcPr>
          <w:p w14:paraId="7CBB4C49">
            <w:pPr>
              <w:widowControl/>
              <w:spacing w:line="400" w:lineRule="atLeast"/>
              <w:jc w:val="center"/>
              <w:textAlignment w:val="center"/>
              <w:rPr>
                <w:rFonts w:hint="eastAsia" w:ascii="宋体" w:hAnsi="宋体" w:eastAsia="宋体" w:cs="宋体"/>
                <w:bCs/>
                <w:color w:val="000000"/>
                <w:sz w:val="21"/>
                <w:szCs w:val="21"/>
                <w:highlight w:val="none"/>
              </w:rPr>
            </w:pPr>
            <w:r>
              <w:rPr>
                <w:rFonts w:hint="eastAsia" w:ascii="宋体" w:hAnsi="宋体" w:eastAsia="宋体" w:cs="宋体"/>
                <w:bCs/>
                <w:color w:val="000000"/>
                <w:sz w:val="21"/>
                <w:szCs w:val="21"/>
                <w:highlight w:val="none"/>
              </w:rPr>
              <w:t>9</w:t>
            </w:r>
          </w:p>
        </w:tc>
        <w:tc>
          <w:tcPr>
            <w:tcW w:w="1418" w:type="dxa"/>
            <w:tcBorders>
              <w:top w:val="single" w:color="auto" w:sz="6" w:space="0"/>
              <w:left w:val="single" w:color="auto" w:sz="6" w:space="0"/>
              <w:bottom w:val="single" w:color="auto" w:sz="6" w:space="0"/>
              <w:right w:val="single" w:color="auto" w:sz="6" w:space="0"/>
            </w:tcBorders>
            <w:noWrap w:val="0"/>
            <w:vAlign w:val="center"/>
          </w:tcPr>
          <w:p w14:paraId="6FB0A8A5">
            <w:pPr>
              <w:widowControl/>
              <w:spacing w:line="400" w:lineRule="atLeast"/>
              <w:jc w:val="center"/>
              <w:textAlignment w:val="center"/>
              <w:rPr>
                <w:rFonts w:hint="eastAsia" w:ascii="宋体" w:hAnsi="宋体" w:eastAsia="宋体" w:cs="宋体"/>
                <w:bCs/>
                <w:color w:val="000000"/>
                <w:sz w:val="21"/>
                <w:szCs w:val="21"/>
                <w:highlight w:val="none"/>
              </w:rPr>
            </w:pPr>
            <w:r>
              <w:rPr>
                <w:rFonts w:hint="eastAsia" w:ascii="宋体" w:hAnsi="宋体" w:eastAsia="宋体" w:cs="宋体"/>
                <w:bCs/>
                <w:color w:val="000000"/>
                <w:sz w:val="21"/>
                <w:szCs w:val="21"/>
                <w:highlight w:val="none"/>
              </w:rPr>
              <w:t>报修服务记录</w:t>
            </w:r>
          </w:p>
        </w:tc>
        <w:tc>
          <w:tcPr>
            <w:tcW w:w="5245" w:type="dxa"/>
            <w:gridSpan w:val="2"/>
            <w:tcBorders>
              <w:top w:val="single" w:color="auto" w:sz="6" w:space="0"/>
              <w:left w:val="single" w:color="auto" w:sz="6" w:space="0"/>
              <w:bottom w:val="single" w:color="auto" w:sz="6" w:space="0"/>
              <w:right w:val="single" w:color="auto" w:sz="6" w:space="0"/>
            </w:tcBorders>
            <w:noWrap w:val="0"/>
            <w:vAlign w:val="center"/>
          </w:tcPr>
          <w:p w14:paraId="31F5F073">
            <w:pPr>
              <w:widowControl/>
              <w:spacing w:line="400" w:lineRule="atLeast"/>
              <w:textAlignment w:val="center"/>
              <w:rPr>
                <w:rFonts w:hint="eastAsia" w:ascii="宋体" w:hAnsi="宋体" w:eastAsia="宋体" w:cs="宋体"/>
                <w:bCs/>
                <w:color w:val="000000"/>
                <w:sz w:val="21"/>
                <w:szCs w:val="21"/>
                <w:highlight w:val="none"/>
              </w:rPr>
            </w:pPr>
            <w:r>
              <w:rPr>
                <w:rFonts w:hint="eastAsia" w:ascii="宋体" w:hAnsi="宋体" w:eastAsia="宋体" w:cs="宋体"/>
                <w:bCs/>
                <w:color w:val="000000"/>
                <w:sz w:val="21"/>
                <w:szCs w:val="21"/>
                <w:highlight w:val="none"/>
              </w:rPr>
              <w:t>◆ 记录及时、完整、无漏记</w:t>
            </w:r>
          </w:p>
        </w:tc>
        <w:tc>
          <w:tcPr>
            <w:tcW w:w="708" w:type="dxa"/>
            <w:tcBorders>
              <w:top w:val="single" w:color="auto" w:sz="6" w:space="0"/>
              <w:left w:val="single" w:color="auto" w:sz="6" w:space="0"/>
              <w:bottom w:val="single" w:color="auto" w:sz="6" w:space="0"/>
              <w:right w:val="single" w:color="auto" w:sz="6" w:space="0"/>
            </w:tcBorders>
            <w:noWrap w:val="0"/>
            <w:vAlign w:val="center"/>
          </w:tcPr>
          <w:p w14:paraId="555D24D3">
            <w:pPr>
              <w:widowControl/>
              <w:spacing w:line="400" w:lineRule="atLeast"/>
              <w:jc w:val="center"/>
              <w:textAlignment w:val="center"/>
              <w:rPr>
                <w:rFonts w:hint="eastAsia" w:ascii="宋体" w:hAnsi="宋体" w:eastAsia="宋体" w:cs="宋体"/>
                <w:bCs/>
                <w:color w:val="000000"/>
                <w:sz w:val="21"/>
                <w:szCs w:val="21"/>
                <w:highlight w:val="none"/>
              </w:rPr>
            </w:pPr>
            <w:r>
              <w:rPr>
                <w:rFonts w:hint="eastAsia" w:ascii="宋体" w:hAnsi="宋体" w:eastAsia="宋体" w:cs="宋体"/>
                <w:bCs/>
                <w:color w:val="000000"/>
                <w:sz w:val="21"/>
                <w:szCs w:val="21"/>
                <w:highlight w:val="none"/>
              </w:rPr>
              <w:t>2</w:t>
            </w:r>
          </w:p>
        </w:tc>
        <w:tc>
          <w:tcPr>
            <w:tcW w:w="4678" w:type="dxa"/>
            <w:tcBorders>
              <w:top w:val="single" w:color="auto" w:sz="6" w:space="0"/>
              <w:left w:val="single" w:color="auto" w:sz="6" w:space="0"/>
              <w:bottom w:val="single" w:color="auto" w:sz="6" w:space="0"/>
              <w:right w:val="single" w:color="auto" w:sz="6" w:space="0"/>
            </w:tcBorders>
            <w:noWrap w:val="0"/>
            <w:vAlign w:val="center"/>
          </w:tcPr>
          <w:p w14:paraId="671B3B1A">
            <w:pPr>
              <w:widowControl/>
              <w:spacing w:line="400" w:lineRule="atLeast"/>
              <w:textAlignment w:val="center"/>
              <w:rPr>
                <w:rFonts w:hint="eastAsia" w:ascii="宋体" w:hAnsi="宋体" w:eastAsia="宋体" w:cs="宋体"/>
                <w:bCs/>
                <w:color w:val="000000"/>
                <w:sz w:val="21"/>
                <w:szCs w:val="21"/>
                <w:highlight w:val="none"/>
              </w:rPr>
            </w:pPr>
            <w:r>
              <w:rPr>
                <w:rFonts w:hint="eastAsia" w:ascii="宋体" w:hAnsi="宋体" w:eastAsia="宋体" w:cs="宋体"/>
                <w:bCs/>
                <w:color w:val="000000"/>
                <w:sz w:val="21"/>
                <w:szCs w:val="21"/>
                <w:highlight w:val="none"/>
              </w:rPr>
              <w:t>□ 齐全，</w:t>
            </w:r>
            <w:r>
              <w:rPr>
                <w:rStyle w:val="25"/>
                <w:rFonts w:hint="eastAsia" w:ascii="宋体" w:hAnsi="宋体" w:eastAsia="宋体" w:cs="宋体"/>
                <w:bCs/>
                <w:color w:val="000000"/>
                <w:sz w:val="21"/>
                <w:szCs w:val="21"/>
                <w:highlight w:val="none"/>
              </w:rPr>
              <w:t>得2分</w:t>
            </w:r>
          </w:p>
          <w:p w14:paraId="73F8897B">
            <w:pPr>
              <w:widowControl/>
              <w:spacing w:line="400" w:lineRule="atLeast"/>
              <w:textAlignment w:val="center"/>
              <w:rPr>
                <w:rFonts w:hint="eastAsia" w:ascii="宋体" w:hAnsi="宋体" w:eastAsia="宋体" w:cs="宋体"/>
                <w:bCs/>
                <w:color w:val="000000"/>
                <w:sz w:val="21"/>
                <w:szCs w:val="21"/>
                <w:highlight w:val="none"/>
              </w:rPr>
            </w:pPr>
            <w:r>
              <w:rPr>
                <w:rFonts w:hint="eastAsia" w:ascii="宋体" w:hAnsi="宋体" w:eastAsia="宋体" w:cs="宋体"/>
                <w:bCs/>
                <w:color w:val="000000"/>
                <w:sz w:val="21"/>
                <w:szCs w:val="21"/>
                <w:highlight w:val="none"/>
              </w:rPr>
              <w:t>□ 有缺项（不完善）的</w:t>
            </w:r>
            <w:r>
              <w:rPr>
                <w:rStyle w:val="25"/>
                <w:rFonts w:hint="eastAsia" w:ascii="宋体" w:hAnsi="宋体" w:eastAsia="宋体" w:cs="宋体"/>
                <w:bCs/>
                <w:color w:val="000000"/>
                <w:sz w:val="21"/>
                <w:szCs w:val="21"/>
                <w:highlight w:val="none"/>
              </w:rPr>
              <w:t>得0-1分</w:t>
            </w:r>
          </w:p>
        </w:tc>
        <w:tc>
          <w:tcPr>
            <w:tcW w:w="709" w:type="dxa"/>
            <w:tcBorders>
              <w:top w:val="single" w:color="auto" w:sz="6" w:space="0"/>
              <w:left w:val="single" w:color="auto" w:sz="6" w:space="0"/>
              <w:bottom w:val="single" w:color="auto" w:sz="6" w:space="0"/>
              <w:right w:val="single" w:color="auto" w:sz="6" w:space="0"/>
            </w:tcBorders>
            <w:noWrap w:val="0"/>
            <w:vAlign w:val="center"/>
          </w:tcPr>
          <w:p w14:paraId="7FAD2034">
            <w:pPr>
              <w:widowControl/>
              <w:spacing w:line="400" w:lineRule="atLeast"/>
              <w:jc w:val="center"/>
              <w:rPr>
                <w:rFonts w:hint="eastAsia" w:ascii="宋体" w:hAnsi="宋体" w:eastAsia="宋体" w:cs="宋体"/>
                <w:bCs/>
                <w:color w:val="000000"/>
                <w:sz w:val="21"/>
                <w:szCs w:val="21"/>
                <w:highlight w:val="none"/>
              </w:rPr>
            </w:pPr>
          </w:p>
        </w:tc>
        <w:tc>
          <w:tcPr>
            <w:tcW w:w="709" w:type="dxa"/>
            <w:tcBorders>
              <w:top w:val="single" w:color="auto" w:sz="6" w:space="0"/>
              <w:left w:val="single" w:color="auto" w:sz="6" w:space="0"/>
              <w:bottom w:val="single" w:color="auto" w:sz="6" w:space="0"/>
              <w:right w:val="single" w:color="auto" w:sz="12" w:space="0"/>
            </w:tcBorders>
            <w:noWrap w:val="0"/>
            <w:vAlign w:val="center"/>
          </w:tcPr>
          <w:p w14:paraId="3876C4C3">
            <w:pPr>
              <w:widowControl/>
              <w:spacing w:line="400" w:lineRule="atLeast"/>
              <w:jc w:val="center"/>
              <w:rPr>
                <w:rFonts w:hint="eastAsia" w:ascii="宋体" w:hAnsi="宋体" w:eastAsia="宋体" w:cs="宋体"/>
                <w:bCs/>
                <w:color w:val="000000"/>
                <w:sz w:val="21"/>
                <w:szCs w:val="21"/>
                <w:highlight w:val="none"/>
              </w:rPr>
            </w:pPr>
          </w:p>
        </w:tc>
      </w:tr>
      <w:tr w14:paraId="1720E631">
        <w:tblPrEx>
          <w:tblCellMar>
            <w:top w:w="0" w:type="dxa"/>
            <w:left w:w="108" w:type="dxa"/>
            <w:bottom w:w="0" w:type="dxa"/>
            <w:right w:w="108" w:type="dxa"/>
          </w:tblCellMar>
        </w:tblPrEx>
        <w:trPr>
          <w:trHeight w:val="855" w:hRule="atLeast"/>
        </w:trPr>
        <w:tc>
          <w:tcPr>
            <w:tcW w:w="1149" w:type="dxa"/>
            <w:vMerge w:val="continue"/>
            <w:tcBorders>
              <w:top w:val="single" w:color="auto" w:sz="6" w:space="0"/>
              <w:left w:val="single" w:color="auto" w:sz="12" w:space="0"/>
              <w:bottom w:val="single" w:color="auto" w:sz="6" w:space="0"/>
              <w:right w:val="single" w:color="auto" w:sz="6" w:space="0"/>
            </w:tcBorders>
            <w:noWrap w:val="0"/>
            <w:vAlign w:val="center"/>
          </w:tcPr>
          <w:p w14:paraId="0DAE1007">
            <w:pPr>
              <w:widowControl/>
              <w:spacing w:line="400" w:lineRule="atLeast"/>
              <w:jc w:val="center"/>
              <w:rPr>
                <w:rFonts w:hint="eastAsia" w:ascii="宋体" w:hAnsi="宋体" w:eastAsia="宋体" w:cs="宋体"/>
                <w:color w:val="000000"/>
                <w:sz w:val="21"/>
                <w:szCs w:val="21"/>
                <w:highlight w:val="none"/>
              </w:rPr>
            </w:pPr>
          </w:p>
        </w:tc>
        <w:tc>
          <w:tcPr>
            <w:tcW w:w="567" w:type="dxa"/>
            <w:tcBorders>
              <w:top w:val="single" w:color="auto" w:sz="6" w:space="0"/>
              <w:left w:val="single" w:color="auto" w:sz="6" w:space="0"/>
              <w:bottom w:val="single" w:color="auto" w:sz="6" w:space="0"/>
              <w:right w:val="single" w:color="auto" w:sz="6" w:space="0"/>
            </w:tcBorders>
            <w:noWrap w:val="0"/>
            <w:vAlign w:val="center"/>
          </w:tcPr>
          <w:p w14:paraId="3055AD3A">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10</w:t>
            </w:r>
          </w:p>
        </w:tc>
        <w:tc>
          <w:tcPr>
            <w:tcW w:w="1418" w:type="dxa"/>
            <w:tcBorders>
              <w:top w:val="single" w:color="auto" w:sz="6" w:space="0"/>
              <w:left w:val="single" w:color="auto" w:sz="6" w:space="0"/>
              <w:bottom w:val="single" w:color="auto" w:sz="6" w:space="0"/>
              <w:right w:val="single" w:color="auto" w:sz="6" w:space="0"/>
            </w:tcBorders>
            <w:noWrap w:val="0"/>
            <w:vAlign w:val="center"/>
          </w:tcPr>
          <w:p w14:paraId="6EE9B815">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外来人员进出登记</w:t>
            </w:r>
          </w:p>
        </w:tc>
        <w:tc>
          <w:tcPr>
            <w:tcW w:w="5245" w:type="dxa"/>
            <w:gridSpan w:val="2"/>
            <w:tcBorders>
              <w:top w:val="single" w:color="auto" w:sz="6" w:space="0"/>
              <w:left w:val="single" w:color="auto" w:sz="6" w:space="0"/>
              <w:bottom w:val="single" w:color="auto" w:sz="6" w:space="0"/>
              <w:right w:val="single" w:color="auto" w:sz="6" w:space="0"/>
            </w:tcBorders>
            <w:noWrap w:val="0"/>
            <w:vAlign w:val="center"/>
          </w:tcPr>
          <w:p w14:paraId="6C751ED0">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bCs/>
                <w:color w:val="000000"/>
                <w:sz w:val="21"/>
                <w:szCs w:val="21"/>
                <w:highlight w:val="none"/>
              </w:rPr>
              <w:t>◆</w:t>
            </w:r>
            <w:r>
              <w:rPr>
                <w:rFonts w:hint="eastAsia" w:ascii="宋体" w:hAnsi="宋体" w:eastAsia="宋体" w:cs="宋体"/>
                <w:color w:val="000000"/>
                <w:sz w:val="21"/>
                <w:szCs w:val="21"/>
                <w:highlight w:val="none"/>
              </w:rPr>
              <w:t xml:space="preserve"> 记录及时、完整、无漏记</w:t>
            </w:r>
          </w:p>
        </w:tc>
        <w:tc>
          <w:tcPr>
            <w:tcW w:w="708" w:type="dxa"/>
            <w:tcBorders>
              <w:top w:val="single" w:color="auto" w:sz="6" w:space="0"/>
              <w:left w:val="single" w:color="auto" w:sz="6" w:space="0"/>
              <w:bottom w:val="single" w:color="auto" w:sz="6" w:space="0"/>
              <w:right w:val="single" w:color="auto" w:sz="6" w:space="0"/>
            </w:tcBorders>
            <w:noWrap w:val="0"/>
            <w:vAlign w:val="center"/>
          </w:tcPr>
          <w:p w14:paraId="642E29B0">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w:t>
            </w:r>
          </w:p>
        </w:tc>
        <w:tc>
          <w:tcPr>
            <w:tcW w:w="4678" w:type="dxa"/>
            <w:tcBorders>
              <w:top w:val="single" w:color="auto" w:sz="6" w:space="0"/>
              <w:left w:val="single" w:color="auto" w:sz="6" w:space="0"/>
              <w:bottom w:val="single" w:color="auto" w:sz="6" w:space="0"/>
              <w:right w:val="single" w:color="auto" w:sz="6" w:space="0"/>
            </w:tcBorders>
            <w:noWrap w:val="0"/>
            <w:vAlign w:val="center"/>
          </w:tcPr>
          <w:p w14:paraId="7E2291F0">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齐全，</w:t>
            </w:r>
            <w:r>
              <w:rPr>
                <w:rStyle w:val="25"/>
                <w:rFonts w:hint="eastAsia" w:ascii="宋体" w:hAnsi="宋体" w:eastAsia="宋体" w:cs="宋体"/>
                <w:color w:val="000000"/>
                <w:sz w:val="21"/>
                <w:szCs w:val="21"/>
                <w:highlight w:val="none"/>
              </w:rPr>
              <w:t>得1分</w:t>
            </w:r>
          </w:p>
          <w:p w14:paraId="13C0BDDE">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有缺项（不完善）的</w:t>
            </w:r>
            <w:r>
              <w:rPr>
                <w:rStyle w:val="25"/>
                <w:rFonts w:hint="eastAsia" w:ascii="宋体" w:hAnsi="宋体" w:eastAsia="宋体" w:cs="宋体"/>
                <w:color w:val="000000"/>
                <w:sz w:val="21"/>
                <w:szCs w:val="21"/>
                <w:highlight w:val="none"/>
              </w:rPr>
              <w:t>不得分</w:t>
            </w:r>
          </w:p>
        </w:tc>
        <w:tc>
          <w:tcPr>
            <w:tcW w:w="709" w:type="dxa"/>
            <w:tcBorders>
              <w:top w:val="single" w:color="auto" w:sz="6" w:space="0"/>
              <w:left w:val="single" w:color="auto" w:sz="6" w:space="0"/>
              <w:bottom w:val="single" w:color="auto" w:sz="6" w:space="0"/>
              <w:right w:val="single" w:color="auto" w:sz="6" w:space="0"/>
            </w:tcBorders>
            <w:noWrap w:val="0"/>
            <w:vAlign w:val="center"/>
          </w:tcPr>
          <w:p w14:paraId="71DCC256">
            <w:pPr>
              <w:widowControl/>
              <w:spacing w:line="400" w:lineRule="atLeast"/>
              <w:jc w:val="center"/>
              <w:rPr>
                <w:rFonts w:hint="eastAsia" w:ascii="宋体" w:hAnsi="宋体" w:eastAsia="宋体" w:cs="宋体"/>
                <w:bCs/>
                <w:color w:val="000000"/>
                <w:sz w:val="21"/>
                <w:szCs w:val="21"/>
                <w:highlight w:val="none"/>
              </w:rPr>
            </w:pPr>
          </w:p>
        </w:tc>
        <w:tc>
          <w:tcPr>
            <w:tcW w:w="709" w:type="dxa"/>
            <w:tcBorders>
              <w:top w:val="single" w:color="auto" w:sz="6" w:space="0"/>
              <w:left w:val="single" w:color="auto" w:sz="6" w:space="0"/>
              <w:bottom w:val="single" w:color="auto" w:sz="6" w:space="0"/>
              <w:right w:val="single" w:color="auto" w:sz="12" w:space="0"/>
            </w:tcBorders>
            <w:noWrap w:val="0"/>
            <w:vAlign w:val="center"/>
          </w:tcPr>
          <w:p w14:paraId="66B8FEC0">
            <w:pPr>
              <w:widowControl/>
              <w:spacing w:line="400" w:lineRule="atLeast"/>
              <w:jc w:val="center"/>
              <w:rPr>
                <w:rFonts w:hint="eastAsia" w:ascii="宋体" w:hAnsi="宋体" w:eastAsia="宋体" w:cs="宋体"/>
                <w:bCs/>
                <w:color w:val="000000"/>
                <w:sz w:val="21"/>
                <w:szCs w:val="21"/>
                <w:highlight w:val="none"/>
              </w:rPr>
            </w:pPr>
          </w:p>
        </w:tc>
      </w:tr>
      <w:tr w14:paraId="73EA1AAC">
        <w:tblPrEx>
          <w:tblCellMar>
            <w:top w:w="0" w:type="dxa"/>
            <w:left w:w="108" w:type="dxa"/>
            <w:bottom w:w="0" w:type="dxa"/>
            <w:right w:w="108" w:type="dxa"/>
          </w:tblCellMar>
        </w:tblPrEx>
        <w:trPr>
          <w:trHeight w:val="1425" w:hRule="atLeast"/>
        </w:trPr>
        <w:tc>
          <w:tcPr>
            <w:tcW w:w="1149" w:type="dxa"/>
            <w:vMerge w:val="continue"/>
            <w:tcBorders>
              <w:top w:val="single" w:color="auto" w:sz="6" w:space="0"/>
              <w:left w:val="single" w:color="auto" w:sz="12" w:space="0"/>
              <w:bottom w:val="single" w:color="auto" w:sz="6" w:space="0"/>
              <w:right w:val="single" w:color="auto" w:sz="6" w:space="0"/>
            </w:tcBorders>
            <w:noWrap w:val="0"/>
            <w:vAlign w:val="center"/>
          </w:tcPr>
          <w:p w14:paraId="344A5E3A">
            <w:pPr>
              <w:widowControl/>
              <w:spacing w:line="400" w:lineRule="atLeast"/>
              <w:jc w:val="center"/>
              <w:rPr>
                <w:rFonts w:hint="eastAsia" w:ascii="宋体" w:hAnsi="宋体" w:eastAsia="宋体" w:cs="宋体"/>
                <w:color w:val="000000"/>
                <w:sz w:val="21"/>
                <w:szCs w:val="21"/>
                <w:highlight w:val="none"/>
              </w:rPr>
            </w:pPr>
          </w:p>
        </w:tc>
        <w:tc>
          <w:tcPr>
            <w:tcW w:w="567" w:type="dxa"/>
            <w:tcBorders>
              <w:top w:val="single" w:color="auto" w:sz="6" w:space="0"/>
              <w:left w:val="single" w:color="auto" w:sz="6" w:space="0"/>
              <w:bottom w:val="single" w:color="auto" w:sz="6" w:space="0"/>
              <w:right w:val="single" w:color="auto" w:sz="6" w:space="0"/>
            </w:tcBorders>
            <w:noWrap w:val="0"/>
            <w:vAlign w:val="center"/>
          </w:tcPr>
          <w:p w14:paraId="6C9133B0">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11</w:t>
            </w:r>
          </w:p>
        </w:tc>
        <w:tc>
          <w:tcPr>
            <w:tcW w:w="1418" w:type="dxa"/>
            <w:tcBorders>
              <w:top w:val="single" w:color="auto" w:sz="6" w:space="0"/>
              <w:left w:val="single" w:color="auto" w:sz="6" w:space="0"/>
              <w:bottom w:val="single" w:color="auto" w:sz="6" w:space="0"/>
              <w:right w:val="single" w:color="auto" w:sz="6" w:space="0"/>
            </w:tcBorders>
            <w:noWrap w:val="0"/>
            <w:vAlign w:val="center"/>
          </w:tcPr>
          <w:p w14:paraId="1657C2CF">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设备和系统部件的维修和更换情况记录</w:t>
            </w:r>
          </w:p>
        </w:tc>
        <w:tc>
          <w:tcPr>
            <w:tcW w:w="5245" w:type="dxa"/>
            <w:gridSpan w:val="2"/>
            <w:tcBorders>
              <w:top w:val="single" w:color="auto" w:sz="6" w:space="0"/>
              <w:left w:val="single" w:color="auto" w:sz="6" w:space="0"/>
              <w:bottom w:val="single" w:color="auto" w:sz="6" w:space="0"/>
              <w:right w:val="single" w:color="auto" w:sz="6" w:space="0"/>
            </w:tcBorders>
            <w:noWrap w:val="0"/>
            <w:vAlign w:val="center"/>
          </w:tcPr>
          <w:p w14:paraId="41069363">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bCs/>
                <w:color w:val="000000"/>
                <w:sz w:val="21"/>
                <w:szCs w:val="21"/>
                <w:highlight w:val="none"/>
              </w:rPr>
              <w:t>◆</w:t>
            </w:r>
            <w:r>
              <w:rPr>
                <w:rFonts w:hint="eastAsia" w:ascii="宋体" w:hAnsi="宋体" w:eastAsia="宋体" w:cs="宋体"/>
                <w:color w:val="000000"/>
                <w:sz w:val="21"/>
                <w:szCs w:val="21"/>
                <w:highlight w:val="none"/>
              </w:rPr>
              <w:t xml:space="preserve"> 记录及时、完整、无漏记</w:t>
            </w:r>
          </w:p>
        </w:tc>
        <w:tc>
          <w:tcPr>
            <w:tcW w:w="708" w:type="dxa"/>
            <w:tcBorders>
              <w:top w:val="single" w:color="auto" w:sz="6" w:space="0"/>
              <w:left w:val="single" w:color="auto" w:sz="6" w:space="0"/>
              <w:bottom w:val="single" w:color="auto" w:sz="6" w:space="0"/>
              <w:right w:val="single" w:color="auto" w:sz="6" w:space="0"/>
            </w:tcBorders>
            <w:noWrap w:val="0"/>
            <w:vAlign w:val="center"/>
          </w:tcPr>
          <w:p w14:paraId="2962D73A">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w:t>
            </w:r>
          </w:p>
        </w:tc>
        <w:tc>
          <w:tcPr>
            <w:tcW w:w="4678" w:type="dxa"/>
            <w:tcBorders>
              <w:top w:val="single" w:color="auto" w:sz="6" w:space="0"/>
              <w:left w:val="single" w:color="auto" w:sz="6" w:space="0"/>
              <w:bottom w:val="single" w:color="auto" w:sz="6" w:space="0"/>
              <w:right w:val="single" w:color="auto" w:sz="6" w:space="0"/>
            </w:tcBorders>
            <w:noWrap w:val="0"/>
            <w:vAlign w:val="center"/>
          </w:tcPr>
          <w:p w14:paraId="59B09D7D">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齐全，</w:t>
            </w:r>
            <w:r>
              <w:rPr>
                <w:rStyle w:val="25"/>
                <w:rFonts w:hint="eastAsia" w:ascii="宋体" w:hAnsi="宋体" w:eastAsia="宋体" w:cs="宋体"/>
                <w:color w:val="000000"/>
                <w:sz w:val="21"/>
                <w:szCs w:val="21"/>
                <w:highlight w:val="none"/>
              </w:rPr>
              <w:t>得1分</w:t>
            </w:r>
          </w:p>
          <w:p w14:paraId="4FF8BFC9">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有缺项（不完善）的</w:t>
            </w:r>
            <w:r>
              <w:rPr>
                <w:rStyle w:val="25"/>
                <w:rFonts w:hint="eastAsia" w:ascii="宋体" w:hAnsi="宋体" w:eastAsia="宋体" w:cs="宋体"/>
                <w:color w:val="000000"/>
                <w:sz w:val="21"/>
                <w:szCs w:val="21"/>
                <w:highlight w:val="none"/>
              </w:rPr>
              <w:t>不得分</w:t>
            </w:r>
          </w:p>
        </w:tc>
        <w:tc>
          <w:tcPr>
            <w:tcW w:w="709" w:type="dxa"/>
            <w:tcBorders>
              <w:top w:val="single" w:color="auto" w:sz="6" w:space="0"/>
              <w:left w:val="single" w:color="auto" w:sz="6" w:space="0"/>
              <w:bottom w:val="single" w:color="auto" w:sz="6" w:space="0"/>
              <w:right w:val="single" w:color="auto" w:sz="6" w:space="0"/>
            </w:tcBorders>
            <w:noWrap w:val="0"/>
            <w:vAlign w:val="center"/>
          </w:tcPr>
          <w:p w14:paraId="3439FE9C">
            <w:pPr>
              <w:widowControl/>
              <w:spacing w:line="400" w:lineRule="atLeast"/>
              <w:jc w:val="center"/>
              <w:rPr>
                <w:rFonts w:hint="eastAsia" w:ascii="宋体" w:hAnsi="宋体" w:eastAsia="宋体" w:cs="宋体"/>
                <w:bCs/>
                <w:color w:val="000000"/>
                <w:sz w:val="21"/>
                <w:szCs w:val="21"/>
                <w:highlight w:val="none"/>
              </w:rPr>
            </w:pPr>
          </w:p>
        </w:tc>
        <w:tc>
          <w:tcPr>
            <w:tcW w:w="709" w:type="dxa"/>
            <w:tcBorders>
              <w:top w:val="single" w:color="auto" w:sz="6" w:space="0"/>
              <w:left w:val="single" w:color="auto" w:sz="6" w:space="0"/>
              <w:bottom w:val="single" w:color="auto" w:sz="6" w:space="0"/>
              <w:right w:val="single" w:color="auto" w:sz="12" w:space="0"/>
            </w:tcBorders>
            <w:noWrap w:val="0"/>
            <w:vAlign w:val="center"/>
          </w:tcPr>
          <w:p w14:paraId="118F329B">
            <w:pPr>
              <w:widowControl/>
              <w:spacing w:line="400" w:lineRule="atLeast"/>
              <w:jc w:val="center"/>
              <w:rPr>
                <w:rFonts w:hint="eastAsia" w:ascii="宋体" w:hAnsi="宋体" w:eastAsia="宋体" w:cs="宋体"/>
                <w:bCs/>
                <w:color w:val="000000"/>
                <w:sz w:val="21"/>
                <w:szCs w:val="21"/>
                <w:highlight w:val="none"/>
              </w:rPr>
            </w:pPr>
          </w:p>
        </w:tc>
      </w:tr>
      <w:tr w14:paraId="678C5DF7">
        <w:tblPrEx>
          <w:tblCellMar>
            <w:top w:w="0" w:type="dxa"/>
            <w:left w:w="108" w:type="dxa"/>
            <w:bottom w:w="0" w:type="dxa"/>
            <w:right w:w="108" w:type="dxa"/>
          </w:tblCellMar>
        </w:tblPrEx>
        <w:trPr>
          <w:trHeight w:val="1691" w:hRule="atLeast"/>
        </w:trPr>
        <w:tc>
          <w:tcPr>
            <w:tcW w:w="1149" w:type="dxa"/>
            <w:vMerge w:val="continue"/>
            <w:tcBorders>
              <w:top w:val="single" w:color="auto" w:sz="6" w:space="0"/>
              <w:left w:val="single" w:color="auto" w:sz="12" w:space="0"/>
              <w:bottom w:val="single" w:color="auto" w:sz="6" w:space="0"/>
              <w:right w:val="single" w:color="auto" w:sz="6" w:space="0"/>
            </w:tcBorders>
            <w:noWrap w:val="0"/>
            <w:vAlign w:val="center"/>
          </w:tcPr>
          <w:p w14:paraId="1B08281F">
            <w:pPr>
              <w:widowControl/>
              <w:spacing w:line="400" w:lineRule="atLeast"/>
              <w:jc w:val="center"/>
              <w:rPr>
                <w:rFonts w:hint="eastAsia" w:ascii="宋体" w:hAnsi="宋体" w:eastAsia="宋体" w:cs="宋体"/>
                <w:color w:val="000000"/>
                <w:sz w:val="21"/>
                <w:szCs w:val="21"/>
                <w:highlight w:val="none"/>
              </w:rPr>
            </w:pPr>
          </w:p>
        </w:tc>
        <w:tc>
          <w:tcPr>
            <w:tcW w:w="567" w:type="dxa"/>
            <w:tcBorders>
              <w:top w:val="single" w:color="auto" w:sz="6" w:space="0"/>
              <w:left w:val="single" w:color="auto" w:sz="6" w:space="0"/>
              <w:bottom w:val="single" w:color="auto" w:sz="6" w:space="0"/>
              <w:right w:val="single" w:color="auto" w:sz="6" w:space="0"/>
            </w:tcBorders>
            <w:noWrap w:val="0"/>
            <w:vAlign w:val="center"/>
          </w:tcPr>
          <w:p w14:paraId="7C7134E7">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12</w:t>
            </w:r>
          </w:p>
        </w:tc>
        <w:tc>
          <w:tcPr>
            <w:tcW w:w="1418" w:type="dxa"/>
            <w:tcBorders>
              <w:top w:val="single" w:color="auto" w:sz="6" w:space="0"/>
              <w:left w:val="single" w:color="auto" w:sz="6" w:space="0"/>
              <w:bottom w:val="single" w:color="auto" w:sz="6" w:space="0"/>
              <w:right w:val="single" w:color="auto" w:sz="6" w:space="0"/>
            </w:tcBorders>
            <w:noWrap w:val="0"/>
            <w:vAlign w:val="center"/>
          </w:tcPr>
          <w:p w14:paraId="0187E6E5">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设施设备安全隐患台账记录</w:t>
            </w:r>
          </w:p>
        </w:tc>
        <w:tc>
          <w:tcPr>
            <w:tcW w:w="5245" w:type="dxa"/>
            <w:gridSpan w:val="2"/>
            <w:tcBorders>
              <w:top w:val="single" w:color="auto" w:sz="6" w:space="0"/>
              <w:left w:val="single" w:color="auto" w:sz="6" w:space="0"/>
              <w:bottom w:val="single" w:color="auto" w:sz="6" w:space="0"/>
              <w:right w:val="single" w:color="auto" w:sz="6" w:space="0"/>
            </w:tcBorders>
            <w:noWrap w:val="0"/>
            <w:vAlign w:val="center"/>
          </w:tcPr>
          <w:p w14:paraId="700C94A0">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bCs/>
                <w:color w:val="000000"/>
                <w:sz w:val="21"/>
                <w:szCs w:val="21"/>
                <w:highlight w:val="none"/>
              </w:rPr>
              <w:t>◆</w:t>
            </w:r>
            <w:r>
              <w:rPr>
                <w:rFonts w:hint="eastAsia" w:ascii="宋体" w:hAnsi="宋体" w:eastAsia="宋体" w:cs="宋体"/>
                <w:color w:val="000000"/>
                <w:sz w:val="21"/>
                <w:szCs w:val="21"/>
                <w:highlight w:val="none"/>
              </w:rPr>
              <w:t xml:space="preserve"> 记录及时、详细、完整</w:t>
            </w:r>
          </w:p>
        </w:tc>
        <w:tc>
          <w:tcPr>
            <w:tcW w:w="708" w:type="dxa"/>
            <w:tcBorders>
              <w:top w:val="single" w:color="auto" w:sz="6" w:space="0"/>
              <w:left w:val="single" w:color="auto" w:sz="6" w:space="0"/>
              <w:bottom w:val="single" w:color="auto" w:sz="6" w:space="0"/>
              <w:right w:val="single" w:color="auto" w:sz="6" w:space="0"/>
            </w:tcBorders>
            <w:noWrap w:val="0"/>
            <w:vAlign w:val="center"/>
          </w:tcPr>
          <w:p w14:paraId="0CA81BE3">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w:t>
            </w:r>
          </w:p>
        </w:tc>
        <w:tc>
          <w:tcPr>
            <w:tcW w:w="4678" w:type="dxa"/>
            <w:tcBorders>
              <w:top w:val="single" w:color="auto" w:sz="6" w:space="0"/>
              <w:left w:val="single" w:color="auto" w:sz="6" w:space="0"/>
              <w:bottom w:val="single" w:color="auto" w:sz="6" w:space="0"/>
              <w:right w:val="single" w:color="auto" w:sz="6" w:space="0"/>
            </w:tcBorders>
            <w:noWrap w:val="0"/>
            <w:vAlign w:val="center"/>
          </w:tcPr>
          <w:p w14:paraId="0A8B9A6A">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齐全，</w:t>
            </w:r>
            <w:r>
              <w:rPr>
                <w:rStyle w:val="25"/>
                <w:rFonts w:hint="eastAsia" w:ascii="宋体" w:hAnsi="宋体" w:eastAsia="宋体" w:cs="宋体"/>
                <w:color w:val="000000"/>
                <w:sz w:val="21"/>
                <w:szCs w:val="21"/>
                <w:highlight w:val="none"/>
              </w:rPr>
              <w:t>得2分</w:t>
            </w:r>
          </w:p>
          <w:p w14:paraId="5C8D768E">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有缺项（不完善）的，2项</w:t>
            </w:r>
            <w:r>
              <w:rPr>
                <w:rFonts w:hint="eastAsia" w:ascii="宋体" w:hAnsi="宋体" w:cs="宋体"/>
                <w:bCs/>
                <w:color w:val="000000"/>
                <w:sz w:val="21"/>
                <w:szCs w:val="21"/>
                <w:highlight w:val="none"/>
                <w:lang w:val="en-US" w:eastAsia="zh-CN"/>
              </w:rPr>
              <w:t>及</w:t>
            </w:r>
            <w:r>
              <w:rPr>
                <w:rFonts w:hint="eastAsia" w:ascii="宋体" w:hAnsi="宋体" w:eastAsia="宋体" w:cs="宋体"/>
                <w:color w:val="000000"/>
                <w:sz w:val="21"/>
                <w:szCs w:val="21"/>
                <w:highlight w:val="none"/>
              </w:rPr>
              <w:t>以内，可</w:t>
            </w:r>
            <w:r>
              <w:rPr>
                <w:rStyle w:val="25"/>
                <w:rFonts w:hint="eastAsia" w:ascii="宋体" w:hAnsi="宋体" w:eastAsia="宋体" w:cs="宋体"/>
                <w:color w:val="000000"/>
                <w:sz w:val="21"/>
                <w:szCs w:val="21"/>
                <w:highlight w:val="none"/>
              </w:rPr>
              <w:t>得1分</w:t>
            </w:r>
          </w:p>
          <w:p w14:paraId="3C6CA14A">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有缺项（不完善）的3项</w:t>
            </w:r>
            <w:r>
              <w:rPr>
                <w:rFonts w:hint="eastAsia" w:ascii="宋体" w:hAnsi="宋体" w:cs="宋体"/>
                <w:bCs/>
                <w:color w:val="000000"/>
                <w:sz w:val="21"/>
                <w:szCs w:val="21"/>
                <w:highlight w:val="none"/>
                <w:lang w:val="en-US" w:eastAsia="zh-CN"/>
              </w:rPr>
              <w:t>及</w:t>
            </w:r>
            <w:r>
              <w:rPr>
                <w:rFonts w:hint="eastAsia" w:ascii="宋体" w:hAnsi="宋体" w:eastAsia="宋体" w:cs="宋体"/>
                <w:color w:val="000000"/>
                <w:sz w:val="21"/>
                <w:szCs w:val="21"/>
                <w:highlight w:val="none"/>
              </w:rPr>
              <w:t>以上，</w:t>
            </w:r>
            <w:r>
              <w:rPr>
                <w:rStyle w:val="25"/>
                <w:rFonts w:hint="eastAsia" w:ascii="宋体" w:hAnsi="宋体" w:eastAsia="宋体" w:cs="宋体"/>
                <w:color w:val="000000"/>
                <w:sz w:val="21"/>
                <w:szCs w:val="21"/>
                <w:highlight w:val="none"/>
              </w:rPr>
              <w:t>不得分</w:t>
            </w:r>
          </w:p>
        </w:tc>
        <w:tc>
          <w:tcPr>
            <w:tcW w:w="709" w:type="dxa"/>
            <w:tcBorders>
              <w:top w:val="single" w:color="auto" w:sz="6" w:space="0"/>
              <w:left w:val="single" w:color="auto" w:sz="6" w:space="0"/>
              <w:bottom w:val="single" w:color="auto" w:sz="6" w:space="0"/>
              <w:right w:val="single" w:color="auto" w:sz="6" w:space="0"/>
            </w:tcBorders>
            <w:noWrap w:val="0"/>
            <w:vAlign w:val="center"/>
          </w:tcPr>
          <w:p w14:paraId="33332C68">
            <w:pPr>
              <w:widowControl/>
              <w:spacing w:line="400" w:lineRule="atLeast"/>
              <w:jc w:val="center"/>
              <w:rPr>
                <w:rFonts w:hint="eastAsia" w:ascii="宋体" w:hAnsi="宋体" w:eastAsia="宋体" w:cs="宋体"/>
                <w:bCs/>
                <w:color w:val="000000"/>
                <w:sz w:val="21"/>
                <w:szCs w:val="21"/>
                <w:highlight w:val="none"/>
              </w:rPr>
            </w:pPr>
          </w:p>
        </w:tc>
        <w:tc>
          <w:tcPr>
            <w:tcW w:w="709" w:type="dxa"/>
            <w:tcBorders>
              <w:top w:val="single" w:color="auto" w:sz="6" w:space="0"/>
              <w:left w:val="single" w:color="auto" w:sz="6" w:space="0"/>
              <w:bottom w:val="single" w:color="auto" w:sz="6" w:space="0"/>
              <w:right w:val="single" w:color="auto" w:sz="12" w:space="0"/>
            </w:tcBorders>
            <w:noWrap w:val="0"/>
            <w:vAlign w:val="center"/>
          </w:tcPr>
          <w:p w14:paraId="2F07C62F">
            <w:pPr>
              <w:widowControl/>
              <w:spacing w:line="400" w:lineRule="atLeast"/>
              <w:jc w:val="center"/>
              <w:rPr>
                <w:rFonts w:hint="eastAsia" w:ascii="宋体" w:hAnsi="宋体" w:eastAsia="宋体" w:cs="宋体"/>
                <w:bCs/>
                <w:color w:val="000000"/>
                <w:sz w:val="21"/>
                <w:szCs w:val="21"/>
                <w:highlight w:val="none"/>
              </w:rPr>
            </w:pPr>
          </w:p>
        </w:tc>
      </w:tr>
      <w:tr w14:paraId="26042DD3">
        <w:tblPrEx>
          <w:tblCellMar>
            <w:top w:w="0" w:type="dxa"/>
            <w:left w:w="108" w:type="dxa"/>
            <w:bottom w:w="0" w:type="dxa"/>
            <w:right w:w="108" w:type="dxa"/>
          </w:tblCellMar>
        </w:tblPrEx>
        <w:trPr>
          <w:trHeight w:val="1106" w:hRule="atLeast"/>
        </w:trPr>
        <w:tc>
          <w:tcPr>
            <w:tcW w:w="1149" w:type="dxa"/>
            <w:vMerge w:val="continue"/>
            <w:tcBorders>
              <w:top w:val="single" w:color="auto" w:sz="6" w:space="0"/>
              <w:left w:val="single" w:color="auto" w:sz="12" w:space="0"/>
              <w:bottom w:val="single" w:color="auto" w:sz="6" w:space="0"/>
              <w:right w:val="single" w:color="auto" w:sz="6" w:space="0"/>
            </w:tcBorders>
            <w:noWrap w:val="0"/>
            <w:vAlign w:val="center"/>
          </w:tcPr>
          <w:p w14:paraId="19680890">
            <w:pPr>
              <w:widowControl/>
              <w:spacing w:line="400" w:lineRule="atLeast"/>
              <w:jc w:val="center"/>
              <w:rPr>
                <w:rFonts w:hint="eastAsia" w:ascii="宋体" w:hAnsi="宋体" w:eastAsia="宋体" w:cs="宋体"/>
                <w:color w:val="000000"/>
                <w:sz w:val="21"/>
                <w:szCs w:val="21"/>
                <w:highlight w:val="none"/>
              </w:rPr>
            </w:pPr>
          </w:p>
        </w:tc>
        <w:tc>
          <w:tcPr>
            <w:tcW w:w="567" w:type="dxa"/>
            <w:tcBorders>
              <w:top w:val="single" w:color="auto" w:sz="6" w:space="0"/>
              <w:left w:val="single" w:color="auto" w:sz="6" w:space="0"/>
              <w:bottom w:val="single" w:color="auto" w:sz="6" w:space="0"/>
              <w:right w:val="single" w:color="auto" w:sz="6" w:space="0"/>
            </w:tcBorders>
            <w:noWrap w:val="0"/>
            <w:vAlign w:val="center"/>
          </w:tcPr>
          <w:p w14:paraId="24A32D54">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13</w:t>
            </w:r>
          </w:p>
        </w:tc>
        <w:tc>
          <w:tcPr>
            <w:tcW w:w="1418" w:type="dxa"/>
            <w:tcBorders>
              <w:top w:val="single" w:color="auto" w:sz="6" w:space="0"/>
              <w:left w:val="single" w:color="auto" w:sz="6" w:space="0"/>
              <w:bottom w:val="single" w:color="auto" w:sz="6" w:space="0"/>
              <w:right w:val="single" w:color="auto" w:sz="6" w:space="0"/>
            </w:tcBorders>
            <w:noWrap w:val="0"/>
            <w:vAlign w:val="center"/>
          </w:tcPr>
          <w:p w14:paraId="3A4BB1EA">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各项维护保养记录</w:t>
            </w:r>
          </w:p>
        </w:tc>
        <w:tc>
          <w:tcPr>
            <w:tcW w:w="5245" w:type="dxa"/>
            <w:gridSpan w:val="2"/>
            <w:tcBorders>
              <w:top w:val="single" w:color="auto" w:sz="6" w:space="0"/>
              <w:left w:val="single" w:color="auto" w:sz="6" w:space="0"/>
              <w:bottom w:val="single" w:color="auto" w:sz="6" w:space="0"/>
              <w:right w:val="single" w:color="auto" w:sz="6" w:space="0"/>
            </w:tcBorders>
            <w:noWrap w:val="0"/>
            <w:vAlign w:val="center"/>
          </w:tcPr>
          <w:p w14:paraId="5920A69F">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bCs/>
                <w:color w:val="000000"/>
                <w:sz w:val="21"/>
                <w:szCs w:val="21"/>
                <w:highlight w:val="none"/>
              </w:rPr>
              <w:t>◆</w:t>
            </w:r>
            <w:r>
              <w:rPr>
                <w:rFonts w:hint="eastAsia" w:ascii="宋体" w:hAnsi="宋体" w:eastAsia="宋体" w:cs="宋体"/>
                <w:color w:val="000000"/>
                <w:sz w:val="21"/>
                <w:szCs w:val="21"/>
                <w:highlight w:val="none"/>
              </w:rPr>
              <w:t xml:space="preserve"> 记录及时、详细、完整</w:t>
            </w:r>
          </w:p>
        </w:tc>
        <w:tc>
          <w:tcPr>
            <w:tcW w:w="708" w:type="dxa"/>
            <w:tcBorders>
              <w:top w:val="single" w:color="auto" w:sz="6" w:space="0"/>
              <w:left w:val="single" w:color="auto" w:sz="6" w:space="0"/>
              <w:bottom w:val="single" w:color="auto" w:sz="6" w:space="0"/>
              <w:right w:val="single" w:color="auto" w:sz="6" w:space="0"/>
            </w:tcBorders>
            <w:noWrap w:val="0"/>
            <w:vAlign w:val="center"/>
          </w:tcPr>
          <w:p w14:paraId="6FF1DC02">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w:t>
            </w:r>
          </w:p>
        </w:tc>
        <w:tc>
          <w:tcPr>
            <w:tcW w:w="4678" w:type="dxa"/>
            <w:tcBorders>
              <w:top w:val="single" w:color="auto" w:sz="6" w:space="0"/>
              <w:left w:val="single" w:color="auto" w:sz="6" w:space="0"/>
              <w:bottom w:val="single" w:color="auto" w:sz="6" w:space="0"/>
              <w:right w:val="single" w:color="auto" w:sz="6" w:space="0"/>
            </w:tcBorders>
            <w:noWrap w:val="0"/>
            <w:vAlign w:val="center"/>
          </w:tcPr>
          <w:p w14:paraId="42FEA941">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齐全，</w:t>
            </w:r>
            <w:r>
              <w:rPr>
                <w:rStyle w:val="25"/>
                <w:rFonts w:hint="eastAsia" w:ascii="宋体" w:hAnsi="宋体" w:eastAsia="宋体" w:cs="宋体"/>
                <w:color w:val="000000"/>
                <w:sz w:val="21"/>
                <w:szCs w:val="21"/>
                <w:highlight w:val="none"/>
              </w:rPr>
              <w:t>得1分</w:t>
            </w:r>
          </w:p>
          <w:p w14:paraId="2ED96D52">
            <w:pPr>
              <w:widowControl/>
              <w:spacing w:line="400" w:lineRule="atLeast"/>
              <w:textAlignment w:val="center"/>
              <w:rPr>
                <w:rFonts w:hint="eastAsia" w:ascii="宋体" w:hAnsi="宋体" w:eastAsia="宋体" w:cs="宋体"/>
                <w:color w:val="000000"/>
                <w:sz w:val="21"/>
                <w:szCs w:val="21"/>
                <w:highlight w:val="none"/>
                <w:lang w:eastAsia="zh-CN"/>
              </w:rPr>
            </w:pPr>
            <w:r>
              <w:rPr>
                <w:rFonts w:hint="eastAsia" w:ascii="宋体" w:hAnsi="宋体" w:eastAsia="宋体" w:cs="宋体"/>
                <w:color w:val="000000"/>
                <w:sz w:val="21"/>
                <w:szCs w:val="21"/>
                <w:highlight w:val="none"/>
              </w:rPr>
              <w:t>□ 有缺项（不完善）的，</w:t>
            </w:r>
            <w:r>
              <w:rPr>
                <w:rFonts w:hint="eastAsia" w:ascii="宋体" w:hAnsi="宋体" w:cs="宋体"/>
                <w:color w:val="000000"/>
                <w:sz w:val="21"/>
                <w:szCs w:val="21"/>
                <w:highlight w:val="none"/>
                <w:lang w:val="en-US" w:eastAsia="zh-CN"/>
              </w:rPr>
              <w:t>不得分</w:t>
            </w:r>
          </w:p>
        </w:tc>
        <w:tc>
          <w:tcPr>
            <w:tcW w:w="709" w:type="dxa"/>
            <w:tcBorders>
              <w:top w:val="single" w:color="auto" w:sz="6" w:space="0"/>
              <w:left w:val="single" w:color="auto" w:sz="6" w:space="0"/>
              <w:bottom w:val="single" w:color="auto" w:sz="6" w:space="0"/>
              <w:right w:val="single" w:color="auto" w:sz="6" w:space="0"/>
            </w:tcBorders>
            <w:noWrap w:val="0"/>
            <w:vAlign w:val="center"/>
          </w:tcPr>
          <w:p w14:paraId="5A86D20E">
            <w:pPr>
              <w:widowControl/>
              <w:spacing w:line="400" w:lineRule="atLeast"/>
              <w:jc w:val="center"/>
              <w:rPr>
                <w:rFonts w:hint="eastAsia" w:ascii="宋体" w:hAnsi="宋体" w:eastAsia="宋体" w:cs="宋体"/>
                <w:bCs/>
                <w:color w:val="000000"/>
                <w:sz w:val="21"/>
                <w:szCs w:val="21"/>
                <w:highlight w:val="none"/>
              </w:rPr>
            </w:pPr>
          </w:p>
        </w:tc>
        <w:tc>
          <w:tcPr>
            <w:tcW w:w="709" w:type="dxa"/>
            <w:tcBorders>
              <w:top w:val="single" w:color="auto" w:sz="6" w:space="0"/>
              <w:left w:val="single" w:color="auto" w:sz="6" w:space="0"/>
              <w:bottom w:val="single" w:color="auto" w:sz="6" w:space="0"/>
              <w:right w:val="single" w:color="auto" w:sz="12" w:space="0"/>
            </w:tcBorders>
            <w:noWrap w:val="0"/>
            <w:vAlign w:val="center"/>
          </w:tcPr>
          <w:p w14:paraId="6AC3A5B6">
            <w:pPr>
              <w:widowControl/>
              <w:spacing w:line="400" w:lineRule="atLeast"/>
              <w:jc w:val="center"/>
              <w:rPr>
                <w:rFonts w:hint="eastAsia" w:ascii="宋体" w:hAnsi="宋体" w:eastAsia="宋体" w:cs="宋体"/>
                <w:bCs/>
                <w:color w:val="000000"/>
                <w:sz w:val="21"/>
                <w:szCs w:val="21"/>
                <w:highlight w:val="none"/>
              </w:rPr>
            </w:pPr>
          </w:p>
        </w:tc>
      </w:tr>
      <w:tr w14:paraId="6A743C08">
        <w:tblPrEx>
          <w:tblCellMar>
            <w:top w:w="0" w:type="dxa"/>
            <w:left w:w="108" w:type="dxa"/>
            <w:bottom w:w="0" w:type="dxa"/>
            <w:right w:w="108" w:type="dxa"/>
          </w:tblCellMar>
        </w:tblPrEx>
        <w:trPr>
          <w:trHeight w:val="1590" w:hRule="atLeast"/>
        </w:trPr>
        <w:tc>
          <w:tcPr>
            <w:tcW w:w="1149" w:type="dxa"/>
            <w:vMerge w:val="continue"/>
            <w:tcBorders>
              <w:top w:val="single" w:color="auto" w:sz="6" w:space="0"/>
              <w:left w:val="single" w:color="auto" w:sz="12" w:space="0"/>
              <w:bottom w:val="single" w:color="auto" w:sz="6" w:space="0"/>
              <w:right w:val="single" w:color="auto" w:sz="6" w:space="0"/>
            </w:tcBorders>
            <w:noWrap w:val="0"/>
            <w:vAlign w:val="center"/>
          </w:tcPr>
          <w:p w14:paraId="5A0FA402">
            <w:pPr>
              <w:widowControl/>
              <w:spacing w:line="400" w:lineRule="atLeast"/>
              <w:jc w:val="center"/>
              <w:rPr>
                <w:rFonts w:hint="eastAsia" w:ascii="宋体" w:hAnsi="宋体" w:eastAsia="宋体" w:cs="宋体"/>
                <w:color w:val="000000"/>
                <w:sz w:val="21"/>
                <w:szCs w:val="21"/>
                <w:highlight w:val="none"/>
              </w:rPr>
            </w:pPr>
          </w:p>
        </w:tc>
        <w:tc>
          <w:tcPr>
            <w:tcW w:w="567" w:type="dxa"/>
            <w:tcBorders>
              <w:top w:val="single" w:color="auto" w:sz="6" w:space="0"/>
              <w:left w:val="single" w:color="auto" w:sz="6" w:space="0"/>
              <w:bottom w:val="single" w:color="auto" w:sz="6" w:space="0"/>
              <w:right w:val="single" w:color="auto" w:sz="6" w:space="0"/>
            </w:tcBorders>
            <w:noWrap w:val="0"/>
            <w:vAlign w:val="center"/>
          </w:tcPr>
          <w:p w14:paraId="6804398D">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14</w:t>
            </w:r>
          </w:p>
        </w:tc>
        <w:tc>
          <w:tcPr>
            <w:tcW w:w="1418" w:type="dxa"/>
            <w:tcBorders>
              <w:top w:val="single" w:color="auto" w:sz="6" w:space="0"/>
              <w:left w:val="single" w:color="auto" w:sz="6" w:space="0"/>
              <w:bottom w:val="single" w:color="auto" w:sz="6" w:space="0"/>
              <w:right w:val="single" w:color="auto" w:sz="6" w:space="0"/>
            </w:tcBorders>
            <w:noWrap w:val="0"/>
            <w:vAlign w:val="center"/>
          </w:tcPr>
          <w:p w14:paraId="28B1C17B">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原材料出入库记录</w:t>
            </w:r>
          </w:p>
        </w:tc>
        <w:tc>
          <w:tcPr>
            <w:tcW w:w="5245" w:type="dxa"/>
            <w:gridSpan w:val="2"/>
            <w:tcBorders>
              <w:top w:val="single" w:color="auto" w:sz="6" w:space="0"/>
              <w:left w:val="single" w:color="auto" w:sz="6" w:space="0"/>
              <w:bottom w:val="single" w:color="auto" w:sz="6" w:space="0"/>
              <w:right w:val="single" w:color="auto" w:sz="6" w:space="0"/>
            </w:tcBorders>
            <w:noWrap w:val="0"/>
            <w:vAlign w:val="center"/>
          </w:tcPr>
          <w:p w14:paraId="0D36A532">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bCs/>
                <w:color w:val="000000"/>
                <w:sz w:val="21"/>
                <w:szCs w:val="21"/>
                <w:highlight w:val="none"/>
              </w:rPr>
              <w:t>◆</w:t>
            </w:r>
            <w:r>
              <w:rPr>
                <w:rFonts w:hint="eastAsia" w:ascii="宋体" w:hAnsi="宋体" w:eastAsia="宋体" w:cs="宋体"/>
                <w:color w:val="000000"/>
                <w:sz w:val="21"/>
                <w:szCs w:val="21"/>
                <w:highlight w:val="none"/>
              </w:rPr>
              <w:t xml:space="preserve"> 记录详细、完整、更新及时</w:t>
            </w:r>
          </w:p>
        </w:tc>
        <w:tc>
          <w:tcPr>
            <w:tcW w:w="708" w:type="dxa"/>
            <w:tcBorders>
              <w:top w:val="single" w:color="auto" w:sz="6" w:space="0"/>
              <w:left w:val="single" w:color="auto" w:sz="6" w:space="0"/>
              <w:bottom w:val="single" w:color="auto" w:sz="6" w:space="0"/>
              <w:right w:val="single" w:color="auto" w:sz="6" w:space="0"/>
            </w:tcBorders>
            <w:noWrap w:val="0"/>
            <w:vAlign w:val="center"/>
          </w:tcPr>
          <w:p w14:paraId="26904744">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w:t>
            </w:r>
          </w:p>
        </w:tc>
        <w:tc>
          <w:tcPr>
            <w:tcW w:w="4678" w:type="dxa"/>
            <w:tcBorders>
              <w:top w:val="single" w:color="auto" w:sz="6" w:space="0"/>
              <w:left w:val="single" w:color="auto" w:sz="6" w:space="0"/>
              <w:bottom w:val="single" w:color="auto" w:sz="6" w:space="0"/>
              <w:right w:val="single" w:color="auto" w:sz="6" w:space="0"/>
            </w:tcBorders>
            <w:noWrap w:val="0"/>
            <w:vAlign w:val="center"/>
          </w:tcPr>
          <w:p w14:paraId="03107BA5">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齐全，</w:t>
            </w:r>
            <w:r>
              <w:rPr>
                <w:rStyle w:val="25"/>
                <w:rFonts w:hint="eastAsia" w:ascii="宋体" w:hAnsi="宋体" w:eastAsia="宋体" w:cs="宋体"/>
                <w:color w:val="000000"/>
                <w:sz w:val="21"/>
                <w:szCs w:val="21"/>
                <w:highlight w:val="none"/>
              </w:rPr>
              <w:t>得2分</w:t>
            </w:r>
          </w:p>
          <w:p w14:paraId="5BD01B83">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有缺项（不完善）的，2项</w:t>
            </w:r>
            <w:r>
              <w:rPr>
                <w:rFonts w:hint="eastAsia" w:ascii="宋体" w:hAnsi="宋体" w:cs="宋体"/>
                <w:bCs/>
                <w:color w:val="000000"/>
                <w:sz w:val="21"/>
                <w:szCs w:val="21"/>
                <w:highlight w:val="none"/>
                <w:lang w:val="en-US" w:eastAsia="zh-CN"/>
              </w:rPr>
              <w:t>及</w:t>
            </w:r>
            <w:r>
              <w:rPr>
                <w:rFonts w:hint="eastAsia" w:ascii="宋体" w:hAnsi="宋体" w:eastAsia="宋体" w:cs="宋体"/>
                <w:color w:val="000000"/>
                <w:sz w:val="21"/>
                <w:szCs w:val="21"/>
                <w:highlight w:val="none"/>
              </w:rPr>
              <w:t>以内，可</w:t>
            </w:r>
            <w:r>
              <w:rPr>
                <w:rStyle w:val="25"/>
                <w:rFonts w:hint="eastAsia" w:ascii="宋体" w:hAnsi="宋体" w:eastAsia="宋体" w:cs="宋体"/>
                <w:color w:val="000000"/>
                <w:sz w:val="21"/>
                <w:szCs w:val="21"/>
                <w:highlight w:val="none"/>
              </w:rPr>
              <w:t>得1分</w:t>
            </w:r>
          </w:p>
          <w:p w14:paraId="35FBD708">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有缺项（不完善）的3项</w:t>
            </w:r>
            <w:r>
              <w:rPr>
                <w:rFonts w:hint="eastAsia" w:ascii="宋体" w:hAnsi="宋体" w:cs="宋体"/>
                <w:bCs/>
                <w:color w:val="000000"/>
                <w:sz w:val="21"/>
                <w:szCs w:val="21"/>
                <w:highlight w:val="none"/>
                <w:lang w:val="en-US" w:eastAsia="zh-CN"/>
              </w:rPr>
              <w:t>及</w:t>
            </w:r>
            <w:r>
              <w:rPr>
                <w:rFonts w:hint="eastAsia" w:ascii="宋体" w:hAnsi="宋体" w:eastAsia="宋体" w:cs="宋体"/>
                <w:color w:val="000000"/>
                <w:sz w:val="21"/>
                <w:szCs w:val="21"/>
                <w:highlight w:val="none"/>
              </w:rPr>
              <w:t>以上，</w:t>
            </w:r>
            <w:r>
              <w:rPr>
                <w:rStyle w:val="25"/>
                <w:rFonts w:hint="eastAsia" w:ascii="宋体" w:hAnsi="宋体" w:eastAsia="宋体" w:cs="宋体"/>
                <w:color w:val="000000"/>
                <w:sz w:val="21"/>
                <w:szCs w:val="21"/>
                <w:highlight w:val="none"/>
              </w:rPr>
              <w:t>不得分</w:t>
            </w:r>
          </w:p>
        </w:tc>
        <w:tc>
          <w:tcPr>
            <w:tcW w:w="709" w:type="dxa"/>
            <w:tcBorders>
              <w:top w:val="single" w:color="auto" w:sz="6" w:space="0"/>
              <w:left w:val="single" w:color="auto" w:sz="6" w:space="0"/>
              <w:bottom w:val="single" w:color="auto" w:sz="6" w:space="0"/>
              <w:right w:val="single" w:color="auto" w:sz="6" w:space="0"/>
            </w:tcBorders>
            <w:noWrap w:val="0"/>
            <w:vAlign w:val="center"/>
          </w:tcPr>
          <w:p w14:paraId="6C00E98F">
            <w:pPr>
              <w:widowControl/>
              <w:spacing w:line="400" w:lineRule="atLeast"/>
              <w:jc w:val="center"/>
              <w:rPr>
                <w:rFonts w:hint="eastAsia" w:ascii="宋体" w:hAnsi="宋体" w:eastAsia="宋体" w:cs="宋体"/>
                <w:bCs/>
                <w:color w:val="000000"/>
                <w:sz w:val="21"/>
                <w:szCs w:val="21"/>
                <w:highlight w:val="none"/>
              </w:rPr>
            </w:pPr>
          </w:p>
        </w:tc>
        <w:tc>
          <w:tcPr>
            <w:tcW w:w="709" w:type="dxa"/>
            <w:tcBorders>
              <w:top w:val="single" w:color="auto" w:sz="6" w:space="0"/>
              <w:left w:val="single" w:color="auto" w:sz="6" w:space="0"/>
              <w:bottom w:val="single" w:color="auto" w:sz="6" w:space="0"/>
              <w:right w:val="single" w:color="auto" w:sz="12" w:space="0"/>
            </w:tcBorders>
            <w:noWrap w:val="0"/>
            <w:vAlign w:val="center"/>
          </w:tcPr>
          <w:p w14:paraId="5B3AB0FC">
            <w:pPr>
              <w:widowControl/>
              <w:spacing w:line="400" w:lineRule="atLeast"/>
              <w:jc w:val="center"/>
              <w:rPr>
                <w:rFonts w:hint="eastAsia" w:ascii="宋体" w:hAnsi="宋体" w:eastAsia="宋体" w:cs="宋体"/>
                <w:bCs/>
                <w:color w:val="000000"/>
                <w:sz w:val="21"/>
                <w:szCs w:val="21"/>
                <w:highlight w:val="none"/>
              </w:rPr>
            </w:pPr>
          </w:p>
        </w:tc>
      </w:tr>
      <w:tr w14:paraId="4A2C8105">
        <w:tblPrEx>
          <w:tblCellMar>
            <w:top w:w="0" w:type="dxa"/>
            <w:left w:w="108" w:type="dxa"/>
            <w:bottom w:w="0" w:type="dxa"/>
            <w:right w:w="108" w:type="dxa"/>
          </w:tblCellMar>
        </w:tblPrEx>
        <w:trPr>
          <w:trHeight w:val="855" w:hRule="atLeast"/>
        </w:trPr>
        <w:tc>
          <w:tcPr>
            <w:tcW w:w="1149" w:type="dxa"/>
            <w:vMerge w:val="continue"/>
            <w:tcBorders>
              <w:top w:val="single" w:color="auto" w:sz="6" w:space="0"/>
              <w:left w:val="single" w:color="auto" w:sz="12" w:space="0"/>
              <w:bottom w:val="single" w:color="auto" w:sz="6" w:space="0"/>
              <w:right w:val="single" w:color="auto" w:sz="6" w:space="0"/>
            </w:tcBorders>
            <w:noWrap w:val="0"/>
            <w:vAlign w:val="center"/>
          </w:tcPr>
          <w:p w14:paraId="6C2C1473">
            <w:pPr>
              <w:widowControl/>
              <w:spacing w:line="400" w:lineRule="atLeast"/>
              <w:jc w:val="center"/>
              <w:rPr>
                <w:rFonts w:hint="eastAsia" w:ascii="宋体" w:hAnsi="宋体" w:eastAsia="宋体" w:cs="宋体"/>
                <w:color w:val="000000"/>
                <w:sz w:val="21"/>
                <w:szCs w:val="21"/>
                <w:highlight w:val="none"/>
              </w:rPr>
            </w:pPr>
          </w:p>
        </w:tc>
        <w:tc>
          <w:tcPr>
            <w:tcW w:w="567" w:type="dxa"/>
            <w:tcBorders>
              <w:top w:val="single" w:color="auto" w:sz="6" w:space="0"/>
              <w:left w:val="single" w:color="auto" w:sz="6" w:space="0"/>
              <w:bottom w:val="single" w:color="auto" w:sz="6" w:space="0"/>
              <w:right w:val="single" w:color="auto" w:sz="6" w:space="0"/>
            </w:tcBorders>
            <w:noWrap w:val="0"/>
            <w:vAlign w:val="center"/>
          </w:tcPr>
          <w:p w14:paraId="296FC485">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15</w:t>
            </w:r>
          </w:p>
        </w:tc>
        <w:tc>
          <w:tcPr>
            <w:tcW w:w="1418" w:type="dxa"/>
            <w:tcBorders>
              <w:top w:val="single" w:color="auto" w:sz="6" w:space="0"/>
              <w:left w:val="single" w:color="auto" w:sz="6" w:space="0"/>
              <w:bottom w:val="single" w:color="auto" w:sz="6" w:space="0"/>
              <w:right w:val="single" w:color="auto" w:sz="6" w:space="0"/>
            </w:tcBorders>
            <w:noWrap w:val="0"/>
            <w:vAlign w:val="center"/>
          </w:tcPr>
          <w:p w14:paraId="62ADB299">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培训与考核记录</w:t>
            </w:r>
          </w:p>
        </w:tc>
        <w:tc>
          <w:tcPr>
            <w:tcW w:w="5245" w:type="dxa"/>
            <w:gridSpan w:val="2"/>
            <w:tcBorders>
              <w:top w:val="single" w:color="auto" w:sz="6" w:space="0"/>
              <w:left w:val="single" w:color="auto" w:sz="6" w:space="0"/>
              <w:bottom w:val="single" w:color="auto" w:sz="6" w:space="0"/>
              <w:right w:val="single" w:color="auto" w:sz="6" w:space="0"/>
            </w:tcBorders>
            <w:noWrap w:val="0"/>
            <w:vAlign w:val="center"/>
          </w:tcPr>
          <w:p w14:paraId="3051478A">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bCs/>
                <w:color w:val="000000"/>
                <w:sz w:val="21"/>
                <w:szCs w:val="21"/>
                <w:highlight w:val="none"/>
              </w:rPr>
              <w:t>◆</w:t>
            </w:r>
            <w:r>
              <w:rPr>
                <w:rFonts w:hint="eastAsia" w:ascii="宋体" w:hAnsi="宋体" w:eastAsia="宋体" w:cs="宋体"/>
                <w:color w:val="000000"/>
                <w:sz w:val="21"/>
                <w:szCs w:val="21"/>
                <w:highlight w:val="none"/>
              </w:rPr>
              <w:t xml:space="preserve"> 人员定期培训与考核记录完整</w:t>
            </w:r>
          </w:p>
        </w:tc>
        <w:tc>
          <w:tcPr>
            <w:tcW w:w="708" w:type="dxa"/>
            <w:tcBorders>
              <w:top w:val="single" w:color="auto" w:sz="6" w:space="0"/>
              <w:left w:val="single" w:color="auto" w:sz="6" w:space="0"/>
              <w:bottom w:val="single" w:color="auto" w:sz="6" w:space="0"/>
              <w:right w:val="single" w:color="auto" w:sz="6" w:space="0"/>
            </w:tcBorders>
            <w:noWrap w:val="0"/>
            <w:vAlign w:val="center"/>
          </w:tcPr>
          <w:p w14:paraId="327C2546">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w:t>
            </w:r>
          </w:p>
        </w:tc>
        <w:tc>
          <w:tcPr>
            <w:tcW w:w="4678" w:type="dxa"/>
            <w:tcBorders>
              <w:top w:val="single" w:color="auto" w:sz="6" w:space="0"/>
              <w:left w:val="single" w:color="auto" w:sz="6" w:space="0"/>
              <w:bottom w:val="single" w:color="auto" w:sz="6" w:space="0"/>
              <w:right w:val="single" w:color="auto" w:sz="6" w:space="0"/>
            </w:tcBorders>
            <w:noWrap w:val="0"/>
            <w:vAlign w:val="center"/>
          </w:tcPr>
          <w:p w14:paraId="39601BF5">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齐全，</w:t>
            </w:r>
            <w:r>
              <w:rPr>
                <w:rStyle w:val="25"/>
                <w:rFonts w:hint="eastAsia" w:ascii="宋体" w:hAnsi="宋体" w:eastAsia="宋体" w:cs="宋体"/>
                <w:color w:val="000000"/>
                <w:sz w:val="21"/>
                <w:szCs w:val="21"/>
                <w:highlight w:val="none"/>
              </w:rPr>
              <w:t>得1分</w:t>
            </w:r>
          </w:p>
          <w:p w14:paraId="0F421A0B">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有缺项（不完善）的，</w:t>
            </w:r>
            <w:r>
              <w:rPr>
                <w:rStyle w:val="25"/>
                <w:rFonts w:hint="eastAsia" w:ascii="宋体" w:hAnsi="宋体" w:eastAsia="宋体" w:cs="宋体"/>
                <w:color w:val="000000"/>
                <w:sz w:val="21"/>
                <w:szCs w:val="21"/>
                <w:highlight w:val="none"/>
              </w:rPr>
              <w:t>不得分</w:t>
            </w:r>
          </w:p>
        </w:tc>
        <w:tc>
          <w:tcPr>
            <w:tcW w:w="709" w:type="dxa"/>
            <w:tcBorders>
              <w:top w:val="single" w:color="auto" w:sz="6" w:space="0"/>
              <w:left w:val="single" w:color="auto" w:sz="6" w:space="0"/>
              <w:bottom w:val="single" w:color="auto" w:sz="6" w:space="0"/>
              <w:right w:val="single" w:color="auto" w:sz="6" w:space="0"/>
            </w:tcBorders>
            <w:noWrap w:val="0"/>
            <w:vAlign w:val="center"/>
          </w:tcPr>
          <w:p w14:paraId="2F9DCD13">
            <w:pPr>
              <w:widowControl/>
              <w:spacing w:line="400" w:lineRule="atLeast"/>
              <w:jc w:val="center"/>
              <w:rPr>
                <w:rFonts w:hint="eastAsia" w:ascii="宋体" w:hAnsi="宋体" w:eastAsia="宋体" w:cs="宋体"/>
                <w:bCs/>
                <w:color w:val="000000"/>
                <w:sz w:val="21"/>
                <w:szCs w:val="21"/>
                <w:highlight w:val="none"/>
              </w:rPr>
            </w:pPr>
          </w:p>
        </w:tc>
        <w:tc>
          <w:tcPr>
            <w:tcW w:w="709" w:type="dxa"/>
            <w:tcBorders>
              <w:top w:val="single" w:color="auto" w:sz="6" w:space="0"/>
              <w:left w:val="single" w:color="auto" w:sz="6" w:space="0"/>
              <w:bottom w:val="single" w:color="auto" w:sz="6" w:space="0"/>
              <w:right w:val="single" w:color="auto" w:sz="12" w:space="0"/>
            </w:tcBorders>
            <w:noWrap w:val="0"/>
            <w:vAlign w:val="center"/>
          </w:tcPr>
          <w:p w14:paraId="435836ED">
            <w:pPr>
              <w:widowControl/>
              <w:spacing w:line="400" w:lineRule="atLeast"/>
              <w:jc w:val="center"/>
              <w:rPr>
                <w:rFonts w:hint="eastAsia" w:ascii="宋体" w:hAnsi="宋体" w:eastAsia="宋体" w:cs="宋体"/>
                <w:bCs/>
                <w:color w:val="000000"/>
                <w:sz w:val="21"/>
                <w:szCs w:val="21"/>
                <w:highlight w:val="none"/>
              </w:rPr>
            </w:pPr>
          </w:p>
        </w:tc>
      </w:tr>
      <w:tr w14:paraId="79C2A760">
        <w:tblPrEx>
          <w:tblCellMar>
            <w:top w:w="0" w:type="dxa"/>
            <w:left w:w="108" w:type="dxa"/>
            <w:bottom w:w="0" w:type="dxa"/>
            <w:right w:w="108" w:type="dxa"/>
          </w:tblCellMar>
        </w:tblPrEx>
        <w:trPr>
          <w:trHeight w:val="1319" w:hRule="atLeast"/>
        </w:trPr>
        <w:tc>
          <w:tcPr>
            <w:tcW w:w="1149" w:type="dxa"/>
            <w:vMerge w:val="restart"/>
            <w:tcBorders>
              <w:top w:val="single" w:color="auto" w:sz="6" w:space="0"/>
              <w:left w:val="single" w:color="auto" w:sz="12" w:space="0"/>
              <w:bottom w:val="single" w:color="auto" w:sz="6" w:space="0"/>
              <w:right w:val="single" w:color="auto" w:sz="6" w:space="0"/>
            </w:tcBorders>
            <w:noWrap w:val="0"/>
            <w:vAlign w:val="center"/>
          </w:tcPr>
          <w:p w14:paraId="44B6FBF3">
            <w:pPr>
              <w:widowControl/>
              <w:spacing w:line="400" w:lineRule="atLeast"/>
              <w:jc w:val="center"/>
              <w:textAlignment w:val="center"/>
              <w:rPr>
                <w:rFonts w:hint="eastAsia" w:ascii="宋体" w:hAnsi="宋体" w:eastAsia="宋体" w:cs="宋体"/>
                <w:bCs/>
                <w:color w:val="000000"/>
                <w:sz w:val="21"/>
                <w:szCs w:val="21"/>
                <w:highlight w:val="none"/>
              </w:rPr>
            </w:pPr>
            <w:r>
              <w:rPr>
                <w:rFonts w:hint="eastAsia" w:ascii="宋体" w:hAnsi="宋体" w:eastAsia="宋体" w:cs="宋体"/>
                <w:bCs/>
                <w:color w:val="000000"/>
                <w:sz w:val="21"/>
                <w:szCs w:val="21"/>
                <w:highlight w:val="none"/>
              </w:rPr>
              <w:t>应急机制</w:t>
            </w:r>
          </w:p>
          <w:p w14:paraId="1D6C03F1">
            <w:pPr>
              <w:widowControl/>
              <w:spacing w:line="400" w:lineRule="atLeast"/>
              <w:jc w:val="center"/>
              <w:textAlignment w:val="center"/>
              <w:rPr>
                <w:rFonts w:hint="eastAsia" w:ascii="宋体" w:hAnsi="宋体" w:eastAsia="宋体" w:cs="宋体"/>
                <w:bCs/>
                <w:color w:val="000000"/>
                <w:sz w:val="21"/>
                <w:szCs w:val="21"/>
                <w:highlight w:val="none"/>
              </w:rPr>
            </w:pPr>
            <w:r>
              <w:rPr>
                <w:rFonts w:hint="eastAsia" w:ascii="宋体" w:hAnsi="宋体" w:eastAsia="宋体" w:cs="宋体"/>
                <w:bCs/>
                <w:color w:val="000000"/>
                <w:sz w:val="21"/>
                <w:szCs w:val="21"/>
                <w:highlight w:val="none"/>
              </w:rPr>
              <w:t>(6分)</w:t>
            </w:r>
          </w:p>
        </w:tc>
        <w:tc>
          <w:tcPr>
            <w:tcW w:w="567" w:type="dxa"/>
            <w:tcBorders>
              <w:top w:val="single" w:color="auto" w:sz="6" w:space="0"/>
              <w:left w:val="single" w:color="auto" w:sz="6" w:space="0"/>
              <w:bottom w:val="single" w:color="auto" w:sz="6" w:space="0"/>
              <w:right w:val="single" w:color="auto" w:sz="6" w:space="0"/>
            </w:tcBorders>
            <w:noWrap w:val="0"/>
            <w:vAlign w:val="center"/>
          </w:tcPr>
          <w:p w14:paraId="5EE42C99">
            <w:pPr>
              <w:widowControl/>
              <w:spacing w:line="400" w:lineRule="atLeast"/>
              <w:jc w:val="center"/>
              <w:textAlignment w:val="center"/>
              <w:rPr>
                <w:rFonts w:hint="eastAsia" w:ascii="宋体" w:hAnsi="宋体" w:eastAsia="宋体" w:cs="宋体"/>
                <w:bCs/>
                <w:color w:val="000000"/>
                <w:sz w:val="21"/>
                <w:szCs w:val="21"/>
                <w:highlight w:val="none"/>
              </w:rPr>
            </w:pPr>
            <w:r>
              <w:rPr>
                <w:rFonts w:hint="eastAsia" w:ascii="宋体" w:hAnsi="宋体" w:eastAsia="宋体" w:cs="宋体"/>
                <w:bCs/>
                <w:color w:val="000000"/>
                <w:sz w:val="21"/>
                <w:szCs w:val="21"/>
                <w:highlight w:val="none"/>
              </w:rPr>
              <w:t>16</w:t>
            </w:r>
          </w:p>
        </w:tc>
        <w:tc>
          <w:tcPr>
            <w:tcW w:w="1418" w:type="dxa"/>
            <w:tcBorders>
              <w:top w:val="single" w:color="auto" w:sz="6" w:space="0"/>
              <w:left w:val="single" w:color="auto" w:sz="6" w:space="0"/>
              <w:bottom w:val="single" w:color="auto" w:sz="6" w:space="0"/>
              <w:right w:val="single" w:color="auto" w:sz="6" w:space="0"/>
            </w:tcBorders>
            <w:noWrap w:val="0"/>
            <w:vAlign w:val="center"/>
          </w:tcPr>
          <w:p w14:paraId="29DFFE3E">
            <w:pPr>
              <w:widowControl/>
              <w:spacing w:line="400" w:lineRule="atLeast"/>
              <w:jc w:val="center"/>
              <w:textAlignment w:val="center"/>
              <w:rPr>
                <w:rFonts w:hint="eastAsia" w:ascii="宋体" w:hAnsi="宋体" w:eastAsia="宋体" w:cs="宋体"/>
                <w:bCs/>
                <w:color w:val="000000"/>
                <w:sz w:val="21"/>
                <w:szCs w:val="21"/>
                <w:highlight w:val="none"/>
              </w:rPr>
            </w:pPr>
            <w:r>
              <w:rPr>
                <w:rFonts w:hint="eastAsia" w:ascii="宋体" w:hAnsi="宋体" w:eastAsia="宋体" w:cs="宋体"/>
                <w:bCs/>
                <w:color w:val="000000"/>
                <w:sz w:val="21"/>
                <w:szCs w:val="21"/>
                <w:highlight w:val="none"/>
              </w:rPr>
              <w:t>各类应急预案</w:t>
            </w:r>
          </w:p>
          <w:p w14:paraId="728C98CA">
            <w:pPr>
              <w:widowControl/>
              <w:spacing w:line="400" w:lineRule="atLeast"/>
              <w:jc w:val="center"/>
              <w:textAlignment w:val="center"/>
              <w:rPr>
                <w:rFonts w:hint="eastAsia" w:ascii="宋体" w:hAnsi="宋体" w:eastAsia="宋体" w:cs="宋体"/>
                <w:bCs/>
                <w:color w:val="000000"/>
                <w:sz w:val="21"/>
                <w:szCs w:val="21"/>
                <w:highlight w:val="none"/>
              </w:rPr>
            </w:pPr>
            <w:r>
              <w:rPr>
                <w:rFonts w:hint="eastAsia" w:ascii="宋体" w:hAnsi="宋体" w:eastAsia="宋体" w:cs="宋体"/>
                <w:bCs/>
                <w:color w:val="000000"/>
                <w:sz w:val="21"/>
                <w:szCs w:val="21"/>
                <w:highlight w:val="none"/>
              </w:rPr>
              <w:t>火灾</w:t>
            </w:r>
          </w:p>
          <w:p w14:paraId="29BE1F64">
            <w:pPr>
              <w:widowControl/>
              <w:spacing w:line="400" w:lineRule="atLeast"/>
              <w:jc w:val="center"/>
              <w:textAlignment w:val="center"/>
              <w:rPr>
                <w:rFonts w:hint="eastAsia" w:ascii="宋体" w:hAnsi="宋体" w:eastAsia="宋体" w:cs="宋体"/>
                <w:bCs/>
                <w:color w:val="000000"/>
                <w:sz w:val="21"/>
                <w:szCs w:val="21"/>
                <w:highlight w:val="none"/>
              </w:rPr>
            </w:pPr>
            <w:r>
              <w:rPr>
                <w:rFonts w:hint="eastAsia" w:ascii="宋体" w:hAnsi="宋体" w:eastAsia="宋体" w:cs="宋体"/>
                <w:bCs/>
                <w:color w:val="000000"/>
                <w:sz w:val="21"/>
                <w:szCs w:val="21"/>
                <w:highlight w:val="none"/>
              </w:rPr>
              <w:t>防汛</w:t>
            </w:r>
          </w:p>
        </w:tc>
        <w:tc>
          <w:tcPr>
            <w:tcW w:w="5245" w:type="dxa"/>
            <w:gridSpan w:val="2"/>
            <w:tcBorders>
              <w:top w:val="single" w:color="auto" w:sz="6" w:space="0"/>
              <w:left w:val="single" w:color="auto" w:sz="6" w:space="0"/>
              <w:bottom w:val="single" w:color="auto" w:sz="6" w:space="0"/>
              <w:right w:val="single" w:color="auto" w:sz="6" w:space="0"/>
            </w:tcBorders>
            <w:noWrap w:val="0"/>
            <w:vAlign w:val="center"/>
          </w:tcPr>
          <w:p w14:paraId="3355E406">
            <w:pPr>
              <w:widowControl/>
              <w:spacing w:line="400" w:lineRule="atLeast"/>
              <w:textAlignment w:val="center"/>
              <w:rPr>
                <w:rFonts w:hint="eastAsia" w:ascii="宋体" w:hAnsi="宋体" w:eastAsia="宋体" w:cs="宋体"/>
                <w:bCs/>
                <w:color w:val="000000"/>
                <w:sz w:val="21"/>
                <w:szCs w:val="21"/>
                <w:highlight w:val="none"/>
              </w:rPr>
            </w:pPr>
            <w:r>
              <w:rPr>
                <w:rFonts w:hint="eastAsia" w:ascii="宋体" w:hAnsi="宋体" w:eastAsia="宋体" w:cs="宋体"/>
                <w:bCs/>
                <w:color w:val="000000"/>
                <w:sz w:val="21"/>
                <w:szCs w:val="21"/>
                <w:highlight w:val="none"/>
              </w:rPr>
              <w:t>◆ 应急预案齐全并报医院备案</w:t>
            </w:r>
          </w:p>
          <w:p w14:paraId="15D03E46">
            <w:pPr>
              <w:widowControl/>
              <w:spacing w:line="400" w:lineRule="atLeast"/>
              <w:textAlignment w:val="center"/>
              <w:rPr>
                <w:rFonts w:hint="eastAsia" w:ascii="宋体" w:hAnsi="宋体" w:eastAsia="宋体" w:cs="宋体"/>
                <w:bCs/>
                <w:color w:val="000000"/>
                <w:sz w:val="21"/>
                <w:szCs w:val="21"/>
                <w:highlight w:val="none"/>
              </w:rPr>
            </w:pPr>
            <w:r>
              <w:rPr>
                <w:rFonts w:hint="eastAsia" w:ascii="宋体" w:hAnsi="宋体" w:eastAsia="宋体" w:cs="宋体"/>
                <w:bCs/>
                <w:color w:val="000000"/>
                <w:sz w:val="21"/>
                <w:szCs w:val="21"/>
                <w:highlight w:val="none"/>
              </w:rPr>
              <w:t>◆ 应急处理流程及紧急联络表上墙</w:t>
            </w:r>
          </w:p>
          <w:p w14:paraId="3533C3C7">
            <w:pPr>
              <w:widowControl/>
              <w:spacing w:line="400" w:lineRule="atLeast"/>
              <w:textAlignment w:val="center"/>
              <w:rPr>
                <w:rFonts w:hint="eastAsia" w:ascii="宋体" w:hAnsi="宋体" w:eastAsia="宋体" w:cs="宋体"/>
                <w:bCs/>
                <w:color w:val="000000"/>
                <w:sz w:val="21"/>
                <w:szCs w:val="21"/>
                <w:highlight w:val="none"/>
              </w:rPr>
            </w:pPr>
            <w:r>
              <w:rPr>
                <w:rFonts w:hint="eastAsia" w:ascii="宋体" w:hAnsi="宋体" w:eastAsia="宋体" w:cs="宋体"/>
                <w:bCs/>
                <w:color w:val="000000"/>
                <w:sz w:val="21"/>
                <w:szCs w:val="21"/>
                <w:highlight w:val="none"/>
              </w:rPr>
              <w:t>◆ 行之有效并每次演练后及时总结修订</w:t>
            </w:r>
          </w:p>
        </w:tc>
        <w:tc>
          <w:tcPr>
            <w:tcW w:w="708" w:type="dxa"/>
            <w:tcBorders>
              <w:top w:val="single" w:color="auto" w:sz="6" w:space="0"/>
              <w:left w:val="single" w:color="auto" w:sz="6" w:space="0"/>
              <w:bottom w:val="single" w:color="auto" w:sz="6" w:space="0"/>
              <w:right w:val="single" w:color="auto" w:sz="6" w:space="0"/>
            </w:tcBorders>
            <w:noWrap w:val="0"/>
            <w:vAlign w:val="center"/>
          </w:tcPr>
          <w:p w14:paraId="6CE66A8E">
            <w:pPr>
              <w:widowControl/>
              <w:spacing w:line="400" w:lineRule="atLeast"/>
              <w:jc w:val="center"/>
              <w:textAlignment w:val="center"/>
              <w:rPr>
                <w:rFonts w:hint="eastAsia" w:ascii="宋体" w:hAnsi="宋体" w:eastAsia="宋体" w:cs="宋体"/>
                <w:bCs/>
                <w:color w:val="000000"/>
                <w:sz w:val="21"/>
                <w:szCs w:val="21"/>
                <w:highlight w:val="none"/>
              </w:rPr>
            </w:pPr>
            <w:r>
              <w:rPr>
                <w:rFonts w:hint="eastAsia" w:ascii="宋体" w:hAnsi="宋体" w:eastAsia="宋体" w:cs="宋体"/>
                <w:bCs/>
                <w:color w:val="000000"/>
                <w:sz w:val="21"/>
                <w:szCs w:val="21"/>
                <w:highlight w:val="none"/>
              </w:rPr>
              <w:t>3</w:t>
            </w:r>
          </w:p>
        </w:tc>
        <w:tc>
          <w:tcPr>
            <w:tcW w:w="4678" w:type="dxa"/>
            <w:tcBorders>
              <w:top w:val="single" w:color="auto" w:sz="6" w:space="0"/>
              <w:left w:val="single" w:color="auto" w:sz="6" w:space="0"/>
              <w:bottom w:val="single" w:color="auto" w:sz="6" w:space="0"/>
              <w:right w:val="single" w:color="auto" w:sz="6" w:space="0"/>
            </w:tcBorders>
            <w:noWrap w:val="0"/>
            <w:vAlign w:val="center"/>
          </w:tcPr>
          <w:p w14:paraId="67743DD0">
            <w:pPr>
              <w:widowControl/>
              <w:spacing w:line="400" w:lineRule="atLeast"/>
              <w:textAlignment w:val="center"/>
              <w:rPr>
                <w:rStyle w:val="25"/>
                <w:rFonts w:hint="eastAsia" w:ascii="宋体" w:hAnsi="宋体" w:eastAsia="宋体" w:cs="宋体"/>
                <w:bCs/>
                <w:color w:val="000000"/>
                <w:sz w:val="21"/>
                <w:szCs w:val="21"/>
                <w:highlight w:val="none"/>
              </w:rPr>
            </w:pPr>
            <w:r>
              <w:rPr>
                <w:rFonts w:hint="eastAsia" w:ascii="宋体" w:hAnsi="宋体" w:eastAsia="宋体" w:cs="宋体"/>
                <w:bCs/>
                <w:color w:val="000000"/>
                <w:sz w:val="21"/>
                <w:szCs w:val="21"/>
                <w:highlight w:val="none"/>
              </w:rPr>
              <w:t>□ 齐全，</w:t>
            </w:r>
            <w:r>
              <w:rPr>
                <w:rStyle w:val="25"/>
                <w:rFonts w:hint="eastAsia" w:ascii="宋体" w:hAnsi="宋体" w:eastAsia="宋体" w:cs="宋体"/>
                <w:bCs/>
                <w:color w:val="000000"/>
                <w:sz w:val="21"/>
                <w:szCs w:val="21"/>
                <w:highlight w:val="none"/>
              </w:rPr>
              <w:t>得3分</w:t>
            </w:r>
          </w:p>
          <w:p w14:paraId="73AA2D0A">
            <w:pPr>
              <w:widowControl/>
              <w:spacing w:line="400" w:lineRule="atLeast"/>
              <w:textAlignment w:val="center"/>
              <w:rPr>
                <w:rFonts w:hint="eastAsia" w:ascii="宋体" w:hAnsi="宋体" w:eastAsia="宋体" w:cs="宋体"/>
                <w:bCs/>
                <w:color w:val="000000"/>
                <w:sz w:val="21"/>
                <w:szCs w:val="21"/>
                <w:highlight w:val="none"/>
              </w:rPr>
            </w:pPr>
            <w:r>
              <w:rPr>
                <w:rFonts w:hint="eastAsia" w:ascii="宋体" w:hAnsi="宋体" w:eastAsia="宋体" w:cs="宋体"/>
                <w:bCs/>
                <w:color w:val="000000"/>
                <w:sz w:val="21"/>
                <w:szCs w:val="21"/>
                <w:highlight w:val="none"/>
              </w:rPr>
              <w:t>□ 齐全，但内容不充分，</w:t>
            </w:r>
            <w:r>
              <w:rPr>
                <w:rStyle w:val="25"/>
                <w:rFonts w:hint="eastAsia" w:ascii="宋体" w:hAnsi="宋体" w:eastAsia="宋体" w:cs="宋体"/>
                <w:bCs/>
                <w:color w:val="000000"/>
                <w:sz w:val="21"/>
                <w:szCs w:val="21"/>
                <w:highlight w:val="none"/>
              </w:rPr>
              <w:t>得2分</w:t>
            </w:r>
          </w:p>
          <w:p w14:paraId="7C6B3924">
            <w:pPr>
              <w:widowControl/>
              <w:spacing w:line="400" w:lineRule="atLeast"/>
              <w:textAlignment w:val="center"/>
              <w:rPr>
                <w:rFonts w:hint="eastAsia" w:ascii="宋体" w:hAnsi="宋体" w:eastAsia="宋体" w:cs="宋体"/>
                <w:bCs/>
                <w:color w:val="000000"/>
                <w:sz w:val="21"/>
                <w:szCs w:val="21"/>
                <w:highlight w:val="none"/>
              </w:rPr>
            </w:pPr>
            <w:r>
              <w:rPr>
                <w:rFonts w:hint="eastAsia" w:ascii="宋体" w:hAnsi="宋体" w:eastAsia="宋体" w:cs="宋体"/>
                <w:bCs/>
                <w:color w:val="000000"/>
                <w:sz w:val="21"/>
                <w:szCs w:val="21"/>
                <w:highlight w:val="none"/>
              </w:rPr>
              <w:t>□ 有缺项，</w:t>
            </w:r>
            <w:r>
              <w:rPr>
                <w:rStyle w:val="25"/>
                <w:rFonts w:hint="eastAsia" w:ascii="宋体" w:hAnsi="宋体" w:eastAsia="宋体" w:cs="宋体"/>
                <w:bCs/>
                <w:color w:val="000000"/>
                <w:sz w:val="21"/>
                <w:szCs w:val="21"/>
                <w:highlight w:val="none"/>
              </w:rPr>
              <w:t>不得分</w:t>
            </w:r>
          </w:p>
        </w:tc>
        <w:tc>
          <w:tcPr>
            <w:tcW w:w="709" w:type="dxa"/>
            <w:tcBorders>
              <w:top w:val="single" w:color="auto" w:sz="6" w:space="0"/>
              <w:left w:val="single" w:color="auto" w:sz="6" w:space="0"/>
              <w:bottom w:val="single" w:color="auto" w:sz="6" w:space="0"/>
              <w:right w:val="single" w:color="auto" w:sz="6" w:space="0"/>
            </w:tcBorders>
            <w:noWrap w:val="0"/>
            <w:vAlign w:val="center"/>
          </w:tcPr>
          <w:p w14:paraId="0E633FB2">
            <w:pPr>
              <w:widowControl/>
              <w:spacing w:line="400" w:lineRule="atLeast"/>
              <w:jc w:val="center"/>
              <w:rPr>
                <w:rFonts w:hint="eastAsia" w:ascii="宋体" w:hAnsi="宋体" w:eastAsia="宋体" w:cs="宋体"/>
                <w:bCs/>
                <w:color w:val="000000"/>
                <w:sz w:val="21"/>
                <w:szCs w:val="21"/>
                <w:highlight w:val="none"/>
              </w:rPr>
            </w:pPr>
          </w:p>
        </w:tc>
        <w:tc>
          <w:tcPr>
            <w:tcW w:w="709" w:type="dxa"/>
            <w:tcBorders>
              <w:top w:val="single" w:color="auto" w:sz="6" w:space="0"/>
              <w:left w:val="single" w:color="auto" w:sz="6" w:space="0"/>
              <w:bottom w:val="single" w:color="auto" w:sz="6" w:space="0"/>
              <w:right w:val="single" w:color="auto" w:sz="12" w:space="0"/>
            </w:tcBorders>
            <w:noWrap w:val="0"/>
            <w:vAlign w:val="center"/>
          </w:tcPr>
          <w:p w14:paraId="48E04520">
            <w:pPr>
              <w:widowControl/>
              <w:spacing w:line="400" w:lineRule="atLeast"/>
              <w:jc w:val="center"/>
              <w:rPr>
                <w:rFonts w:hint="eastAsia" w:ascii="宋体" w:hAnsi="宋体" w:eastAsia="宋体" w:cs="宋体"/>
                <w:bCs/>
                <w:color w:val="000000"/>
                <w:sz w:val="21"/>
                <w:szCs w:val="21"/>
                <w:highlight w:val="none"/>
              </w:rPr>
            </w:pPr>
          </w:p>
        </w:tc>
      </w:tr>
      <w:tr w14:paraId="20F3F543">
        <w:tblPrEx>
          <w:tblCellMar>
            <w:top w:w="0" w:type="dxa"/>
            <w:left w:w="108" w:type="dxa"/>
            <w:bottom w:w="0" w:type="dxa"/>
            <w:right w:w="108" w:type="dxa"/>
          </w:tblCellMar>
        </w:tblPrEx>
        <w:trPr>
          <w:trHeight w:val="1995" w:hRule="atLeast"/>
        </w:trPr>
        <w:tc>
          <w:tcPr>
            <w:tcW w:w="1149" w:type="dxa"/>
            <w:vMerge w:val="continue"/>
            <w:tcBorders>
              <w:top w:val="single" w:color="auto" w:sz="6" w:space="0"/>
              <w:left w:val="single" w:color="auto" w:sz="12" w:space="0"/>
              <w:bottom w:val="single" w:color="auto" w:sz="6" w:space="0"/>
              <w:right w:val="single" w:color="auto" w:sz="6" w:space="0"/>
            </w:tcBorders>
            <w:noWrap w:val="0"/>
            <w:vAlign w:val="center"/>
          </w:tcPr>
          <w:p w14:paraId="07476BDB">
            <w:pPr>
              <w:widowControl/>
              <w:spacing w:line="400" w:lineRule="atLeast"/>
              <w:jc w:val="center"/>
              <w:rPr>
                <w:rFonts w:hint="eastAsia" w:ascii="宋体" w:hAnsi="宋体" w:eastAsia="宋体" w:cs="宋体"/>
                <w:color w:val="000000"/>
                <w:sz w:val="21"/>
                <w:szCs w:val="21"/>
                <w:highlight w:val="none"/>
              </w:rPr>
            </w:pPr>
          </w:p>
        </w:tc>
        <w:tc>
          <w:tcPr>
            <w:tcW w:w="567" w:type="dxa"/>
            <w:tcBorders>
              <w:top w:val="single" w:color="auto" w:sz="6" w:space="0"/>
              <w:left w:val="single" w:color="auto" w:sz="6" w:space="0"/>
              <w:bottom w:val="single" w:color="auto" w:sz="6" w:space="0"/>
              <w:right w:val="single" w:color="auto" w:sz="6" w:space="0"/>
            </w:tcBorders>
            <w:noWrap w:val="0"/>
            <w:vAlign w:val="center"/>
          </w:tcPr>
          <w:p w14:paraId="64F921E9">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17</w:t>
            </w:r>
          </w:p>
        </w:tc>
        <w:tc>
          <w:tcPr>
            <w:tcW w:w="1418" w:type="dxa"/>
            <w:tcBorders>
              <w:top w:val="single" w:color="auto" w:sz="6" w:space="0"/>
              <w:left w:val="single" w:color="auto" w:sz="6" w:space="0"/>
              <w:bottom w:val="single" w:color="auto" w:sz="6" w:space="0"/>
              <w:right w:val="single" w:color="auto" w:sz="6" w:space="0"/>
            </w:tcBorders>
            <w:noWrap w:val="0"/>
            <w:vAlign w:val="center"/>
          </w:tcPr>
          <w:p w14:paraId="17B37F9C">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各类应急演练计划和定期演练及记录总结</w:t>
            </w:r>
          </w:p>
        </w:tc>
        <w:tc>
          <w:tcPr>
            <w:tcW w:w="5245" w:type="dxa"/>
            <w:gridSpan w:val="2"/>
            <w:tcBorders>
              <w:top w:val="single" w:color="auto" w:sz="6" w:space="0"/>
              <w:left w:val="single" w:color="auto" w:sz="6" w:space="0"/>
              <w:bottom w:val="single" w:color="auto" w:sz="6" w:space="0"/>
              <w:right w:val="single" w:color="auto" w:sz="6" w:space="0"/>
            </w:tcBorders>
            <w:noWrap w:val="0"/>
            <w:vAlign w:val="center"/>
          </w:tcPr>
          <w:p w14:paraId="1981FF95">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bCs/>
                <w:color w:val="000000"/>
                <w:sz w:val="21"/>
                <w:szCs w:val="21"/>
                <w:highlight w:val="none"/>
              </w:rPr>
              <w:t>◆</w:t>
            </w:r>
            <w:r>
              <w:rPr>
                <w:rFonts w:hint="eastAsia" w:ascii="宋体" w:hAnsi="宋体" w:eastAsia="宋体" w:cs="宋体"/>
                <w:color w:val="000000"/>
                <w:sz w:val="21"/>
                <w:szCs w:val="21"/>
                <w:highlight w:val="none"/>
              </w:rPr>
              <w:t xml:space="preserve"> 有计划并报医院备案</w:t>
            </w:r>
          </w:p>
          <w:p w14:paraId="0628EAB7">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bCs/>
                <w:color w:val="000000"/>
                <w:sz w:val="21"/>
                <w:szCs w:val="21"/>
                <w:highlight w:val="none"/>
              </w:rPr>
              <w:t xml:space="preserve">◆ </w:t>
            </w:r>
            <w:r>
              <w:rPr>
                <w:rFonts w:hint="eastAsia" w:ascii="宋体" w:hAnsi="宋体" w:eastAsia="宋体" w:cs="宋体"/>
                <w:color w:val="000000"/>
                <w:sz w:val="21"/>
                <w:szCs w:val="21"/>
                <w:highlight w:val="none"/>
              </w:rPr>
              <w:t>按计划时间完成演练和记录总结，并报医院备案</w:t>
            </w:r>
          </w:p>
        </w:tc>
        <w:tc>
          <w:tcPr>
            <w:tcW w:w="708" w:type="dxa"/>
            <w:tcBorders>
              <w:top w:val="single" w:color="auto" w:sz="6" w:space="0"/>
              <w:left w:val="single" w:color="auto" w:sz="6" w:space="0"/>
              <w:bottom w:val="single" w:color="auto" w:sz="6" w:space="0"/>
              <w:right w:val="single" w:color="auto" w:sz="6" w:space="0"/>
            </w:tcBorders>
            <w:noWrap w:val="0"/>
            <w:vAlign w:val="center"/>
          </w:tcPr>
          <w:p w14:paraId="1129362C">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w:t>
            </w:r>
          </w:p>
        </w:tc>
        <w:tc>
          <w:tcPr>
            <w:tcW w:w="4678" w:type="dxa"/>
            <w:tcBorders>
              <w:top w:val="single" w:color="auto" w:sz="6" w:space="0"/>
              <w:left w:val="single" w:color="auto" w:sz="6" w:space="0"/>
              <w:bottom w:val="single" w:color="auto" w:sz="6" w:space="0"/>
              <w:right w:val="single" w:color="auto" w:sz="6" w:space="0"/>
            </w:tcBorders>
            <w:noWrap w:val="0"/>
            <w:vAlign w:val="center"/>
          </w:tcPr>
          <w:p w14:paraId="187481C0">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有演练计划，</w:t>
            </w:r>
            <w:r>
              <w:rPr>
                <w:rStyle w:val="25"/>
                <w:rFonts w:hint="eastAsia" w:ascii="宋体" w:hAnsi="宋体" w:eastAsia="宋体" w:cs="宋体"/>
                <w:color w:val="000000"/>
                <w:sz w:val="21"/>
                <w:szCs w:val="21"/>
                <w:highlight w:val="none"/>
              </w:rPr>
              <w:t>得3分</w:t>
            </w:r>
          </w:p>
          <w:p w14:paraId="5BBF0B02">
            <w:pPr>
              <w:widowControl/>
              <w:spacing w:line="400" w:lineRule="atLeast"/>
              <w:textAlignment w:val="center"/>
              <w:rPr>
                <w:rStyle w:val="25"/>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未按计划时间进行演练，当月</w:t>
            </w:r>
            <w:r>
              <w:rPr>
                <w:rStyle w:val="25"/>
                <w:rFonts w:hint="eastAsia" w:ascii="宋体" w:hAnsi="宋体" w:eastAsia="宋体" w:cs="宋体"/>
                <w:color w:val="000000"/>
                <w:sz w:val="21"/>
                <w:szCs w:val="21"/>
                <w:highlight w:val="none"/>
              </w:rPr>
              <w:t>不得分</w:t>
            </w:r>
          </w:p>
          <w:p w14:paraId="6B2112EE">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演练完成未总结、未备案，当月不得分</w:t>
            </w:r>
          </w:p>
        </w:tc>
        <w:tc>
          <w:tcPr>
            <w:tcW w:w="709" w:type="dxa"/>
            <w:tcBorders>
              <w:top w:val="single" w:color="auto" w:sz="6" w:space="0"/>
              <w:left w:val="single" w:color="auto" w:sz="6" w:space="0"/>
              <w:bottom w:val="single" w:color="auto" w:sz="6" w:space="0"/>
              <w:right w:val="single" w:color="auto" w:sz="6" w:space="0"/>
            </w:tcBorders>
            <w:noWrap w:val="0"/>
            <w:vAlign w:val="center"/>
          </w:tcPr>
          <w:p w14:paraId="7D0F11D7">
            <w:pPr>
              <w:widowControl/>
              <w:spacing w:line="400" w:lineRule="atLeast"/>
              <w:jc w:val="center"/>
              <w:rPr>
                <w:rFonts w:hint="eastAsia" w:ascii="宋体" w:hAnsi="宋体" w:eastAsia="宋体" w:cs="宋体"/>
                <w:bCs/>
                <w:color w:val="000000"/>
                <w:sz w:val="21"/>
                <w:szCs w:val="21"/>
                <w:highlight w:val="none"/>
              </w:rPr>
            </w:pPr>
          </w:p>
        </w:tc>
        <w:tc>
          <w:tcPr>
            <w:tcW w:w="709" w:type="dxa"/>
            <w:tcBorders>
              <w:top w:val="single" w:color="auto" w:sz="6" w:space="0"/>
              <w:left w:val="single" w:color="auto" w:sz="6" w:space="0"/>
              <w:bottom w:val="single" w:color="auto" w:sz="6" w:space="0"/>
              <w:right w:val="single" w:color="auto" w:sz="12" w:space="0"/>
            </w:tcBorders>
            <w:noWrap w:val="0"/>
            <w:vAlign w:val="center"/>
          </w:tcPr>
          <w:p w14:paraId="7CAB0FBD">
            <w:pPr>
              <w:widowControl/>
              <w:spacing w:line="400" w:lineRule="atLeast"/>
              <w:jc w:val="center"/>
              <w:rPr>
                <w:rFonts w:hint="eastAsia" w:ascii="宋体" w:hAnsi="宋体" w:eastAsia="宋体" w:cs="宋体"/>
                <w:bCs/>
                <w:color w:val="000000"/>
                <w:sz w:val="21"/>
                <w:szCs w:val="21"/>
                <w:highlight w:val="none"/>
              </w:rPr>
            </w:pPr>
          </w:p>
        </w:tc>
      </w:tr>
      <w:tr w14:paraId="405C26A0">
        <w:tblPrEx>
          <w:tblCellMar>
            <w:top w:w="0" w:type="dxa"/>
            <w:left w:w="108" w:type="dxa"/>
            <w:bottom w:w="0" w:type="dxa"/>
            <w:right w:w="108" w:type="dxa"/>
          </w:tblCellMar>
        </w:tblPrEx>
        <w:trPr>
          <w:trHeight w:val="570" w:hRule="atLeast"/>
        </w:trPr>
        <w:tc>
          <w:tcPr>
            <w:tcW w:w="1149" w:type="dxa"/>
            <w:vMerge w:val="restart"/>
            <w:tcBorders>
              <w:top w:val="single" w:color="auto" w:sz="6" w:space="0"/>
              <w:left w:val="single" w:color="auto" w:sz="12" w:space="0"/>
              <w:bottom w:val="single" w:color="auto" w:sz="6" w:space="0"/>
              <w:right w:val="single" w:color="auto" w:sz="6" w:space="0"/>
            </w:tcBorders>
            <w:noWrap w:val="0"/>
            <w:vAlign w:val="center"/>
          </w:tcPr>
          <w:p w14:paraId="28CF810E">
            <w:pPr>
              <w:widowControl/>
              <w:spacing w:line="400" w:lineRule="atLeast"/>
              <w:jc w:val="center"/>
              <w:textAlignment w:val="center"/>
              <w:rPr>
                <w:rFonts w:hint="eastAsia" w:ascii="宋体" w:hAnsi="宋体" w:eastAsia="宋体" w:cs="宋体"/>
                <w:bCs/>
                <w:color w:val="000000"/>
                <w:sz w:val="21"/>
                <w:szCs w:val="21"/>
                <w:highlight w:val="none"/>
              </w:rPr>
            </w:pPr>
            <w:r>
              <w:rPr>
                <w:rFonts w:hint="eastAsia" w:ascii="宋体" w:hAnsi="宋体" w:eastAsia="宋体" w:cs="宋体"/>
                <w:bCs/>
                <w:color w:val="000000"/>
                <w:sz w:val="21"/>
                <w:szCs w:val="21"/>
                <w:highlight w:val="none"/>
              </w:rPr>
              <w:t>安全运行</w:t>
            </w:r>
          </w:p>
          <w:p w14:paraId="05517D66">
            <w:pPr>
              <w:widowControl/>
              <w:spacing w:line="400" w:lineRule="atLeast"/>
              <w:jc w:val="center"/>
              <w:textAlignment w:val="center"/>
              <w:rPr>
                <w:rFonts w:hint="eastAsia" w:ascii="宋体" w:hAnsi="宋体" w:eastAsia="宋体" w:cs="宋体"/>
                <w:bCs/>
                <w:color w:val="000000"/>
                <w:sz w:val="21"/>
                <w:szCs w:val="21"/>
                <w:highlight w:val="none"/>
              </w:rPr>
            </w:pPr>
            <w:r>
              <w:rPr>
                <w:rFonts w:hint="eastAsia" w:ascii="宋体" w:hAnsi="宋体" w:eastAsia="宋体" w:cs="宋体"/>
                <w:bCs/>
                <w:color w:val="000000"/>
                <w:sz w:val="21"/>
                <w:szCs w:val="21"/>
                <w:highlight w:val="none"/>
              </w:rPr>
              <w:t>(50分)</w:t>
            </w:r>
          </w:p>
        </w:tc>
        <w:tc>
          <w:tcPr>
            <w:tcW w:w="567" w:type="dxa"/>
            <w:tcBorders>
              <w:top w:val="single" w:color="auto" w:sz="6" w:space="0"/>
              <w:left w:val="single" w:color="auto" w:sz="6" w:space="0"/>
              <w:bottom w:val="single" w:color="auto" w:sz="6" w:space="0"/>
              <w:right w:val="single" w:color="auto" w:sz="6" w:space="0"/>
            </w:tcBorders>
            <w:noWrap w:val="0"/>
            <w:vAlign w:val="center"/>
          </w:tcPr>
          <w:p w14:paraId="69F33159">
            <w:pPr>
              <w:widowControl/>
              <w:spacing w:line="400" w:lineRule="atLeast"/>
              <w:jc w:val="center"/>
              <w:textAlignment w:val="center"/>
              <w:rPr>
                <w:rFonts w:hint="eastAsia" w:ascii="宋体" w:hAnsi="宋体" w:eastAsia="宋体" w:cs="宋体"/>
                <w:bCs/>
                <w:color w:val="000000"/>
                <w:sz w:val="21"/>
                <w:szCs w:val="21"/>
                <w:highlight w:val="none"/>
              </w:rPr>
            </w:pPr>
            <w:r>
              <w:rPr>
                <w:rFonts w:hint="eastAsia" w:ascii="宋体" w:hAnsi="宋体" w:eastAsia="宋体" w:cs="宋体"/>
                <w:bCs/>
                <w:color w:val="000000"/>
                <w:sz w:val="21"/>
                <w:szCs w:val="21"/>
                <w:highlight w:val="none"/>
              </w:rPr>
              <w:t>18</w:t>
            </w:r>
          </w:p>
        </w:tc>
        <w:tc>
          <w:tcPr>
            <w:tcW w:w="1418" w:type="dxa"/>
            <w:tcBorders>
              <w:top w:val="single" w:color="auto" w:sz="6" w:space="0"/>
              <w:left w:val="single" w:color="auto" w:sz="6" w:space="0"/>
              <w:bottom w:val="single" w:color="auto" w:sz="6" w:space="0"/>
              <w:right w:val="single" w:color="auto" w:sz="6" w:space="0"/>
            </w:tcBorders>
            <w:noWrap w:val="0"/>
            <w:vAlign w:val="center"/>
          </w:tcPr>
          <w:p w14:paraId="2417F59D">
            <w:pPr>
              <w:widowControl/>
              <w:spacing w:line="400" w:lineRule="atLeast"/>
              <w:jc w:val="center"/>
              <w:textAlignment w:val="center"/>
              <w:rPr>
                <w:rFonts w:hint="eastAsia" w:ascii="宋体" w:hAnsi="宋体" w:eastAsia="宋体" w:cs="宋体"/>
                <w:bCs/>
                <w:color w:val="000000"/>
                <w:sz w:val="21"/>
                <w:szCs w:val="21"/>
                <w:highlight w:val="none"/>
              </w:rPr>
            </w:pPr>
            <w:r>
              <w:rPr>
                <w:rFonts w:hint="eastAsia" w:ascii="宋体" w:hAnsi="宋体" w:eastAsia="宋体" w:cs="宋体"/>
                <w:bCs/>
                <w:color w:val="000000"/>
                <w:sz w:val="21"/>
                <w:szCs w:val="21"/>
                <w:highlight w:val="none"/>
              </w:rPr>
              <w:t>年度工作</w:t>
            </w:r>
          </w:p>
          <w:p w14:paraId="1E01573B">
            <w:pPr>
              <w:widowControl/>
              <w:spacing w:line="400" w:lineRule="atLeast"/>
              <w:jc w:val="center"/>
              <w:textAlignment w:val="center"/>
              <w:rPr>
                <w:rFonts w:hint="eastAsia" w:ascii="宋体" w:hAnsi="宋体" w:eastAsia="宋体" w:cs="宋体"/>
                <w:bCs/>
                <w:color w:val="000000"/>
                <w:sz w:val="21"/>
                <w:szCs w:val="21"/>
                <w:highlight w:val="none"/>
              </w:rPr>
            </w:pPr>
            <w:r>
              <w:rPr>
                <w:rFonts w:hint="eastAsia" w:ascii="宋体" w:hAnsi="宋体" w:eastAsia="宋体" w:cs="宋体"/>
                <w:bCs/>
                <w:color w:val="000000"/>
                <w:sz w:val="21"/>
                <w:szCs w:val="21"/>
                <w:highlight w:val="none"/>
              </w:rPr>
              <w:t>计划</w:t>
            </w:r>
          </w:p>
        </w:tc>
        <w:tc>
          <w:tcPr>
            <w:tcW w:w="5245" w:type="dxa"/>
            <w:gridSpan w:val="2"/>
            <w:tcBorders>
              <w:top w:val="single" w:color="auto" w:sz="6" w:space="0"/>
              <w:left w:val="single" w:color="auto" w:sz="6" w:space="0"/>
              <w:bottom w:val="single" w:color="auto" w:sz="6" w:space="0"/>
              <w:right w:val="single" w:color="auto" w:sz="6" w:space="0"/>
            </w:tcBorders>
            <w:noWrap w:val="0"/>
            <w:vAlign w:val="center"/>
          </w:tcPr>
          <w:p w14:paraId="1300E06E">
            <w:pPr>
              <w:widowControl/>
              <w:spacing w:line="400" w:lineRule="atLeast"/>
              <w:textAlignment w:val="center"/>
              <w:rPr>
                <w:rFonts w:hint="eastAsia" w:ascii="宋体" w:hAnsi="宋体" w:eastAsia="宋体" w:cs="宋体"/>
                <w:bCs/>
                <w:color w:val="000000"/>
                <w:sz w:val="21"/>
                <w:szCs w:val="21"/>
                <w:highlight w:val="none"/>
              </w:rPr>
            </w:pPr>
            <w:r>
              <w:rPr>
                <w:rFonts w:hint="eastAsia" w:ascii="宋体" w:hAnsi="宋体" w:eastAsia="宋体" w:cs="宋体"/>
                <w:bCs/>
                <w:color w:val="000000"/>
                <w:sz w:val="21"/>
                <w:szCs w:val="21"/>
                <w:highlight w:val="none"/>
              </w:rPr>
              <w:t>◆ 有年度计划</w:t>
            </w:r>
          </w:p>
          <w:p w14:paraId="45E178E6">
            <w:pPr>
              <w:widowControl/>
              <w:spacing w:line="400" w:lineRule="atLeast"/>
              <w:textAlignment w:val="center"/>
              <w:rPr>
                <w:rFonts w:hint="eastAsia" w:ascii="宋体" w:hAnsi="宋体" w:eastAsia="宋体" w:cs="宋体"/>
                <w:bCs/>
                <w:color w:val="000000"/>
                <w:sz w:val="21"/>
                <w:szCs w:val="21"/>
                <w:highlight w:val="none"/>
              </w:rPr>
            </w:pPr>
            <w:r>
              <w:rPr>
                <w:rFonts w:hint="eastAsia" w:ascii="宋体" w:hAnsi="宋体" w:eastAsia="宋体" w:cs="宋体"/>
                <w:bCs/>
                <w:color w:val="000000"/>
                <w:sz w:val="21"/>
                <w:szCs w:val="21"/>
                <w:highlight w:val="none"/>
              </w:rPr>
              <w:t>◆ 报医院备案</w:t>
            </w:r>
          </w:p>
        </w:tc>
        <w:tc>
          <w:tcPr>
            <w:tcW w:w="708" w:type="dxa"/>
            <w:tcBorders>
              <w:top w:val="single" w:color="auto" w:sz="6" w:space="0"/>
              <w:left w:val="single" w:color="auto" w:sz="6" w:space="0"/>
              <w:bottom w:val="single" w:color="auto" w:sz="6" w:space="0"/>
              <w:right w:val="single" w:color="auto" w:sz="6" w:space="0"/>
            </w:tcBorders>
            <w:noWrap w:val="0"/>
            <w:vAlign w:val="center"/>
          </w:tcPr>
          <w:p w14:paraId="7045381A">
            <w:pPr>
              <w:widowControl/>
              <w:spacing w:line="400" w:lineRule="atLeast"/>
              <w:jc w:val="center"/>
              <w:textAlignment w:val="center"/>
              <w:rPr>
                <w:rFonts w:hint="eastAsia" w:ascii="宋体" w:hAnsi="宋体" w:eastAsia="宋体" w:cs="宋体"/>
                <w:bCs/>
                <w:color w:val="000000"/>
                <w:sz w:val="21"/>
                <w:szCs w:val="21"/>
                <w:highlight w:val="none"/>
              </w:rPr>
            </w:pPr>
            <w:r>
              <w:rPr>
                <w:rFonts w:hint="eastAsia" w:ascii="宋体" w:hAnsi="宋体" w:eastAsia="宋体" w:cs="宋体"/>
                <w:bCs/>
                <w:color w:val="000000"/>
                <w:sz w:val="21"/>
                <w:szCs w:val="21"/>
                <w:highlight w:val="none"/>
              </w:rPr>
              <w:t>2</w:t>
            </w:r>
          </w:p>
        </w:tc>
        <w:tc>
          <w:tcPr>
            <w:tcW w:w="4678" w:type="dxa"/>
            <w:tcBorders>
              <w:top w:val="single" w:color="auto" w:sz="6" w:space="0"/>
              <w:left w:val="single" w:color="auto" w:sz="6" w:space="0"/>
              <w:bottom w:val="single" w:color="auto" w:sz="6" w:space="0"/>
              <w:right w:val="single" w:color="auto" w:sz="6" w:space="0"/>
            </w:tcBorders>
            <w:noWrap w:val="0"/>
            <w:vAlign w:val="center"/>
          </w:tcPr>
          <w:p w14:paraId="65772D0D">
            <w:pPr>
              <w:widowControl/>
              <w:spacing w:line="400" w:lineRule="atLeast"/>
              <w:textAlignment w:val="center"/>
              <w:rPr>
                <w:rStyle w:val="25"/>
                <w:rFonts w:hint="eastAsia" w:ascii="宋体" w:hAnsi="宋体" w:eastAsia="宋体" w:cs="宋体"/>
                <w:bCs/>
                <w:color w:val="000000"/>
                <w:sz w:val="21"/>
                <w:szCs w:val="21"/>
                <w:highlight w:val="none"/>
              </w:rPr>
            </w:pPr>
            <w:r>
              <w:rPr>
                <w:rFonts w:hint="eastAsia" w:ascii="宋体" w:hAnsi="宋体" w:eastAsia="宋体" w:cs="宋体"/>
                <w:bCs/>
                <w:color w:val="000000"/>
                <w:sz w:val="21"/>
                <w:szCs w:val="21"/>
                <w:highlight w:val="none"/>
              </w:rPr>
              <w:t>□ 有计划并备案，</w:t>
            </w:r>
            <w:r>
              <w:rPr>
                <w:rStyle w:val="25"/>
                <w:rFonts w:hint="eastAsia" w:ascii="宋体" w:hAnsi="宋体" w:eastAsia="宋体" w:cs="宋体"/>
                <w:bCs/>
                <w:color w:val="000000"/>
                <w:sz w:val="21"/>
                <w:szCs w:val="21"/>
                <w:highlight w:val="none"/>
              </w:rPr>
              <w:t>得2分</w:t>
            </w:r>
          </w:p>
          <w:p w14:paraId="49BFDC28">
            <w:pPr>
              <w:widowControl/>
              <w:spacing w:line="400" w:lineRule="atLeast"/>
              <w:textAlignment w:val="center"/>
              <w:rPr>
                <w:rFonts w:hint="eastAsia" w:ascii="宋体" w:hAnsi="宋体" w:eastAsia="宋体" w:cs="宋体"/>
                <w:bCs/>
                <w:color w:val="000000"/>
                <w:sz w:val="21"/>
                <w:szCs w:val="21"/>
                <w:highlight w:val="none"/>
              </w:rPr>
            </w:pPr>
            <w:r>
              <w:rPr>
                <w:rFonts w:hint="eastAsia" w:ascii="宋体" w:hAnsi="宋体" w:eastAsia="宋体" w:cs="宋体"/>
                <w:bCs/>
                <w:color w:val="000000"/>
                <w:sz w:val="21"/>
                <w:szCs w:val="21"/>
                <w:highlight w:val="none"/>
              </w:rPr>
              <w:t>□ 有（无）计划无备案，</w:t>
            </w:r>
            <w:r>
              <w:rPr>
                <w:rStyle w:val="25"/>
                <w:rFonts w:hint="eastAsia" w:ascii="宋体" w:hAnsi="宋体" w:eastAsia="宋体" w:cs="宋体"/>
                <w:bCs/>
                <w:color w:val="000000"/>
                <w:sz w:val="21"/>
                <w:szCs w:val="21"/>
                <w:highlight w:val="none"/>
              </w:rPr>
              <w:t>不得分</w:t>
            </w:r>
          </w:p>
        </w:tc>
        <w:tc>
          <w:tcPr>
            <w:tcW w:w="709" w:type="dxa"/>
            <w:tcBorders>
              <w:top w:val="single" w:color="auto" w:sz="6" w:space="0"/>
              <w:left w:val="single" w:color="auto" w:sz="6" w:space="0"/>
              <w:bottom w:val="single" w:color="auto" w:sz="6" w:space="0"/>
              <w:right w:val="single" w:color="auto" w:sz="6" w:space="0"/>
            </w:tcBorders>
            <w:noWrap w:val="0"/>
            <w:vAlign w:val="center"/>
          </w:tcPr>
          <w:p w14:paraId="63544D12">
            <w:pPr>
              <w:widowControl/>
              <w:spacing w:line="400" w:lineRule="atLeast"/>
              <w:jc w:val="center"/>
              <w:rPr>
                <w:rFonts w:hint="eastAsia" w:ascii="宋体" w:hAnsi="宋体" w:eastAsia="宋体" w:cs="宋体"/>
                <w:bCs/>
                <w:color w:val="000000"/>
                <w:sz w:val="21"/>
                <w:szCs w:val="21"/>
                <w:highlight w:val="none"/>
              </w:rPr>
            </w:pPr>
          </w:p>
        </w:tc>
        <w:tc>
          <w:tcPr>
            <w:tcW w:w="709" w:type="dxa"/>
            <w:tcBorders>
              <w:top w:val="single" w:color="auto" w:sz="6" w:space="0"/>
              <w:left w:val="single" w:color="auto" w:sz="6" w:space="0"/>
              <w:bottom w:val="single" w:color="auto" w:sz="6" w:space="0"/>
              <w:right w:val="single" w:color="auto" w:sz="12" w:space="0"/>
            </w:tcBorders>
            <w:noWrap w:val="0"/>
            <w:vAlign w:val="center"/>
          </w:tcPr>
          <w:p w14:paraId="2652798A">
            <w:pPr>
              <w:widowControl/>
              <w:spacing w:line="400" w:lineRule="atLeast"/>
              <w:jc w:val="center"/>
              <w:rPr>
                <w:rFonts w:hint="eastAsia" w:ascii="宋体" w:hAnsi="宋体" w:eastAsia="宋体" w:cs="宋体"/>
                <w:bCs/>
                <w:color w:val="000000"/>
                <w:sz w:val="21"/>
                <w:szCs w:val="21"/>
                <w:highlight w:val="none"/>
              </w:rPr>
            </w:pPr>
          </w:p>
        </w:tc>
      </w:tr>
      <w:tr w14:paraId="7DCB505B">
        <w:tblPrEx>
          <w:tblCellMar>
            <w:top w:w="0" w:type="dxa"/>
            <w:left w:w="108" w:type="dxa"/>
            <w:bottom w:w="0" w:type="dxa"/>
            <w:right w:w="108" w:type="dxa"/>
          </w:tblCellMar>
        </w:tblPrEx>
        <w:trPr>
          <w:trHeight w:val="920" w:hRule="atLeast"/>
        </w:trPr>
        <w:tc>
          <w:tcPr>
            <w:tcW w:w="1149" w:type="dxa"/>
            <w:vMerge w:val="continue"/>
            <w:tcBorders>
              <w:top w:val="single" w:color="auto" w:sz="6" w:space="0"/>
              <w:left w:val="single" w:color="auto" w:sz="12" w:space="0"/>
              <w:bottom w:val="single" w:color="auto" w:sz="6" w:space="0"/>
              <w:right w:val="single" w:color="auto" w:sz="6" w:space="0"/>
            </w:tcBorders>
            <w:noWrap w:val="0"/>
            <w:vAlign w:val="center"/>
          </w:tcPr>
          <w:p w14:paraId="3DBD32E9">
            <w:pPr>
              <w:widowControl/>
              <w:spacing w:line="400" w:lineRule="atLeast"/>
              <w:jc w:val="center"/>
              <w:rPr>
                <w:rFonts w:hint="eastAsia" w:ascii="宋体" w:hAnsi="宋体" w:eastAsia="宋体" w:cs="宋体"/>
                <w:color w:val="000000"/>
                <w:sz w:val="21"/>
                <w:szCs w:val="21"/>
                <w:highlight w:val="none"/>
              </w:rPr>
            </w:pPr>
          </w:p>
        </w:tc>
        <w:tc>
          <w:tcPr>
            <w:tcW w:w="567" w:type="dxa"/>
            <w:tcBorders>
              <w:top w:val="single" w:color="auto" w:sz="6" w:space="0"/>
              <w:left w:val="single" w:color="auto" w:sz="6" w:space="0"/>
              <w:bottom w:val="single" w:color="auto" w:sz="6" w:space="0"/>
              <w:right w:val="single" w:color="auto" w:sz="6" w:space="0"/>
            </w:tcBorders>
            <w:noWrap w:val="0"/>
            <w:vAlign w:val="center"/>
          </w:tcPr>
          <w:p w14:paraId="56BE9D9A">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19</w:t>
            </w:r>
          </w:p>
        </w:tc>
        <w:tc>
          <w:tcPr>
            <w:tcW w:w="1418" w:type="dxa"/>
            <w:tcBorders>
              <w:top w:val="single" w:color="auto" w:sz="6" w:space="0"/>
              <w:left w:val="single" w:color="auto" w:sz="6" w:space="0"/>
              <w:bottom w:val="single" w:color="auto" w:sz="6" w:space="0"/>
              <w:right w:val="single" w:color="auto" w:sz="6" w:space="0"/>
            </w:tcBorders>
            <w:noWrap w:val="0"/>
            <w:vAlign w:val="center"/>
          </w:tcPr>
          <w:p w14:paraId="570C9DB4">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每月总结和下月工作计划</w:t>
            </w:r>
          </w:p>
        </w:tc>
        <w:tc>
          <w:tcPr>
            <w:tcW w:w="5245" w:type="dxa"/>
            <w:gridSpan w:val="2"/>
            <w:tcBorders>
              <w:top w:val="single" w:color="auto" w:sz="6" w:space="0"/>
              <w:left w:val="single" w:color="auto" w:sz="6" w:space="0"/>
              <w:bottom w:val="single" w:color="auto" w:sz="6" w:space="0"/>
              <w:right w:val="single" w:color="auto" w:sz="6" w:space="0"/>
            </w:tcBorders>
            <w:noWrap w:val="0"/>
            <w:vAlign w:val="center"/>
          </w:tcPr>
          <w:p w14:paraId="4FFA5F66">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bCs/>
                <w:color w:val="000000"/>
                <w:sz w:val="21"/>
                <w:szCs w:val="21"/>
                <w:highlight w:val="none"/>
              </w:rPr>
              <w:t>◆</w:t>
            </w:r>
            <w:r>
              <w:rPr>
                <w:rFonts w:hint="eastAsia" w:ascii="宋体" w:hAnsi="宋体" w:eastAsia="宋体" w:cs="宋体"/>
                <w:color w:val="000000"/>
                <w:sz w:val="21"/>
                <w:szCs w:val="21"/>
                <w:highlight w:val="none"/>
              </w:rPr>
              <w:t xml:space="preserve"> 每月工作完成情况和挂账的原因及解决的时间和方案、下月工作计划</w:t>
            </w:r>
          </w:p>
        </w:tc>
        <w:tc>
          <w:tcPr>
            <w:tcW w:w="708" w:type="dxa"/>
            <w:tcBorders>
              <w:top w:val="single" w:color="auto" w:sz="6" w:space="0"/>
              <w:left w:val="single" w:color="auto" w:sz="6" w:space="0"/>
              <w:bottom w:val="single" w:color="auto" w:sz="6" w:space="0"/>
              <w:right w:val="single" w:color="auto" w:sz="6" w:space="0"/>
            </w:tcBorders>
            <w:noWrap w:val="0"/>
            <w:vAlign w:val="center"/>
          </w:tcPr>
          <w:p w14:paraId="343BB282">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w:t>
            </w:r>
          </w:p>
        </w:tc>
        <w:tc>
          <w:tcPr>
            <w:tcW w:w="4678" w:type="dxa"/>
            <w:tcBorders>
              <w:top w:val="single" w:color="auto" w:sz="6" w:space="0"/>
              <w:left w:val="single" w:color="auto" w:sz="6" w:space="0"/>
              <w:bottom w:val="single" w:color="auto" w:sz="6" w:space="0"/>
              <w:right w:val="single" w:color="auto" w:sz="6" w:space="0"/>
            </w:tcBorders>
            <w:noWrap w:val="0"/>
            <w:vAlign w:val="center"/>
          </w:tcPr>
          <w:p w14:paraId="6546FB67">
            <w:pPr>
              <w:widowControl/>
              <w:spacing w:line="400" w:lineRule="atLeast"/>
              <w:textAlignment w:val="center"/>
              <w:rPr>
                <w:rStyle w:val="25"/>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齐全，</w:t>
            </w:r>
            <w:r>
              <w:rPr>
                <w:rStyle w:val="25"/>
                <w:rFonts w:hint="eastAsia" w:ascii="宋体" w:hAnsi="宋体" w:eastAsia="宋体" w:cs="宋体"/>
                <w:color w:val="000000"/>
                <w:sz w:val="21"/>
                <w:szCs w:val="21"/>
                <w:highlight w:val="none"/>
              </w:rPr>
              <w:t>得3分</w:t>
            </w:r>
          </w:p>
          <w:p w14:paraId="0E7DC01E">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齐全，但内容不充分，</w:t>
            </w:r>
            <w:r>
              <w:rPr>
                <w:rStyle w:val="25"/>
                <w:rFonts w:hint="eastAsia" w:ascii="宋体" w:hAnsi="宋体" w:eastAsia="宋体" w:cs="宋体"/>
                <w:color w:val="000000"/>
                <w:sz w:val="21"/>
                <w:szCs w:val="21"/>
                <w:highlight w:val="none"/>
              </w:rPr>
              <w:t>得2分</w:t>
            </w:r>
          </w:p>
          <w:p w14:paraId="47ABC0A6">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有缺项，</w:t>
            </w:r>
            <w:r>
              <w:rPr>
                <w:rStyle w:val="25"/>
                <w:rFonts w:hint="eastAsia" w:ascii="宋体" w:hAnsi="宋体" w:eastAsia="宋体" w:cs="宋体"/>
                <w:color w:val="000000"/>
                <w:sz w:val="21"/>
                <w:szCs w:val="21"/>
                <w:highlight w:val="none"/>
              </w:rPr>
              <w:t>不得分</w:t>
            </w:r>
          </w:p>
        </w:tc>
        <w:tc>
          <w:tcPr>
            <w:tcW w:w="709" w:type="dxa"/>
            <w:tcBorders>
              <w:top w:val="single" w:color="auto" w:sz="6" w:space="0"/>
              <w:left w:val="single" w:color="auto" w:sz="6" w:space="0"/>
              <w:bottom w:val="single" w:color="auto" w:sz="6" w:space="0"/>
              <w:right w:val="single" w:color="auto" w:sz="6" w:space="0"/>
            </w:tcBorders>
            <w:noWrap w:val="0"/>
            <w:vAlign w:val="center"/>
          </w:tcPr>
          <w:p w14:paraId="793BFF98">
            <w:pPr>
              <w:widowControl/>
              <w:spacing w:line="400" w:lineRule="atLeast"/>
              <w:jc w:val="center"/>
              <w:rPr>
                <w:rFonts w:hint="eastAsia" w:ascii="宋体" w:hAnsi="宋体" w:eastAsia="宋体" w:cs="宋体"/>
                <w:bCs/>
                <w:color w:val="000000"/>
                <w:sz w:val="21"/>
                <w:szCs w:val="21"/>
                <w:highlight w:val="none"/>
              </w:rPr>
            </w:pPr>
          </w:p>
        </w:tc>
        <w:tc>
          <w:tcPr>
            <w:tcW w:w="709" w:type="dxa"/>
            <w:tcBorders>
              <w:top w:val="single" w:color="auto" w:sz="6" w:space="0"/>
              <w:left w:val="single" w:color="auto" w:sz="6" w:space="0"/>
              <w:bottom w:val="single" w:color="auto" w:sz="6" w:space="0"/>
              <w:right w:val="single" w:color="auto" w:sz="12" w:space="0"/>
            </w:tcBorders>
            <w:noWrap w:val="0"/>
            <w:vAlign w:val="center"/>
          </w:tcPr>
          <w:p w14:paraId="30CE6A69">
            <w:pPr>
              <w:widowControl/>
              <w:spacing w:line="400" w:lineRule="atLeast"/>
              <w:jc w:val="center"/>
              <w:rPr>
                <w:rFonts w:hint="eastAsia" w:ascii="宋体" w:hAnsi="宋体" w:eastAsia="宋体" w:cs="宋体"/>
                <w:bCs/>
                <w:color w:val="000000"/>
                <w:sz w:val="21"/>
                <w:szCs w:val="21"/>
                <w:highlight w:val="none"/>
              </w:rPr>
            </w:pPr>
          </w:p>
        </w:tc>
      </w:tr>
      <w:tr w14:paraId="64648A1E">
        <w:tblPrEx>
          <w:tblCellMar>
            <w:top w:w="0" w:type="dxa"/>
            <w:left w:w="108" w:type="dxa"/>
            <w:bottom w:w="0" w:type="dxa"/>
            <w:right w:w="108" w:type="dxa"/>
          </w:tblCellMar>
        </w:tblPrEx>
        <w:trPr>
          <w:trHeight w:val="855" w:hRule="atLeast"/>
        </w:trPr>
        <w:tc>
          <w:tcPr>
            <w:tcW w:w="1149" w:type="dxa"/>
            <w:vMerge w:val="continue"/>
            <w:tcBorders>
              <w:top w:val="single" w:color="auto" w:sz="6" w:space="0"/>
              <w:left w:val="single" w:color="auto" w:sz="12" w:space="0"/>
              <w:bottom w:val="single" w:color="auto" w:sz="6" w:space="0"/>
              <w:right w:val="single" w:color="auto" w:sz="6" w:space="0"/>
            </w:tcBorders>
            <w:noWrap w:val="0"/>
            <w:vAlign w:val="center"/>
          </w:tcPr>
          <w:p w14:paraId="78F1AC14">
            <w:pPr>
              <w:widowControl/>
              <w:spacing w:line="400" w:lineRule="atLeast"/>
              <w:jc w:val="center"/>
              <w:rPr>
                <w:rFonts w:hint="eastAsia" w:ascii="宋体" w:hAnsi="宋体" w:eastAsia="宋体" w:cs="宋体"/>
                <w:color w:val="000000"/>
                <w:sz w:val="21"/>
                <w:szCs w:val="21"/>
                <w:highlight w:val="none"/>
              </w:rPr>
            </w:pPr>
          </w:p>
        </w:tc>
        <w:tc>
          <w:tcPr>
            <w:tcW w:w="567" w:type="dxa"/>
            <w:tcBorders>
              <w:top w:val="single" w:color="auto" w:sz="6" w:space="0"/>
              <w:left w:val="single" w:color="auto" w:sz="6" w:space="0"/>
              <w:bottom w:val="single" w:color="auto" w:sz="6" w:space="0"/>
              <w:right w:val="single" w:color="auto" w:sz="6" w:space="0"/>
            </w:tcBorders>
            <w:noWrap w:val="0"/>
            <w:vAlign w:val="center"/>
          </w:tcPr>
          <w:p w14:paraId="20A7A37E">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20</w:t>
            </w:r>
          </w:p>
        </w:tc>
        <w:tc>
          <w:tcPr>
            <w:tcW w:w="1418" w:type="dxa"/>
            <w:tcBorders>
              <w:top w:val="single" w:color="auto" w:sz="6" w:space="0"/>
              <w:left w:val="single" w:color="auto" w:sz="6" w:space="0"/>
              <w:bottom w:val="single" w:color="auto" w:sz="6" w:space="0"/>
              <w:right w:val="single" w:color="auto" w:sz="6" w:space="0"/>
            </w:tcBorders>
            <w:noWrap w:val="0"/>
            <w:vAlign w:val="center"/>
          </w:tcPr>
          <w:p w14:paraId="0D84BC26">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值班记录与交接班记录</w:t>
            </w:r>
          </w:p>
        </w:tc>
        <w:tc>
          <w:tcPr>
            <w:tcW w:w="5245" w:type="dxa"/>
            <w:gridSpan w:val="2"/>
            <w:tcBorders>
              <w:top w:val="single" w:color="auto" w:sz="6" w:space="0"/>
              <w:left w:val="single" w:color="auto" w:sz="6" w:space="0"/>
              <w:bottom w:val="single" w:color="auto" w:sz="6" w:space="0"/>
              <w:right w:val="single" w:color="auto" w:sz="6" w:space="0"/>
            </w:tcBorders>
            <w:noWrap w:val="0"/>
            <w:vAlign w:val="center"/>
          </w:tcPr>
          <w:p w14:paraId="562585EA">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bCs/>
                <w:color w:val="000000"/>
                <w:sz w:val="21"/>
                <w:szCs w:val="21"/>
                <w:highlight w:val="none"/>
              </w:rPr>
              <w:t>◆</w:t>
            </w:r>
            <w:r>
              <w:rPr>
                <w:rFonts w:hint="eastAsia" w:ascii="宋体" w:hAnsi="宋体" w:eastAsia="宋体" w:cs="宋体"/>
                <w:color w:val="000000"/>
                <w:sz w:val="21"/>
                <w:szCs w:val="21"/>
                <w:highlight w:val="none"/>
              </w:rPr>
              <w:t xml:space="preserve"> 值班与交接班记录完整清晰</w:t>
            </w:r>
          </w:p>
        </w:tc>
        <w:tc>
          <w:tcPr>
            <w:tcW w:w="708" w:type="dxa"/>
            <w:tcBorders>
              <w:top w:val="single" w:color="auto" w:sz="6" w:space="0"/>
              <w:left w:val="single" w:color="auto" w:sz="6" w:space="0"/>
              <w:bottom w:val="single" w:color="auto" w:sz="6" w:space="0"/>
              <w:right w:val="single" w:color="auto" w:sz="6" w:space="0"/>
            </w:tcBorders>
            <w:noWrap w:val="0"/>
            <w:vAlign w:val="center"/>
          </w:tcPr>
          <w:p w14:paraId="22770DE0">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w:t>
            </w:r>
          </w:p>
        </w:tc>
        <w:tc>
          <w:tcPr>
            <w:tcW w:w="4678" w:type="dxa"/>
            <w:tcBorders>
              <w:top w:val="single" w:color="auto" w:sz="6" w:space="0"/>
              <w:left w:val="single" w:color="auto" w:sz="6" w:space="0"/>
              <w:bottom w:val="single" w:color="auto" w:sz="6" w:space="0"/>
              <w:right w:val="single" w:color="auto" w:sz="6" w:space="0"/>
            </w:tcBorders>
            <w:noWrap w:val="0"/>
            <w:vAlign w:val="center"/>
          </w:tcPr>
          <w:p w14:paraId="4D923447">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完整，</w:t>
            </w:r>
            <w:r>
              <w:rPr>
                <w:rStyle w:val="25"/>
                <w:rFonts w:hint="eastAsia" w:ascii="宋体" w:hAnsi="宋体" w:eastAsia="宋体" w:cs="宋体"/>
                <w:color w:val="000000"/>
                <w:sz w:val="21"/>
                <w:szCs w:val="21"/>
                <w:highlight w:val="none"/>
              </w:rPr>
              <w:t>得2分</w:t>
            </w:r>
          </w:p>
          <w:p w14:paraId="2662F0F2">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缺失或虚假记录，不得分</w:t>
            </w:r>
          </w:p>
        </w:tc>
        <w:tc>
          <w:tcPr>
            <w:tcW w:w="709" w:type="dxa"/>
            <w:tcBorders>
              <w:top w:val="single" w:color="auto" w:sz="6" w:space="0"/>
              <w:left w:val="single" w:color="auto" w:sz="6" w:space="0"/>
              <w:bottom w:val="single" w:color="auto" w:sz="6" w:space="0"/>
              <w:right w:val="single" w:color="auto" w:sz="6" w:space="0"/>
            </w:tcBorders>
            <w:noWrap w:val="0"/>
            <w:vAlign w:val="center"/>
          </w:tcPr>
          <w:p w14:paraId="4C5C6A29">
            <w:pPr>
              <w:widowControl/>
              <w:spacing w:line="400" w:lineRule="atLeast"/>
              <w:jc w:val="center"/>
              <w:rPr>
                <w:rFonts w:hint="eastAsia" w:ascii="宋体" w:hAnsi="宋体" w:eastAsia="宋体" w:cs="宋体"/>
                <w:bCs/>
                <w:color w:val="000000"/>
                <w:sz w:val="21"/>
                <w:szCs w:val="21"/>
                <w:highlight w:val="none"/>
              </w:rPr>
            </w:pPr>
          </w:p>
        </w:tc>
        <w:tc>
          <w:tcPr>
            <w:tcW w:w="709" w:type="dxa"/>
            <w:tcBorders>
              <w:top w:val="single" w:color="auto" w:sz="6" w:space="0"/>
              <w:left w:val="single" w:color="auto" w:sz="6" w:space="0"/>
              <w:bottom w:val="single" w:color="auto" w:sz="6" w:space="0"/>
              <w:right w:val="single" w:color="auto" w:sz="12" w:space="0"/>
            </w:tcBorders>
            <w:noWrap w:val="0"/>
            <w:vAlign w:val="center"/>
          </w:tcPr>
          <w:p w14:paraId="4736F9D3">
            <w:pPr>
              <w:widowControl/>
              <w:spacing w:line="400" w:lineRule="atLeast"/>
              <w:jc w:val="center"/>
              <w:rPr>
                <w:rFonts w:hint="eastAsia" w:ascii="宋体" w:hAnsi="宋体" w:eastAsia="宋体" w:cs="宋体"/>
                <w:bCs/>
                <w:color w:val="000000"/>
                <w:sz w:val="21"/>
                <w:szCs w:val="21"/>
                <w:highlight w:val="none"/>
              </w:rPr>
            </w:pPr>
          </w:p>
        </w:tc>
      </w:tr>
      <w:tr w14:paraId="6099C26D">
        <w:tblPrEx>
          <w:tblCellMar>
            <w:top w:w="0" w:type="dxa"/>
            <w:left w:w="108" w:type="dxa"/>
            <w:bottom w:w="0" w:type="dxa"/>
            <w:right w:w="108" w:type="dxa"/>
          </w:tblCellMar>
        </w:tblPrEx>
        <w:trPr>
          <w:trHeight w:val="570" w:hRule="atLeast"/>
        </w:trPr>
        <w:tc>
          <w:tcPr>
            <w:tcW w:w="1149" w:type="dxa"/>
            <w:vMerge w:val="continue"/>
            <w:tcBorders>
              <w:top w:val="single" w:color="auto" w:sz="6" w:space="0"/>
              <w:left w:val="single" w:color="auto" w:sz="12" w:space="0"/>
              <w:bottom w:val="single" w:color="auto" w:sz="6" w:space="0"/>
              <w:right w:val="single" w:color="auto" w:sz="6" w:space="0"/>
            </w:tcBorders>
            <w:noWrap w:val="0"/>
            <w:vAlign w:val="center"/>
          </w:tcPr>
          <w:p w14:paraId="6E602E96">
            <w:pPr>
              <w:widowControl/>
              <w:spacing w:line="400" w:lineRule="atLeast"/>
              <w:jc w:val="center"/>
              <w:rPr>
                <w:rFonts w:hint="eastAsia" w:ascii="宋体" w:hAnsi="宋体" w:eastAsia="宋体" w:cs="宋体"/>
                <w:color w:val="000000"/>
                <w:sz w:val="21"/>
                <w:szCs w:val="21"/>
                <w:highlight w:val="none"/>
              </w:rPr>
            </w:pPr>
          </w:p>
        </w:tc>
        <w:tc>
          <w:tcPr>
            <w:tcW w:w="567" w:type="dxa"/>
            <w:tcBorders>
              <w:top w:val="single" w:color="auto" w:sz="6" w:space="0"/>
              <w:left w:val="single" w:color="auto" w:sz="6" w:space="0"/>
              <w:bottom w:val="single" w:color="auto" w:sz="6" w:space="0"/>
              <w:right w:val="single" w:color="auto" w:sz="6" w:space="0"/>
            </w:tcBorders>
            <w:noWrap w:val="0"/>
            <w:vAlign w:val="center"/>
          </w:tcPr>
          <w:p w14:paraId="14F0B156">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21</w:t>
            </w:r>
          </w:p>
        </w:tc>
        <w:tc>
          <w:tcPr>
            <w:tcW w:w="1418" w:type="dxa"/>
            <w:tcBorders>
              <w:top w:val="single" w:color="auto" w:sz="6" w:space="0"/>
              <w:left w:val="single" w:color="auto" w:sz="6" w:space="0"/>
              <w:bottom w:val="single" w:color="auto" w:sz="6" w:space="0"/>
              <w:right w:val="single" w:color="auto" w:sz="6" w:space="0"/>
            </w:tcBorders>
            <w:noWrap w:val="0"/>
            <w:vAlign w:val="center"/>
          </w:tcPr>
          <w:p w14:paraId="2D526075">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巡视检查</w:t>
            </w:r>
          </w:p>
          <w:p w14:paraId="679FC369">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记录</w:t>
            </w:r>
          </w:p>
        </w:tc>
        <w:tc>
          <w:tcPr>
            <w:tcW w:w="5245" w:type="dxa"/>
            <w:gridSpan w:val="2"/>
            <w:tcBorders>
              <w:top w:val="single" w:color="auto" w:sz="6" w:space="0"/>
              <w:left w:val="single" w:color="auto" w:sz="6" w:space="0"/>
              <w:bottom w:val="single" w:color="auto" w:sz="6" w:space="0"/>
              <w:right w:val="single" w:color="auto" w:sz="6" w:space="0"/>
            </w:tcBorders>
            <w:noWrap w:val="0"/>
            <w:vAlign w:val="center"/>
          </w:tcPr>
          <w:p w14:paraId="36446EC3">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bCs/>
                <w:color w:val="000000"/>
                <w:sz w:val="21"/>
                <w:szCs w:val="21"/>
                <w:highlight w:val="none"/>
              </w:rPr>
              <w:t>◆</w:t>
            </w:r>
            <w:r>
              <w:rPr>
                <w:rFonts w:hint="eastAsia" w:ascii="宋体" w:hAnsi="宋体" w:eastAsia="宋体" w:cs="宋体"/>
                <w:color w:val="000000"/>
                <w:sz w:val="21"/>
                <w:szCs w:val="21"/>
                <w:highlight w:val="none"/>
              </w:rPr>
              <w:t xml:space="preserve"> 计划巡检与巡检记录对应</w:t>
            </w:r>
          </w:p>
        </w:tc>
        <w:tc>
          <w:tcPr>
            <w:tcW w:w="708" w:type="dxa"/>
            <w:tcBorders>
              <w:top w:val="single" w:color="auto" w:sz="6" w:space="0"/>
              <w:left w:val="single" w:color="auto" w:sz="6" w:space="0"/>
              <w:bottom w:val="single" w:color="auto" w:sz="6" w:space="0"/>
              <w:right w:val="single" w:color="auto" w:sz="6" w:space="0"/>
            </w:tcBorders>
            <w:noWrap w:val="0"/>
            <w:vAlign w:val="center"/>
          </w:tcPr>
          <w:p w14:paraId="13181D07">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w:t>
            </w:r>
          </w:p>
        </w:tc>
        <w:tc>
          <w:tcPr>
            <w:tcW w:w="4678" w:type="dxa"/>
            <w:tcBorders>
              <w:top w:val="single" w:color="auto" w:sz="6" w:space="0"/>
              <w:left w:val="single" w:color="auto" w:sz="6" w:space="0"/>
              <w:bottom w:val="single" w:color="auto" w:sz="6" w:space="0"/>
              <w:right w:val="single" w:color="auto" w:sz="6" w:space="0"/>
            </w:tcBorders>
            <w:noWrap w:val="0"/>
            <w:vAlign w:val="center"/>
          </w:tcPr>
          <w:p w14:paraId="0CF6CB31">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完整，</w:t>
            </w:r>
            <w:r>
              <w:rPr>
                <w:rStyle w:val="25"/>
                <w:rFonts w:hint="eastAsia" w:ascii="宋体" w:hAnsi="宋体" w:eastAsia="宋体" w:cs="宋体"/>
                <w:color w:val="000000"/>
                <w:sz w:val="21"/>
                <w:szCs w:val="21"/>
                <w:highlight w:val="none"/>
              </w:rPr>
              <w:t>得2分</w:t>
            </w:r>
          </w:p>
          <w:p w14:paraId="71B2821D">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缺失或虚假记录，不得分</w:t>
            </w:r>
          </w:p>
        </w:tc>
        <w:tc>
          <w:tcPr>
            <w:tcW w:w="709" w:type="dxa"/>
            <w:tcBorders>
              <w:top w:val="single" w:color="auto" w:sz="6" w:space="0"/>
              <w:left w:val="single" w:color="auto" w:sz="6" w:space="0"/>
              <w:bottom w:val="single" w:color="auto" w:sz="6" w:space="0"/>
              <w:right w:val="single" w:color="auto" w:sz="6" w:space="0"/>
            </w:tcBorders>
            <w:noWrap w:val="0"/>
            <w:vAlign w:val="center"/>
          </w:tcPr>
          <w:p w14:paraId="36F7FB5D">
            <w:pPr>
              <w:widowControl/>
              <w:spacing w:line="400" w:lineRule="atLeast"/>
              <w:jc w:val="center"/>
              <w:rPr>
                <w:rFonts w:hint="eastAsia" w:ascii="宋体" w:hAnsi="宋体" w:eastAsia="宋体" w:cs="宋体"/>
                <w:bCs/>
                <w:color w:val="000000"/>
                <w:sz w:val="21"/>
                <w:szCs w:val="21"/>
                <w:highlight w:val="none"/>
              </w:rPr>
            </w:pPr>
          </w:p>
        </w:tc>
        <w:tc>
          <w:tcPr>
            <w:tcW w:w="709" w:type="dxa"/>
            <w:tcBorders>
              <w:top w:val="single" w:color="auto" w:sz="6" w:space="0"/>
              <w:left w:val="single" w:color="auto" w:sz="6" w:space="0"/>
              <w:bottom w:val="single" w:color="auto" w:sz="6" w:space="0"/>
              <w:right w:val="single" w:color="auto" w:sz="12" w:space="0"/>
            </w:tcBorders>
            <w:noWrap w:val="0"/>
            <w:vAlign w:val="center"/>
          </w:tcPr>
          <w:p w14:paraId="44EE5857">
            <w:pPr>
              <w:widowControl/>
              <w:spacing w:line="400" w:lineRule="atLeast"/>
              <w:jc w:val="center"/>
              <w:rPr>
                <w:rFonts w:hint="eastAsia" w:ascii="宋体" w:hAnsi="宋体" w:eastAsia="宋体" w:cs="宋体"/>
                <w:bCs/>
                <w:color w:val="000000"/>
                <w:sz w:val="21"/>
                <w:szCs w:val="21"/>
                <w:highlight w:val="none"/>
              </w:rPr>
            </w:pPr>
          </w:p>
        </w:tc>
      </w:tr>
      <w:tr w14:paraId="394165C2">
        <w:tblPrEx>
          <w:tblCellMar>
            <w:top w:w="0" w:type="dxa"/>
            <w:left w:w="108" w:type="dxa"/>
            <w:bottom w:w="0" w:type="dxa"/>
            <w:right w:w="108" w:type="dxa"/>
          </w:tblCellMar>
        </w:tblPrEx>
        <w:trPr>
          <w:trHeight w:val="316" w:hRule="atLeast"/>
        </w:trPr>
        <w:tc>
          <w:tcPr>
            <w:tcW w:w="1149" w:type="dxa"/>
            <w:vMerge w:val="continue"/>
            <w:tcBorders>
              <w:top w:val="single" w:color="auto" w:sz="6" w:space="0"/>
              <w:left w:val="single" w:color="auto" w:sz="12" w:space="0"/>
              <w:bottom w:val="single" w:color="auto" w:sz="6" w:space="0"/>
              <w:right w:val="single" w:color="auto" w:sz="6" w:space="0"/>
            </w:tcBorders>
            <w:noWrap w:val="0"/>
            <w:vAlign w:val="center"/>
          </w:tcPr>
          <w:p w14:paraId="3B6AD972">
            <w:pPr>
              <w:widowControl/>
              <w:spacing w:line="400" w:lineRule="atLeast"/>
              <w:jc w:val="center"/>
              <w:rPr>
                <w:rFonts w:hint="eastAsia" w:ascii="宋体" w:hAnsi="宋体" w:eastAsia="宋体" w:cs="宋体"/>
                <w:color w:val="000000"/>
                <w:sz w:val="21"/>
                <w:szCs w:val="21"/>
                <w:highlight w:val="none"/>
              </w:rPr>
            </w:pPr>
          </w:p>
        </w:tc>
        <w:tc>
          <w:tcPr>
            <w:tcW w:w="567" w:type="dxa"/>
            <w:tcBorders>
              <w:top w:val="single" w:color="auto" w:sz="6" w:space="0"/>
              <w:left w:val="single" w:color="auto" w:sz="6" w:space="0"/>
              <w:bottom w:val="single" w:color="auto" w:sz="6" w:space="0"/>
              <w:right w:val="single" w:color="auto" w:sz="6" w:space="0"/>
            </w:tcBorders>
            <w:noWrap w:val="0"/>
            <w:vAlign w:val="center"/>
          </w:tcPr>
          <w:p w14:paraId="376E0448">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22</w:t>
            </w:r>
          </w:p>
        </w:tc>
        <w:tc>
          <w:tcPr>
            <w:tcW w:w="1418" w:type="dxa"/>
            <w:tcBorders>
              <w:top w:val="single" w:color="auto" w:sz="6" w:space="0"/>
              <w:left w:val="single" w:color="auto" w:sz="6" w:space="0"/>
              <w:bottom w:val="single" w:color="auto" w:sz="6" w:space="0"/>
              <w:right w:val="single" w:color="auto" w:sz="6" w:space="0"/>
            </w:tcBorders>
            <w:noWrap w:val="0"/>
            <w:vAlign w:val="center"/>
          </w:tcPr>
          <w:p w14:paraId="5202890D">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及时排除设施缺陷</w:t>
            </w:r>
          </w:p>
        </w:tc>
        <w:tc>
          <w:tcPr>
            <w:tcW w:w="5245" w:type="dxa"/>
            <w:gridSpan w:val="2"/>
            <w:tcBorders>
              <w:top w:val="single" w:color="auto" w:sz="6" w:space="0"/>
              <w:left w:val="single" w:color="auto" w:sz="6" w:space="0"/>
              <w:bottom w:val="single" w:color="auto" w:sz="6" w:space="0"/>
              <w:right w:val="single" w:color="auto" w:sz="6" w:space="0"/>
            </w:tcBorders>
            <w:noWrap w:val="0"/>
            <w:vAlign w:val="center"/>
          </w:tcPr>
          <w:p w14:paraId="39C5DDA6">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bCs/>
                <w:color w:val="000000"/>
                <w:sz w:val="21"/>
                <w:szCs w:val="21"/>
                <w:highlight w:val="none"/>
              </w:rPr>
              <w:t>◆</w:t>
            </w:r>
            <w:r>
              <w:rPr>
                <w:rFonts w:hint="eastAsia" w:ascii="宋体" w:hAnsi="宋体" w:eastAsia="宋体" w:cs="宋体"/>
                <w:color w:val="000000"/>
                <w:sz w:val="21"/>
                <w:szCs w:val="21"/>
                <w:highlight w:val="none"/>
              </w:rPr>
              <w:t xml:space="preserve"> 及时排除设备挂账缺陷</w:t>
            </w:r>
          </w:p>
          <w:p w14:paraId="26376F95">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bCs/>
                <w:color w:val="000000"/>
                <w:sz w:val="21"/>
                <w:szCs w:val="21"/>
                <w:highlight w:val="none"/>
              </w:rPr>
              <w:t xml:space="preserve">◆ </w:t>
            </w:r>
            <w:r>
              <w:rPr>
                <w:rFonts w:hint="eastAsia" w:ascii="宋体" w:hAnsi="宋体" w:eastAsia="宋体" w:cs="宋体"/>
                <w:color w:val="000000"/>
                <w:sz w:val="21"/>
                <w:szCs w:val="21"/>
                <w:highlight w:val="none"/>
              </w:rPr>
              <w:t>及时排除设备新生缺陷</w:t>
            </w:r>
          </w:p>
        </w:tc>
        <w:tc>
          <w:tcPr>
            <w:tcW w:w="708" w:type="dxa"/>
            <w:tcBorders>
              <w:top w:val="single" w:color="auto" w:sz="6" w:space="0"/>
              <w:left w:val="single" w:color="auto" w:sz="6" w:space="0"/>
              <w:bottom w:val="single" w:color="auto" w:sz="6" w:space="0"/>
              <w:right w:val="single" w:color="auto" w:sz="6" w:space="0"/>
            </w:tcBorders>
            <w:noWrap w:val="0"/>
            <w:vAlign w:val="center"/>
          </w:tcPr>
          <w:p w14:paraId="7EA9590E">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w:t>
            </w:r>
          </w:p>
        </w:tc>
        <w:tc>
          <w:tcPr>
            <w:tcW w:w="4678" w:type="dxa"/>
            <w:tcBorders>
              <w:top w:val="single" w:color="auto" w:sz="6" w:space="0"/>
              <w:left w:val="single" w:color="auto" w:sz="6" w:space="0"/>
              <w:bottom w:val="single" w:color="auto" w:sz="6" w:space="0"/>
              <w:right w:val="single" w:color="auto" w:sz="6" w:space="0"/>
            </w:tcBorders>
            <w:noWrap w:val="0"/>
            <w:vAlign w:val="center"/>
          </w:tcPr>
          <w:p w14:paraId="316F8722">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完成，</w:t>
            </w:r>
            <w:r>
              <w:rPr>
                <w:rStyle w:val="25"/>
                <w:rFonts w:hint="eastAsia" w:ascii="宋体" w:hAnsi="宋体" w:eastAsia="宋体" w:cs="宋体"/>
                <w:color w:val="000000"/>
                <w:sz w:val="21"/>
                <w:szCs w:val="21"/>
                <w:highlight w:val="none"/>
              </w:rPr>
              <w:t>得2分</w:t>
            </w:r>
          </w:p>
          <w:p w14:paraId="218A8D4F">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未完成，不得分</w:t>
            </w:r>
          </w:p>
        </w:tc>
        <w:tc>
          <w:tcPr>
            <w:tcW w:w="709" w:type="dxa"/>
            <w:tcBorders>
              <w:top w:val="single" w:color="auto" w:sz="6" w:space="0"/>
              <w:left w:val="single" w:color="auto" w:sz="6" w:space="0"/>
              <w:bottom w:val="single" w:color="auto" w:sz="6" w:space="0"/>
              <w:right w:val="single" w:color="auto" w:sz="6" w:space="0"/>
            </w:tcBorders>
            <w:noWrap w:val="0"/>
            <w:vAlign w:val="center"/>
          </w:tcPr>
          <w:p w14:paraId="51FDF9DE">
            <w:pPr>
              <w:widowControl/>
              <w:spacing w:line="400" w:lineRule="atLeast"/>
              <w:jc w:val="center"/>
              <w:rPr>
                <w:rFonts w:hint="eastAsia" w:ascii="宋体" w:hAnsi="宋体" w:eastAsia="宋体" w:cs="宋体"/>
                <w:bCs/>
                <w:color w:val="000000"/>
                <w:sz w:val="21"/>
                <w:szCs w:val="21"/>
                <w:highlight w:val="none"/>
              </w:rPr>
            </w:pPr>
          </w:p>
        </w:tc>
        <w:tc>
          <w:tcPr>
            <w:tcW w:w="709" w:type="dxa"/>
            <w:tcBorders>
              <w:top w:val="single" w:color="auto" w:sz="6" w:space="0"/>
              <w:left w:val="single" w:color="auto" w:sz="6" w:space="0"/>
              <w:bottom w:val="single" w:color="auto" w:sz="6" w:space="0"/>
              <w:right w:val="single" w:color="auto" w:sz="12" w:space="0"/>
            </w:tcBorders>
            <w:noWrap w:val="0"/>
            <w:vAlign w:val="center"/>
          </w:tcPr>
          <w:p w14:paraId="4F153C3B">
            <w:pPr>
              <w:widowControl/>
              <w:spacing w:line="400" w:lineRule="atLeast"/>
              <w:jc w:val="center"/>
              <w:rPr>
                <w:rFonts w:hint="eastAsia" w:ascii="宋体" w:hAnsi="宋体" w:eastAsia="宋体" w:cs="宋体"/>
                <w:bCs/>
                <w:color w:val="000000"/>
                <w:sz w:val="21"/>
                <w:szCs w:val="21"/>
                <w:highlight w:val="none"/>
              </w:rPr>
            </w:pPr>
          </w:p>
        </w:tc>
      </w:tr>
      <w:tr w14:paraId="63E687BD">
        <w:tblPrEx>
          <w:tblCellMar>
            <w:top w:w="0" w:type="dxa"/>
            <w:left w:w="108" w:type="dxa"/>
            <w:bottom w:w="0" w:type="dxa"/>
            <w:right w:w="108" w:type="dxa"/>
          </w:tblCellMar>
        </w:tblPrEx>
        <w:trPr>
          <w:trHeight w:val="1425" w:hRule="atLeast"/>
        </w:trPr>
        <w:tc>
          <w:tcPr>
            <w:tcW w:w="1149" w:type="dxa"/>
            <w:vMerge w:val="continue"/>
            <w:tcBorders>
              <w:top w:val="single" w:color="auto" w:sz="6" w:space="0"/>
              <w:left w:val="single" w:color="auto" w:sz="12" w:space="0"/>
              <w:bottom w:val="single" w:color="auto" w:sz="6" w:space="0"/>
              <w:right w:val="single" w:color="auto" w:sz="6" w:space="0"/>
            </w:tcBorders>
            <w:noWrap w:val="0"/>
            <w:vAlign w:val="center"/>
          </w:tcPr>
          <w:p w14:paraId="15528745">
            <w:pPr>
              <w:widowControl/>
              <w:spacing w:line="400" w:lineRule="atLeast"/>
              <w:jc w:val="center"/>
              <w:rPr>
                <w:rFonts w:hint="eastAsia" w:ascii="宋体" w:hAnsi="宋体" w:eastAsia="宋体" w:cs="宋体"/>
                <w:color w:val="000000"/>
                <w:sz w:val="21"/>
                <w:szCs w:val="21"/>
                <w:highlight w:val="none"/>
              </w:rPr>
            </w:pPr>
          </w:p>
        </w:tc>
        <w:tc>
          <w:tcPr>
            <w:tcW w:w="567" w:type="dxa"/>
            <w:tcBorders>
              <w:top w:val="single" w:color="auto" w:sz="6" w:space="0"/>
              <w:left w:val="single" w:color="auto" w:sz="6" w:space="0"/>
              <w:bottom w:val="single" w:color="auto" w:sz="6" w:space="0"/>
              <w:right w:val="single" w:color="auto" w:sz="6" w:space="0"/>
            </w:tcBorders>
            <w:noWrap w:val="0"/>
            <w:vAlign w:val="center"/>
          </w:tcPr>
          <w:p w14:paraId="22F34141">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23</w:t>
            </w:r>
          </w:p>
        </w:tc>
        <w:tc>
          <w:tcPr>
            <w:tcW w:w="1418" w:type="dxa"/>
            <w:tcBorders>
              <w:top w:val="single" w:color="auto" w:sz="6" w:space="0"/>
              <w:left w:val="single" w:color="auto" w:sz="6" w:space="0"/>
              <w:bottom w:val="single" w:color="auto" w:sz="6" w:space="0"/>
              <w:right w:val="single" w:color="auto" w:sz="6" w:space="0"/>
            </w:tcBorders>
            <w:noWrap w:val="0"/>
            <w:vAlign w:val="center"/>
          </w:tcPr>
          <w:p w14:paraId="2EE6C45E">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值班（备勤）室</w:t>
            </w:r>
          </w:p>
        </w:tc>
        <w:tc>
          <w:tcPr>
            <w:tcW w:w="5245" w:type="dxa"/>
            <w:gridSpan w:val="2"/>
            <w:tcBorders>
              <w:top w:val="single" w:color="auto" w:sz="6" w:space="0"/>
              <w:left w:val="single" w:color="auto" w:sz="6" w:space="0"/>
              <w:bottom w:val="single" w:color="auto" w:sz="6" w:space="0"/>
              <w:right w:val="single" w:color="auto" w:sz="6" w:space="0"/>
            </w:tcBorders>
            <w:noWrap w:val="0"/>
            <w:vAlign w:val="center"/>
          </w:tcPr>
          <w:p w14:paraId="18A0076B">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bCs/>
                <w:color w:val="000000"/>
                <w:sz w:val="21"/>
                <w:szCs w:val="21"/>
                <w:highlight w:val="none"/>
              </w:rPr>
              <w:t>◆</w:t>
            </w:r>
            <w:r>
              <w:rPr>
                <w:rFonts w:hint="eastAsia" w:ascii="宋体" w:hAnsi="宋体" w:eastAsia="宋体" w:cs="宋体"/>
                <w:color w:val="000000"/>
                <w:sz w:val="21"/>
                <w:szCs w:val="21"/>
                <w:highlight w:val="none"/>
              </w:rPr>
              <w:t xml:space="preserve"> 环境整洁，无杂物、无易燃易爆危险品</w:t>
            </w:r>
          </w:p>
          <w:p w14:paraId="021EF2A4">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bCs/>
                <w:color w:val="000000"/>
                <w:sz w:val="21"/>
                <w:szCs w:val="21"/>
                <w:highlight w:val="none"/>
              </w:rPr>
              <w:t xml:space="preserve">◆ </w:t>
            </w:r>
            <w:r>
              <w:rPr>
                <w:rFonts w:hint="eastAsia" w:ascii="宋体" w:hAnsi="宋体" w:eastAsia="宋体" w:cs="宋体"/>
                <w:color w:val="000000"/>
                <w:sz w:val="21"/>
                <w:szCs w:val="21"/>
                <w:highlight w:val="none"/>
              </w:rPr>
              <w:t>严禁吸烟并有禁烟标识</w:t>
            </w:r>
          </w:p>
          <w:p w14:paraId="571588C6">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bCs/>
                <w:color w:val="000000"/>
                <w:sz w:val="21"/>
                <w:szCs w:val="21"/>
                <w:highlight w:val="none"/>
              </w:rPr>
              <w:t xml:space="preserve">◆ </w:t>
            </w:r>
            <w:r>
              <w:rPr>
                <w:rFonts w:hint="eastAsia" w:ascii="宋体" w:hAnsi="宋体" w:eastAsia="宋体" w:cs="宋体"/>
                <w:color w:val="000000"/>
                <w:sz w:val="21"/>
                <w:szCs w:val="21"/>
                <w:highlight w:val="none"/>
              </w:rPr>
              <w:t>消防设施齐全</w:t>
            </w:r>
          </w:p>
        </w:tc>
        <w:tc>
          <w:tcPr>
            <w:tcW w:w="708" w:type="dxa"/>
            <w:tcBorders>
              <w:top w:val="single" w:color="auto" w:sz="6" w:space="0"/>
              <w:left w:val="single" w:color="auto" w:sz="6" w:space="0"/>
              <w:bottom w:val="single" w:color="auto" w:sz="6" w:space="0"/>
              <w:right w:val="single" w:color="auto" w:sz="6" w:space="0"/>
            </w:tcBorders>
            <w:noWrap w:val="0"/>
            <w:vAlign w:val="center"/>
          </w:tcPr>
          <w:p w14:paraId="4824ACC1">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5</w:t>
            </w:r>
          </w:p>
        </w:tc>
        <w:tc>
          <w:tcPr>
            <w:tcW w:w="4678" w:type="dxa"/>
            <w:tcBorders>
              <w:top w:val="single" w:color="auto" w:sz="6" w:space="0"/>
              <w:left w:val="single" w:color="auto" w:sz="6" w:space="0"/>
              <w:bottom w:val="single" w:color="auto" w:sz="6" w:space="0"/>
              <w:right w:val="single" w:color="auto" w:sz="6" w:space="0"/>
            </w:tcBorders>
            <w:noWrap w:val="0"/>
            <w:vAlign w:val="center"/>
          </w:tcPr>
          <w:p w14:paraId="26BA71B2">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正常，</w:t>
            </w:r>
            <w:r>
              <w:rPr>
                <w:rStyle w:val="25"/>
                <w:rFonts w:hint="eastAsia" w:ascii="宋体" w:hAnsi="宋体" w:eastAsia="宋体" w:cs="宋体"/>
                <w:color w:val="000000"/>
                <w:sz w:val="21"/>
                <w:szCs w:val="21"/>
                <w:highlight w:val="none"/>
              </w:rPr>
              <w:t>得5分</w:t>
            </w:r>
          </w:p>
          <w:p w14:paraId="285445F5">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有3处以内的，可</w:t>
            </w:r>
            <w:r>
              <w:rPr>
                <w:rStyle w:val="25"/>
                <w:rFonts w:hint="eastAsia" w:ascii="宋体" w:hAnsi="宋体" w:eastAsia="宋体" w:cs="宋体"/>
                <w:color w:val="000000"/>
                <w:sz w:val="21"/>
                <w:szCs w:val="21"/>
                <w:highlight w:val="none"/>
              </w:rPr>
              <w:t>得3分</w:t>
            </w:r>
          </w:p>
          <w:p w14:paraId="1AA4785D">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有</w:t>
            </w:r>
            <w:r>
              <w:rPr>
                <w:rFonts w:hint="eastAsia" w:ascii="宋体" w:hAnsi="宋体" w:cs="宋体"/>
                <w:color w:val="000000"/>
                <w:sz w:val="21"/>
                <w:szCs w:val="21"/>
                <w:highlight w:val="none"/>
                <w:lang w:val="en-US" w:eastAsia="zh-CN"/>
              </w:rPr>
              <w:t>3</w:t>
            </w:r>
            <w:r>
              <w:rPr>
                <w:rFonts w:hint="eastAsia" w:ascii="宋体" w:hAnsi="宋体" w:eastAsia="宋体" w:cs="宋体"/>
                <w:color w:val="000000"/>
                <w:sz w:val="21"/>
                <w:szCs w:val="21"/>
                <w:highlight w:val="none"/>
              </w:rPr>
              <w:t>处</w:t>
            </w:r>
            <w:r>
              <w:rPr>
                <w:rFonts w:hint="eastAsia" w:ascii="宋体" w:hAnsi="宋体" w:cs="宋体"/>
                <w:bCs/>
                <w:color w:val="000000"/>
                <w:sz w:val="21"/>
                <w:szCs w:val="21"/>
                <w:highlight w:val="none"/>
                <w:lang w:val="en-US" w:eastAsia="zh-CN"/>
              </w:rPr>
              <w:t>及</w:t>
            </w:r>
            <w:r>
              <w:rPr>
                <w:rFonts w:hint="eastAsia" w:ascii="宋体" w:hAnsi="宋体" w:eastAsia="宋体" w:cs="宋体"/>
                <w:color w:val="000000"/>
                <w:sz w:val="21"/>
                <w:szCs w:val="21"/>
                <w:highlight w:val="none"/>
              </w:rPr>
              <w:t>以上的，</w:t>
            </w:r>
            <w:r>
              <w:rPr>
                <w:rStyle w:val="25"/>
                <w:rFonts w:hint="eastAsia" w:ascii="宋体" w:hAnsi="宋体" w:eastAsia="宋体" w:cs="宋体"/>
                <w:color w:val="000000"/>
                <w:sz w:val="21"/>
                <w:szCs w:val="21"/>
                <w:highlight w:val="none"/>
              </w:rPr>
              <w:t>不得分</w:t>
            </w:r>
          </w:p>
        </w:tc>
        <w:tc>
          <w:tcPr>
            <w:tcW w:w="709" w:type="dxa"/>
            <w:tcBorders>
              <w:top w:val="single" w:color="auto" w:sz="6" w:space="0"/>
              <w:left w:val="single" w:color="auto" w:sz="6" w:space="0"/>
              <w:bottom w:val="single" w:color="auto" w:sz="6" w:space="0"/>
              <w:right w:val="single" w:color="auto" w:sz="6" w:space="0"/>
            </w:tcBorders>
            <w:noWrap w:val="0"/>
            <w:vAlign w:val="center"/>
          </w:tcPr>
          <w:p w14:paraId="5FDC52E4">
            <w:pPr>
              <w:widowControl/>
              <w:spacing w:line="400" w:lineRule="atLeast"/>
              <w:rPr>
                <w:rFonts w:hint="eastAsia" w:ascii="宋体" w:hAnsi="宋体" w:eastAsia="宋体" w:cs="宋体"/>
                <w:bCs/>
                <w:color w:val="000000"/>
                <w:sz w:val="21"/>
                <w:szCs w:val="21"/>
                <w:highlight w:val="none"/>
              </w:rPr>
            </w:pPr>
          </w:p>
        </w:tc>
        <w:tc>
          <w:tcPr>
            <w:tcW w:w="709" w:type="dxa"/>
            <w:tcBorders>
              <w:top w:val="single" w:color="auto" w:sz="6" w:space="0"/>
              <w:left w:val="single" w:color="auto" w:sz="6" w:space="0"/>
              <w:bottom w:val="single" w:color="auto" w:sz="6" w:space="0"/>
              <w:right w:val="single" w:color="auto" w:sz="12" w:space="0"/>
            </w:tcBorders>
            <w:noWrap w:val="0"/>
            <w:vAlign w:val="center"/>
          </w:tcPr>
          <w:p w14:paraId="4BAEE9F3">
            <w:pPr>
              <w:widowControl/>
              <w:spacing w:line="400" w:lineRule="atLeast"/>
              <w:rPr>
                <w:rFonts w:hint="eastAsia" w:ascii="宋体" w:hAnsi="宋体" w:eastAsia="宋体" w:cs="宋体"/>
                <w:bCs/>
                <w:color w:val="000000"/>
                <w:sz w:val="21"/>
                <w:szCs w:val="21"/>
                <w:highlight w:val="none"/>
              </w:rPr>
            </w:pPr>
          </w:p>
        </w:tc>
      </w:tr>
      <w:tr w14:paraId="36306D0E">
        <w:tblPrEx>
          <w:tblCellMar>
            <w:top w:w="0" w:type="dxa"/>
            <w:left w:w="108" w:type="dxa"/>
            <w:bottom w:w="0" w:type="dxa"/>
            <w:right w:w="108" w:type="dxa"/>
          </w:tblCellMar>
        </w:tblPrEx>
        <w:trPr>
          <w:trHeight w:val="1425" w:hRule="atLeast"/>
        </w:trPr>
        <w:tc>
          <w:tcPr>
            <w:tcW w:w="1149" w:type="dxa"/>
            <w:vMerge w:val="continue"/>
            <w:tcBorders>
              <w:top w:val="single" w:color="auto" w:sz="6" w:space="0"/>
              <w:left w:val="single" w:color="auto" w:sz="12" w:space="0"/>
              <w:bottom w:val="single" w:color="auto" w:sz="6" w:space="0"/>
              <w:right w:val="single" w:color="auto" w:sz="6" w:space="0"/>
            </w:tcBorders>
            <w:noWrap w:val="0"/>
            <w:vAlign w:val="center"/>
          </w:tcPr>
          <w:p w14:paraId="42B02B25">
            <w:pPr>
              <w:widowControl/>
              <w:spacing w:line="400" w:lineRule="atLeast"/>
              <w:jc w:val="center"/>
              <w:rPr>
                <w:rFonts w:hint="eastAsia" w:ascii="宋体" w:hAnsi="宋体" w:eastAsia="宋体" w:cs="宋体"/>
                <w:color w:val="000000"/>
                <w:sz w:val="21"/>
                <w:szCs w:val="21"/>
                <w:highlight w:val="none"/>
              </w:rPr>
            </w:pPr>
          </w:p>
        </w:tc>
        <w:tc>
          <w:tcPr>
            <w:tcW w:w="567" w:type="dxa"/>
            <w:tcBorders>
              <w:top w:val="single" w:color="auto" w:sz="6" w:space="0"/>
              <w:left w:val="single" w:color="auto" w:sz="6" w:space="0"/>
              <w:bottom w:val="single" w:color="auto" w:sz="6" w:space="0"/>
              <w:right w:val="single" w:color="auto" w:sz="6" w:space="0"/>
            </w:tcBorders>
            <w:noWrap w:val="0"/>
            <w:vAlign w:val="center"/>
          </w:tcPr>
          <w:p w14:paraId="6F4AEC97">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24</w:t>
            </w:r>
          </w:p>
        </w:tc>
        <w:tc>
          <w:tcPr>
            <w:tcW w:w="1418" w:type="dxa"/>
            <w:tcBorders>
              <w:top w:val="single" w:color="auto" w:sz="6" w:space="0"/>
              <w:left w:val="single" w:color="auto" w:sz="6" w:space="0"/>
              <w:bottom w:val="single" w:color="auto" w:sz="6" w:space="0"/>
              <w:right w:val="single" w:color="auto" w:sz="6" w:space="0"/>
            </w:tcBorders>
            <w:noWrap w:val="0"/>
            <w:vAlign w:val="center"/>
          </w:tcPr>
          <w:p w14:paraId="43C79C69">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库房</w:t>
            </w:r>
          </w:p>
        </w:tc>
        <w:tc>
          <w:tcPr>
            <w:tcW w:w="5245" w:type="dxa"/>
            <w:gridSpan w:val="2"/>
            <w:tcBorders>
              <w:top w:val="single" w:color="auto" w:sz="6" w:space="0"/>
              <w:left w:val="single" w:color="auto" w:sz="6" w:space="0"/>
              <w:bottom w:val="single" w:color="auto" w:sz="6" w:space="0"/>
              <w:right w:val="single" w:color="auto" w:sz="6" w:space="0"/>
            </w:tcBorders>
            <w:noWrap w:val="0"/>
            <w:vAlign w:val="center"/>
          </w:tcPr>
          <w:p w14:paraId="3561EE88">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bCs/>
                <w:color w:val="000000"/>
                <w:sz w:val="21"/>
                <w:szCs w:val="21"/>
                <w:highlight w:val="none"/>
              </w:rPr>
              <w:t>◆</w:t>
            </w:r>
            <w:r>
              <w:rPr>
                <w:rFonts w:hint="eastAsia" w:ascii="宋体" w:hAnsi="宋体" w:eastAsia="宋体" w:cs="宋体"/>
                <w:color w:val="000000"/>
                <w:sz w:val="21"/>
                <w:szCs w:val="21"/>
                <w:highlight w:val="none"/>
              </w:rPr>
              <w:t xml:space="preserve"> 环境整洁，无杂物、无易燃易爆危险品</w:t>
            </w:r>
          </w:p>
          <w:p w14:paraId="0FB35955">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bCs/>
                <w:color w:val="000000"/>
                <w:sz w:val="21"/>
                <w:szCs w:val="21"/>
                <w:highlight w:val="none"/>
              </w:rPr>
              <w:t xml:space="preserve">◆ </w:t>
            </w:r>
            <w:r>
              <w:rPr>
                <w:rFonts w:hint="eastAsia" w:ascii="宋体" w:hAnsi="宋体" w:eastAsia="宋体" w:cs="宋体"/>
                <w:color w:val="000000"/>
                <w:sz w:val="21"/>
                <w:szCs w:val="21"/>
                <w:highlight w:val="none"/>
              </w:rPr>
              <w:t>严禁吸烟</w:t>
            </w:r>
          </w:p>
          <w:p w14:paraId="7C92DA4A">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bCs/>
                <w:color w:val="000000"/>
                <w:sz w:val="21"/>
                <w:szCs w:val="21"/>
                <w:highlight w:val="none"/>
              </w:rPr>
              <w:t xml:space="preserve">◆ </w:t>
            </w:r>
            <w:r>
              <w:rPr>
                <w:rFonts w:hint="eastAsia" w:ascii="宋体" w:hAnsi="宋体" w:eastAsia="宋体" w:cs="宋体"/>
                <w:color w:val="000000"/>
                <w:sz w:val="21"/>
                <w:szCs w:val="21"/>
                <w:highlight w:val="none"/>
              </w:rPr>
              <w:t>消防设施齐全</w:t>
            </w:r>
          </w:p>
        </w:tc>
        <w:tc>
          <w:tcPr>
            <w:tcW w:w="708" w:type="dxa"/>
            <w:tcBorders>
              <w:top w:val="single" w:color="auto" w:sz="6" w:space="0"/>
              <w:left w:val="single" w:color="auto" w:sz="6" w:space="0"/>
              <w:bottom w:val="single" w:color="auto" w:sz="6" w:space="0"/>
              <w:right w:val="single" w:color="auto" w:sz="6" w:space="0"/>
            </w:tcBorders>
            <w:noWrap w:val="0"/>
            <w:vAlign w:val="center"/>
          </w:tcPr>
          <w:p w14:paraId="28B47875">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4</w:t>
            </w:r>
          </w:p>
        </w:tc>
        <w:tc>
          <w:tcPr>
            <w:tcW w:w="4678" w:type="dxa"/>
            <w:tcBorders>
              <w:top w:val="single" w:color="auto" w:sz="6" w:space="0"/>
              <w:left w:val="single" w:color="auto" w:sz="6" w:space="0"/>
              <w:bottom w:val="single" w:color="auto" w:sz="6" w:space="0"/>
              <w:right w:val="single" w:color="auto" w:sz="6" w:space="0"/>
            </w:tcBorders>
            <w:noWrap w:val="0"/>
            <w:vAlign w:val="center"/>
          </w:tcPr>
          <w:p w14:paraId="288C7B7C">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正常，</w:t>
            </w:r>
            <w:r>
              <w:rPr>
                <w:rStyle w:val="25"/>
                <w:rFonts w:hint="eastAsia" w:ascii="宋体" w:hAnsi="宋体" w:eastAsia="宋体" w:cs="宋体"/>
                <w:color w:val="000000"/>
                <w:sz w:val="21"/>
                <w:szCs w:val="21"/>
                <w:highlight w:val="none"/>
              </w:rPr>
              <w:t>得4分</w:t>
            </w:r>
          </w:p>
          <w:p w14:paraId="2A549E74">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有2处</w:t>
            </w:r>
            <w:r>
              <w:rPr>
                <w:rFonts w:hint="eastAsia" w:ascii="宋体" w:hAnsi="宋体" w:cs="宋体"/>
                <w:bCs/>
                <w:color w:val="000000"/>
                <w:sz w:val="21"/>
                <w:szCs w:val="21"/>
                <w:highlight w:val="none"/>
                <w:lang w:val="en-US" w:eastAsia="zh-CN"/>
              </w:rPr>
              <w:t>及</w:t>
            </w:r>
            <w:r>
              <w:rPr>
                <w:rFonts w:hint="eastAsia" w:ascii="宋体" w:hAnsi="宋体" w:eastAsia="宋体" w:cs="宋体"/>
                <w:color w:val="000000"/>
                <w:sz w:val="21"/>
                <w:szCs w:val="21"/>
                <w:highlight w:val="none"/>
              </w:rPr>
              <w:t>以内的，可</w:t>
            </w:r>
            <w:r>
              <w:rPr>
                <w:rStyle w:val="25"/>
                <w:rFonts w:hint="eastAsia" w:ascii="宋体" w:hAnsi="宋体" w:eastAsia="宋体" w:cs="宋体"/>
                <w:color w:val="000000"/>
                <w:sz w:val="21"/>
                <w:szCs w:val="21"/>
                <w:highlight w:val="none"/>
              </w:rPr>
              <w:t>得2分</w:t>
            </w:r>
          </w:p>
          <w:p w14:paraId="7D12F6AF">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有</w:t>
            </w:r>
            <w:r>
              <w:rPr>
                <w:rFonts w:hint="eastAsia" w:ascii="宋体" w:hAnsi="宋体" w:cs="宋体"/>
                <w:color w:val="000000"/>
                <w:sz w:val="21"/>
                <w:szCs w:val="21"/>
                <w:highlight w:val="none"/>
                <w:lang w:val="en-US" w:eastAsia="zh-CN"/>
              </w:rPr>
              <w:t>3</w:t>
            </w:r>
            <w:r>
              <w:rPr>
                <w:rFonts w:hint="eastAsia" w:ascii="宋体" w:hAnsi="宋体" w:eastAsia="宋体" w:cs="宋体"/>
                <w:color w:val="000000"/>
                <w:sz w:val="21"/>
                <w:szCs w:val="21"/>
                <w:highlight w:val="none"/>
              </w:rPr>
              <w:t>处</w:t>
            </w:r>
            <w:r>
              <w:rPr>
                <w:rFonts w:hint="eastAsia" w:ascii="宋体" w:hAnsi="宋体" w:cs="宋体"/>
                <w:bCs/>
                <w:color w:val="000000"/>
                <w:sz w:val="21"/>
                <w:szCs w:val="21"/>
                <w:highlight w:val="none"/>
                <w:lang w:val="en-US" w:eastAsia="zh-CN"/>
              </w:rPr>
              <w:t>及</w:t>
            </w:r>
            <w:r>
              <w:rPr>
                <w:rFonts w:hint="eastAsia" w:ascii="宋体" w:hAnsi="宋体" w:eastAsia="宋体" w:cs="宋体"/>
                <w:color w:val="000000"/>
                <w:sz w:val="21"/>
                <w:szCs w:val="21"/>
                <w:highlight w:val="none"/>
              </w:rPr>
              <w:t>以上的，</w:t>
            </w:r>
            <w:r>
              <w:rPr>
                <w:rStyle w:val="25"/>
                <w:rFonts w:hint="eastAsia" w:ascii="宋体" w:hAnsi="宋体" w:eastAsia="宋体" w:cs="宋体"/>
                <w:color w:val="000000"/>
                <w:sz w:val="21"/>
                <w:szCs w:val="21"/>
                <w:highlight w:val="none"/>
              </w:rPr>
              <w:t>不得分</w:t>
            </w:r>
          </w:p>
        </w:tc>
        <w:tc>
          <w:tcPr>
            <w:tcW w:w="709" w:type="dxa"/>
            <w:tcBorders>
              <w:top w:val="single" w:color="auto" w:sz="6" w:space="0"/>
              <w:left w:val="single" w:color="auto" w:sz="6" w:space="0"/>
              <w:bottom w:val="single" w:color="auto" w:sz="6" w:space="0"/>
              <w:right w:val="single" w:color="auto" w:sz="6" w:space="0"/>
            </w:tcBorders>
            <w:noWrap w:val="0"/>
            <w:vAlign w:val="center"/>
          </w:tcPr>
          <w:p w14:paraId="66F61DCE">
            <w:pPr>
              <w:widowControl/>
              <w:spacing w:line="400" w:lineRule="atLeast"/>
              <w:rPr>
                <w:rFonts w:hint="eastAsia" w:ascii="宋体" w:hAnsi="宋体" w:eastAsia="宋体" w:cs="宋体"/>
                <w:bCs/>
                <w:color w:val="000000"/>
                <w:sz w:val="21"/>
                <w:szCs w:val="21"/>
                <w:highlight w:val="none"/>
              </w:rPr>
            </w:pPr>
          </w:p>
        </w:tc>
        <w:tc>
          <w:tcPr>
            <w:tcW w:w="709" w:type="dxa"/>
            <w:tcBorders>
              <w:top w:val="single" w:color="auto" w:sz="6" w:space="0"/>
              <w:left w:val="single" w:color="auto" w:sz="6" w:space="0"/>
              <w:bottom w:val="single" w:color="auto" w:sz="6" w:space="0"/>
              <w:right w:val="single" w:color="auto" w:sz="12" w:space="0"/>
            </w:tcBorders>
            <w:noWrap w:val="0"/>
            <w:vAlign w:val="center"/>
          </w:tcPr>
          <w:p w14:paraId="244DA5A2">
            <w:pPr>
              <w:widowControl/>
              <w:spacing w:line="400" w:lineRule="atLeast"/>
              <w:rPr>
                <w:rFonts w:hint="eastAsia" w:ascii="宋体" w:hAnsi="宋体" w:eastAsia="宋体" w:cs="宋体"/>
                <w:bCs/>
                <w:color w:val="000000"/>
                <w:sz w:val="21"/>
                <w:szCs w:val="21"/>
                <w:highlight w:val="none"/>
              </w:rPr>
            </w:pPr>
          </w:p>
        </w:tc>
      </w:tr>
      <w:tr w14:paraId="689AFFFE">
        <w:tblPrEx>
          <w:tblCellMar>
            <w:top w:w="0" w:type="dxa"/>
            <w:left w:w="108" w:type="dxa"/>
            <w:bottom w:w="0" w:type="dxa"/>
            <w:right w:w="108" w:type="dxa"/>
          </w:tblCellMar>
        </w:tblPrEx>
        <w:trPr>
          <w:trHeight w:val="1992" w:hRule="atLeast"/>
        </w:trPr>
        <w:tc>
          <w:tcPr>
            <w:tcW w:w="1149" w:type="dxa"/>
            <w:vMerge w:val="continue"/>
            <w:tcBorders>
              <w:top w:val="single" w:color="auto" w:sz="6" w:space="0"/>
              <w:left w:val="single" w:color="auto" w:sz="12" w:space="0"/>
              <w:bottom w:val="single" w:color="auto" w:sz="6" w:space="0"/>
              <w:right w:val="single" w:color="auto" w:sz="6" w:space="0"/>
            </w:tcBorders>
            <w:noWrap w:val="0"/>
            <w:vAlign w:val="center"/>
          </w:tcPr>
          <w:p w14:paraId="5B63FE5D">
            <w:pPr>
              <w:widowControl/>
              <w:spacing w:line="400" w:lineRule="atLeast"/>
              <w:jc w:val="center"/>
              <w:rPr>
                <w:rFonts w:hint="eastAsia" w:ascii="宋体" w:hAnsi="宋体" w:eastAsia="宋体" w:cs="宋体"/>
                <w:color w:val="000000"/>
                <w:sz w:val="21"/>
                <w:szCs w:val="21"/>
                <w:highlight w:val="none"/>
              </w:rPr>
            </w:pPr>
          </w:p>
        </w:tc>
        <w:tc>
          <w:tcPr>
            <w:tcW w:w="567" w:type="dxa"/>
            <w:tcBorders>
              <w:top w:val="single" w:color="auto" w:sz="6" w:space="0"/>
              <w:left w:val="single" w:color="auto" w:sz="6" w:space="0"/>
              <w:bottom w:val="single" w:color="auto" w:sz="6" w:space="0"/>
              <w:right w:val="single" w:color="auto" w:sz="6" w:space="0"/>
            </w:tcBorders>
            <w:noWrap w:val="0"/>
            <w:vAlign w:val="center"/>
          </w:tcPr>
          <w:p w14:paraId="07095B21">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25</w:t>
            </w:r>
          </w:p>
        </w:tc>
        <w:tc>
          <w:tcPr>
            <w:tcW w:w="1418" w:type="dxa"/>
            <w:tcBorders>
              <w:top w:val="single" w:color="auto" w:sz="6" w:space="0"/>
              <w:left w:val="single" w:color="auto" w:sz="6" w:space="0"/>
              <w:bottom w:val="single" w:color="auto" w:sz="6" w:space="0"/>
              <w:right w:val="single" w:color="auto" w:sz="6" w:space="0"/>
            </w:tcBorders>
            <w:noWrap w:val="0"/>
            <w:vAlign w:val="center"/>
          </w:tcPr>
          <w:p w14:paraId="5A856B1D">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操作间</w:t>
            </w:r>
          </w:p>
        </w:tc>
        <w:tc>
          <w:tcPr>
            <w:tcW w:w="5245" w:type="dxa"/>
            <w:gridSpan w:val="2"/>
            <w:tcBorders>
              <w:top w:val="single" w:color="auto" w:sz="6" w:space="0"/>
              <w:left w:val="single" w:color="auto" w:sz="6" w:space="0"/>
              <w:bottom w:val="single" w:color="auto" w:sz="6" w:space="0"/>
              <w:right w:val="single" w:color="auto" w:sz="6" w:space="0"/>
            </w:tcBorders>
            <w:noWrap w:val="0"/>
            <w:vAlign w:val="center"/>
          </w:tcPr>
          <w:p w14:paraId="67345914">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bCs/>
                <w:color w:val="000000"/>
                <w:sz w:val="21"/>
                <w:szCs w:val="21"/>
                <w:highlight w:val="none"/>
              </w:rPr>
              <w:t>◆</w:t>
            </w:r>
            <w:r>
              <w:rPr>
                <w:rFonts w:hint="eastAsia" w:ascii="宋体" w:hAnsi="宋体" w:eastAsia="宋体" w:cs="宋体"/>
                <w:color w:val="000000"/>
                <w:sz w:val="21"/>
                <w:szCs w:val="21"/>
                <w:highlight w:val="none"/>
              </w:rPr>
              <w:t xml:space="preserve"> 环境整洁，环境整洁，无杂物、无易燃易爆危险品</w:t>
            </w:r>
          </w:p>
          <w:p w14:paraId="482444EE">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bCs/>
                <w:color w:val="000000"/>
                <w:sz w:val="21"/>
                <w:szCs w:val="21"/>
                <w:highlight w:val="none"/>
              </w:rPr>
              <w:t xml:space="preserve">◆ </w:t>
            </w:r>
            <w:r>
              <w:rPr>
                <w:rFonts w:hint="eastAsia" w:ascii="宋体" w:hAnsi="宋体" w:eastAsia="宋体" w:cs="宋体"/>
                <w:color w:val="000000"/>
                <w:sz w:val="21"/>
                <w:szCs w:val="21"/>
                <w:highlight w:val="none"/>
              </w:rPr>
              <w:t>严禁吸烟，严禁违章作业警示标识</w:t>
            </w:r>
          </w:p>
          <w:p w14:paraId="6267005C">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bCs/>
                <w:color w:val="000000"/>
                <w:sz w:val="21"/>
                <w:szCs w:val="21"/>
                <w:highlight w:val="none"/>
              </w:rPr>
              <w:t xml:space="preserve">◆ </w:t>
            </w:r>
            <w:r>
              <w:rPr>
                <w:rFonts w:hint="eastAsia" w:ascii="宋体" w:hAnsi="宋体" w:eastAsia="宋体" w:cs="宋体"/>
                <w:color w:val="000000"/>
                <w:sz w:val="21"/>
                <w:szCs w:val="21"/>
                <w:highlight w:val="none"/>
              </w:rPr>
              <w:t>完整、清晰、明确并稳固的设施设备安全警示标识</w:t>
            </w:r>
          </w:p>
          <w:p w14:paraId="6D7C1050">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bCs/>
                <w:color w:val="000000"/>
                <w:sz w:val="21"/>
                <w:szCs w:val="21"/>
                <w:highlight w:val="none"/>
              </w:rPr>
              <w:t xml:space="preserve">◆ </w:t>
            </w:r>
            <w:r>
              <w:rPr>
                <w:rFonts w:hint="eastAsia" w:ascii="宋体" w:hAnsi="宋体" w:eastAsia="宋体" w:cs="宋体"/>
                <w:color w:val="000000"/>
                <w:sz w:val="21"/>
                <w:szCs w:val="21"/>
                <w:highlight w:val="none"/>
              </w:rPr>
              <w:t>禁止非授权人员对系统进行操作</w:t>
            </w:r>
          </w:p>
          <w:p w14:paraId="56BCF84A">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bCs/>
                <w:color w:val="000000"/>
                <w:sz w:val="21"/>
                <w:szCs w:val="21"/>
                <w:highlight w:val="none"/>
              </w:rPr>
              <w:t xml:space="preserve">◆ </w:t>
            </w:r>
            <w:r>
              <w:rPr>
                <w:rFonts w:hint="eastAsia" w:ascii="宋体" w:hAnsi="宋体" w:eastAsia="宋体" w:cs="宋体"/>
                <w:color w:val="000000"/>
                <w:sz w:val="21"/>
                <w:szCs w:val="21"/>
                <w:highlight w:val="none"/>
              </w:rPr>
              <w:t>机械设备无灰尘、油渍、锈迹等</w:t>
            </w:r>
          </w:p>
        </w:tc>
        <w:tc>
          <w:tcPr>
            <w:tcW w:w="708" w:type="dxa"/>
            <w:tcBorders>
              <w:top w:val="single" w:color="auto" w:sz="6" w:space="0"/>
              <w:left w:val="single" w:color="auto" w:sz="6" w:space="0"/>
              <w:bottom w:val="single" w:color="auto" w:sz="6" w:space="0"/>
              <w:right w:val="single" w:color="auto" w:sz="6" w:space="0"/>
            </w:tcBorders>
            <w:noWrap w:val="0"/>
            <w:vAlign w:val="center"/>
          </w:tcPr>
          <w:p w14:paraId="54A9755E">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5</w:t>
            </w:r>
          </w:p>
        </w:tc>
        <w:tc>
          <w:tcPr>
            <w:tcW w:w="4678" w:type="dxa"/>
            <w:tcBorders>
              <w:top w:val="single" w:color="auto" w:sz="6" w:space="0"/>
              <w:left w:val="single" w:color="auto" w:sz="6" w:space="0"/>
              <w:bottom w:val="single" w:color="auto" w:sz="6" w:space="0"/>
              <w:right w:val="single" w:color="auto" w:sz="6" w:space="0"/>
            </w:tcBorders>
            <w:noWrap w:val="0"/>
            <w:vAlign w:val="center"/>
          </w:tcPr>
          <w:p w14:paraId="73A5825D">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正常，</w:t>
            </w:r>
            <w:r>
              <w:rPr>
                <w:rStyle w:val="25"/>
                <w:rFonts w:hint="eastAsia" w:ascii="宋体" w:hAnsi="宋体" w:eastAsia="宋体" w:cs="宋体"/>
                <w:color w:val="000000"/>
                <w:sz w:val="21"/>
                <w:szCs w:val="21"/>
                <w:highlight w:val="none"/>
              </w:rPr>
              <w:t>得5分</w:t>
            </w:r>
          </w:p>
          <w:p w14:paraId="36C5D90E">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有3处以内的，可</w:t>
            </w:r>
            <w:r>
              <w:rPr>
                <w:rStyle w:val="25"/>
                <w:rFonts w:hint="eastAsia" w:ascii="宋体" w:hAnsi="宋体" w:eastAsia="宋体" w:cs="宋体"/>
                <w:color w:val="000000"/>
                <w:sz w:val="21"/>
                <w:szCs w:val="21"/>
                <w:highlight w:val="none"/>
              </w:rPr>
              <w:t>得3分</w:t>
            </w:r>
          </w:p>
          <w:p w14:paraId="20E373D0">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有</w:t>
            </w:r>
            <w:r>
              <w:rPr>
                <w:rFonts w:hint="eastAsia" w:ascii="宋体" w:hAnsi="宋体" w:cs="宋体"/>
                <w:color w:val="000000"/>
                <w:sz w:val="21"/>
                <w:szCs w:val="21"/>
                <w:highlight w:val="none"/>
                <w:lang w:val="en-US" w:eastAsia="zh-CN"/>
              </w:rPr>
              <w:t>3</w:t>
            </w:r>
            <w:r>
              <w:rPr>
                <w:rFonts w:hint="eastAsia" w:ascii="宋体" w:hAnsi="宋体" w:eastAsia="宋体" w:cs="宋体"/>
                <w:color w:val="000000"/>
                <w:sz w:val="21"/>
                <w:szCs w:val="21"/>
                <w:highlight w:val="none"/>
              </w:rPr>
              <w:t>处</w:t>
            </w:r>
            <w:r>
              <w:rPr>
                <w:rFonts w:hint="eastAsia" w:ascii="宋体" w:hAnsi="宋体" w:cs="宋体"/>
                <w:bCs/>
                <w:color w:val="000000"/>
                <w:sz w:val="21"/>
                <w:szCs w:val="21"/>
                <w:highlight w:val="none"/>
                <w:lang w:val="en-US" w:eastAsia="zh-CN"/>
              </w:rPr>
              <w:t>及</w:t>
            </w:r>
            <w:r>
              <w:rPr>
                <w:rFonts w:hint="eastAsia" w:ascii="宋体" w:hAnsi="宋体" w:eastAsia="宋体" w:cs="宋体"/>
                <w:color w:val="000000"/>
                <w:sz w:val="21"/>
                <w:szCs w:val="21"/>
                <w:highlight w:val="none"/>
              </w:rPr>
              <w:t>以上的，</w:t>
            </w:r>
            <w:r>
              <w:rPr>
                <w:rStyle w:val="25"/>
                <w:rFonts w:hint="eastAsia" w:ascii="宋体" w:hAnsi="宋体" w:eastAsia="宋体" w:cs="宋体"/>
                <w:color w:val="000000"/>
                <w:sz w:val="21"/>
                <w:szCs w:val="21"/>
                <w:highlight w:val="none"/>
              </w:rPr>
              <w:t>不得分</w:t>
            </w:r>
          </w:p>
        </w:tc>
        <w:tc>
          <w:tcPr>
            <w:tcW w:w="709" w:type="dxa"/>
            <w:tcBorders>
              <w:top w:val="single" w:color="auto" w:sz="6" w:space="0"/>
              <w:left w:val="single" w:color="auto" w:sz="6" w:space="0"/>
              <w:bottom w:val="single" w:color="auto" w:sz="6" w:space="0"/>
              <w:right w:val="single" w:color="auto" w:sz="6" w:space="0"/>
            </w:tcBorders>
            <w:noWrap w:val="0"/>
            <w:vAlign w:val="center"/>
          </w:tcPr>
          <w:p w14:paraId="6541DAFD">
            <w:pPr>
              <w:widowControl/>
              <w:spacing w:line="400" w:lineRule="atLeast"/>
              <w:rPr>
                <w:rFonts w:hint="eastAsia" w:ascii="宋体" w:hAnsi="宋体" w:eastAsia="宋体" w:cs="宋体"/>
                <w:bCs/>
                <w:color w:val="000000"/>
                <w:sz w:val="21"/>
                <w:szCs w:val="21"/>
                <w:highlight w:val="none"/>
              </w:rPr>
            </w:pPr>
          </w:p>
        </w:tc>
        <w:tc>
          <w:tcPr>
            <w:tcW w:w="709" w:type="dxa"/>
            <w:tcBorders>
              <w:top w:val="single" w:color="auto" w:sz="6" w:space="0"/>
              <w:left w:val="single" w:color="auto" w:sz="6" w:space="0"/>
              <w:bottom w:val="single" w:color="auto" w:sz="6" w:space="0"/>
              <w:right w:val="single" w:color="auto" w:sz="12" w:space="0"/>
            </w:tcBorders>
            <w:noWrap w:val="0"/>
            <w:vAlign w:val="center"/>
          </w:tcPr>
          <w:p w14:paraId="1E63DFE1">
            <w:pPr>
              <w:widowControl/>
              <w:spacing w:line="400" w:lineRule="atLeast"/>
              <w:rPr>
                <w:rFonts w:hint="eastAsia" w:ascii="宋体" w:hAnsi="宋体" w:eastAsia="宋体" w:cs="宋体"/>
                <w:bCs/>
                <w:color w:val="000000"/>
                <w:sz w:val="21"/>
                <w:szCs w:val="21"/>
                <w:highlight w:val="none"/>
              </w:rPr>
            </w:pPr>
          </w:p>
        </w:tc>
      </w:tr>
      <w:tr w14:paraId="78B77020">
        <w:tblPrEx>
          <w:tblCellMar>
            <w:top w:w="0" w:type="dxa"/>
            <w:left w:w="108" w:type="dxa"/>
            <w:bottom w:w="0" w:type="dxa"/>
            <w:right w:w="108" w:type="dxa"/>
          </w:tblCellMar>
        </w:tblPrEx>
        <w:trPr>
          <w:trHeight w:val="1710" w:hRule="atLeast"/>
        </w:trPr>
        <w:tc>
          <w:tcPr>
            <w:tcW w:w="1149" w:type="dxa"/>
            <w:vMerge w:val="continue"/>
            <w:tcBorders>
              <w:top w:val="single" w:color="auto" w:sz="6" w:space="0"/>
              <w:left w:val="single" w:color="auto" w:sz="12" w:space="0"/>
              <w:bottom w:val="single" w:color="auto" w:sz="6" w:space="0"/>
              <w:right w:val="single" w:color="auto" w:sz="6" w:space="0"/>
            </w:tcBorders>
            <w:noWrap w:val="0"/>
            <w:vAlign w:val="center"/>
          </w:tcPr>
          <w:p w14:paraId="3F5550F9">
            <w:pPr>
              <w:widowControl/>
              <w:spacing w:line="400" w:lineRule="atLeast"/>
              <w:jc w:val="center"/>
              <w:rPr>
                <w:rFonts w:hint="eastAsia" w:ascii="宋体" w:hAnsi="宋体" w:eastAsia="宋体" w:cs="宋体"/>
                <w:color w:val="000000"/>
                <w:sz w:val="21"/>
                <w:szCs w:val="21"/>
                <w:highlight w:val="none"/>
              </w:rPr>
            </w:pPr>
          </w:p>
        </w:tc>
        <w:tc>
          <w:tcPr>
            <w:tcW w:w="567" w:type="dxa"/>
            <w:tcBorders>
              <w:top w:val="single" w:color="auto" w:sz="6" w:space="0"/>
              <w:left w:val="single" w:color="auto" w:sz="6" w:space="0"/>
              <w:bottom w:val="single" w:color="auto" w:sz="6" w:space="0"/>
              <w:right w:val="single" w:color="auto" w:sz="6" w:space="0"/>
            </w:tcBorders>
            <w:noWrap w:val="0"/>
            <w:vAlign w:val="center"/>
          </w:tcPr>
          <w:p w14:paraId="72BEFADC">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26</w:t>
            </w:r>
          </w:p>
        </w:tc>
        <w:tc>
          <w:tcPr>
            <w:tcW w:w="1418" w:type="dxa"/>
            <w:tcBorders>
              <w:top w:val="single" w:color="auto" w:sz="6" w:space="0"/>
              <w:left w:val="single" w:color="auto" w:sz="6" w:space="0"/>
              <w:bottom w:val="single" w:color="auto" w:sz="6" w:space="0"/>
              <w:right w:val="single" w:color="auto" w:sz="6" w:space="0"/>
            </w:tcBorders>
            <w:noWrap w:val="0"/>
            <w:vAlign w:val="center"/>
          </w:tcPr>
          <w:p w14:paraId="58D40198">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值班室与操作间</w:t>
            </w:r>
          </w:p>
          <w:p w14:paraId="5D2CCC41">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电气系统</w:t>
            </w:r>
          </w:p>
        </w:tc>
        <w:tc>
          <w:tcPr>
            <w:tcW w:w="5245" w:type="dxa"/>
            <w:gridSpan w:val="2"/>
            <w:tcBorders>
              <w:top w:val="single" w:color="auto" w:sz="6" w:space="0"/>
              <w:left w:val="single" w:color="auto" w:sz="6" w:space="0"/>
              <w:bottom w:val="single" w:color="auto" w:sz="6" w:space="0"/>
              <w:right w:val="single" w:color="auto" w:sz="6" w:space="0"/>
            </w:tcBorders>
            <w:noWrap w:val="0"/>
            <w:vAlign w:val="center"/>
          </w:tcPr>
          <w:p w14:paraId="2ADD9784">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bCs/>
                <w:color w:val="000000"/>
                <w:sz w:val="21"/>
                <w:szCs w:val="21"/>
                <w:highlight w:val="none"/>
              </w:rPr>
              <w:t>◆</w:t>
            </w:r>
            <w:r>
              <w:rPr>
                <w:rFonts w:hint="eastAsia" w:ascii="宋体" w:hAnsi="宋体" w:eastAsia="宋体" w:cs="宋体"/>
                <w:color w:val="000000"/>
                <w:sz w:val="21"/>
                <w:szCs w:val="21"/>
                <w:highlight w:val="none"/>
              </w:rPr>
              <w:t xml:space="preserve"> 控制及操作系统安全可靠</w:t>
            </w:r>
          </w:p>
          <w:p w14:paraId="6550272C">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bCs/>
                <w:color w:val="000000"/>
                <w:sz w:val="21"/>
                <w:szCs w:val="21"/>
                <w:highlight w:val="none"/>
              </w:rPr>
              <w:t xml:space="preserve">◆ </w:t>
            </w:r>
            <w:r>
              <w:rPr>
                <w:rFonts w:hint="eastAsia" w:ascii="宋体" w:hAnsi="宋体" w:eastAsia="宋体" w:cs="宋体"/>
                <w:color w:val="000000"/>
                <w:sz w:val="21"/>
                <w:szCs w:val="21"/>
                <w:highlight w:val="none"/>
              </w:rPr>
              <w:t>配电箱柜无尘土、杂物、电气元件清洁、接线紧固、无过热现象</w:t>
            </w:r>
          </w:p>
          <w:p w14:paraId="58E19008">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bCs/>
                <w:color w:val="000000"/>
                <w:sz w:val="21"/>
                <w:szCs w:val="21"/>
                <w:highlight w:val="none"/>
              </w:rPr>
              <w:t xml:space="preserve">◆ </w:t>
            </w:r>
            <w:r>
              <w:rPr>
                <w:rFonts w:hint="eastAsia" w:ascii="宋体" w:hAnsi="宋体" w:eastAsia="宋体" w:cs="宋体"/>
                <w:color w:val="000000"/>
                <w:sz w:val="21"/>
                <w:szCs w:val="21"/>
                <w:highlight w:val="none"/>
              </w:rPr>
              <w:t>有无带故障运行</w:t>
            </w:r>
          </w:p>
        </w:tc>
        <w:tc>
          <w:tcPr>
            <w:tcW w:w="708" w:type="dxa"/>
            <w:tcBorders>
              <w:top w:val="single" w:color="auto" w:sz="6" w:space="0"/>
              <w:left w:val="single" w:color="auto" w:sz="6" w:space="0"/>
              <w:bottom w:val="single" w:color="auto" w:sz="6" w:space="0"/>
              <w:right w:val="single" w:color="auto" w:sz="6" w:space="0"/>
            </w:tcBorders>
            <w:noWrap w:val="0"/>
            <w:vAlign w:val="center"/>
          </w:tcPr>
          <w:p w14:paraId="2BE5086B">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5</w:t>
            </w:r>
          </w:p>
        </w:tc>
        <w:tc>
          <w:tcPr>
            <w:tcW w:w="4678" w:type="dxa"/>
            <w:tcBorders>
              <w:top w:val="single" w:color="auto" w:sz="6" w:space="0"/>
              <w:left w:val="single" w:color="auto" w:sz="6" w:space="0"/>
              <w:bottom w:val="single" w:color="auto" w:sz="6" w:space="0"/>
              <w:right w:val="single" w:color="auto" w:sz="6" w:space="0"/>
            </w:tcBorders>
            <w:noWrap w:val="0"/>
            <w:vAlign w:val="center"/>
          </w:tcPr>
          <w:p w14:paraId="295BC1C2">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正常，</w:t>
            </w:r>
            <w:r>
              <w:rPr>
                <w:rStyle w:val="25"/>
                <w:rFonts w:hint="eastAsia" w:ascii="宋体" w:hAnsi="宋体" w:eastAsia="宋体" w:cs="宋体"/>
                <w:color w:val="000000"/>
                <w:sz w:val="21"/>
                <w:szCs w:val="21"/>
                <w:highlight w:val="none"/>
              </w:rPr>
              <w:t>得5分</w:t>
            </w:r>
          </w:p>
          <w:p w14:paraId="6B159449">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有3处</w:t>
            </w:r>
            <w:r>
              <w:rPr>
                <w:rFonts w:hint="eastAsia" w:ascii="宋体" w:hAnsi="宋体" w:cs="宋体"/>
                <w:bCs/>
                <w:color w:val="000000"/>
                <w:sz w:val="21"/>
                <w:szCs w:val="21"/>
                <w:highlight w:val="none"/>
                <w:lang w:val="en-US" w:eastAsia="zh-CN"/>
              </w:rPr>
              <w:t>及</w:t>
            </w:r>
            <w:r>
              <w:rPr>
                <w:rFonts w:hint="eastAsia" w:ascii="宋体" w:hAnsi="宋体" w:eastAsia="宋体" w:cs="宋体"/>
                <w:color w:val="000000"/>
                <w:sz w:val="21"/>
                <w:szCs w:val="21"/>
                <w:highlight w:val="none"/>
              </w:rPr>
              <w:t>以内的，可</w:t>
            </w:r>
            <w:r>
              <w:rPr>
                <w:rStyle w:val="25"/>
                <w:rFonts w:hint="eastAsia" w:ascii="宋体" w:hAnsi="宋体" w:eastAsia="宋体" w:cs="宋体"/>
                <w:color w:val="000000"/>
                <w:sz w:val="21"/>
                <w:szCs w:val="21"/>
                <w:highlight w:val="none"/>
              </w:rPr>
              <w:t>得3分</w:t>
            </w:r>
          </w:p>
          <w:p w14:paraId="10E1C0A1">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有4-6处的，可</w:t>
            </w:r>
            <w:r>
              <w:rPr>
                <w:rStyle w:val="25"/>
                <w:rFonts w:hint="eastAsia" w:ascii="宋体" w:hAnsi="宋体" w:eastAsia="宋体" w:cs="宋体"/>
                <w:color w:val="000000"/>
                <w:sz w:val="21"/>
                <w:szCs w:val="21"/>
                <w:highlight w:val="none"/>
              </w:rPr>
              <w:t>得1分</w:t>
            </w:r>
          </w:p>
          <w:p w14:paraId="606A0F9F">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有6处以上的，不得分</w:t>
            </w:r>
          </w:p>
        </w:tc>
        <w:tc>
          <w:tcPr>
            <w:tcW w:w="709" w:type="dxa"/>
            <w:tcBorders>
              <w:top w:val="single" w:color="auto" w:sz="6" w:space="0"/>
              <w:left w:val="single" w:color="auto" w:sz="6" w:space="0"/>
              <w:bottom w:val="single" w:color="auto" w:sz="6" w:space="0"/>
              <w:right w:val="single" w:color="auto" w:sz="6" w:space="0"/>
            </w:tcBorders>
            <w:noWrap w:val="0"/>
            <w:vAlign w:val="center"/>
          </w:tcPr>
          <w:p w14:paraId="5A3ACF30">
            <w:pPr>
              <w:widowControl/>
              <w:spacing w:line="400" w:lineRule="atLeast"/>
              <w:rPr>
                <w:rFonts w:hint="eastAsia" w:ascii="宋体" w:hAnsi="宋体" w:eastAsia="宋体" w:cs="宋体"/>
                <w:bCs/>
                <w:color w:val="000000"/>
                <w:sz w:val="21"/>
                <w:szCs w:val="21"/>
                <w:highlight w:val="none"/>
              </w:rPr>
            </w:pPr>
          </w:p>
        </w:tc>
        <w:tc>
          <w:tcPr>
            <w:tcW w:w="709" w:type="dxa"/>
            <w:tcBorders>
              <w:top w:val="single" w:color="auto" w:sz="6" w:space="0"/>
              <w:left w:val="single" w:color="auto" w:sz="6" w:space="0"/>
              <w:bottom w:val="single" w:color="auto" w:sz="6" w:space="0"/>
              <w:right w:val="single" w:color="auto" w:sz="12" w:space="0"/>
            </w:tcBorders>
            <w:noWrap w:val="0"/>
            <w:vAlign w:val="center"/>
          </w:tcPr>
          <w:p w14:paraId="6E5BC9AA">
            <w:pPr>
              <w:widowControl/>
              <w:spacing w:line="400" w:lineRule="atLeast"/>
              <w:rPr>
                <w:rFonts w:hint="eastAsia" w:ascii="宋体" w:hAnsi="宋体" w:eastAsia="宋体" w:cs="宋体"/>
                <w:bCs/>
                <w:color w:val="000000"/>
                <w:sz w:val="21"/>
                <w:szCs w:val="21"/>
                <w:highlight w:val="none"/>
              </w:rPr>
            </w:pPr>
          </w:p>
        </w:tc>
      </w:tr>
      <w:tr w14:paraId="59A1E368">
        <w:tblPrEx>
          <w:tblCellMar>
            <w:top w:w="0" w:type="dxa"/>
            <w:left w:w="108" w:type="dxa"/>
            <w:bottom w:w="0" w:type="dxa"/>
            <w:right w:w="108" w:type="dxa"/>
          </w:tblCellMar>
        </w:tblPrEx>
        <w:trPr>
          <w:trHeight w:val="2443" w:hRule="atLeast"/>
        </w:trPr>
        <w:tc>
          <w:tcPr>
            <w:tcW w:w="1149" w:type="dxa"/>
            <w:vMerge w:val="continue"/>
            <w:tcBorders>
              <w:top w:val="single" w:color="auto" w:sz="6" w:space="0"/>
              <w:left w:val="single" w:color="auto" w:sz="12" w:space="0"/>
              <w:bottom w:val="single" w:color="auto" w:sz="6" w:space="0"/>
              <w:right w:val="single" w:color="auto" w:sz="6" w:space="0"/>
            </w:tcBorders>
            <w:noWrap w:val="0"/>
            <w:vAlign w:val="center"/>
          </w:tcPr>
          <w:p w14:paraId="5596D6CD">
            <w:pPr>
              <w:widowControl/>
              <w:spacing w:line="400" w:lineRule="atLeast"/>
              <w:jc w:val="center"/>
              <w:rPr>
                <w:rFonts w:hint="eastAsia" w:ascii="宋体" w:hAnsi="宋体" w:eastAsia="宋体" w:cs="宋体"/>
                <w:color w:val="000000"/>
                <w:sz w:val="21"/>
                <w:szCs w:val="21"/>
                <w:highlight w:val="none"/>
              </w:rPr>
            </w:pPr>
          </w:p>
        </w:tc>
        <w:tc>
          <w:tcPr>
            <w:tcW w:w="567" w:type="dxa"/>
            <w:tcBorders>
              <w:top w:val="single" w:color="auto" w:sz="6" w:space="0"/>
              <w:left w:val="single" w:color="auto" w:sz="6" w:space="0"/>
              <w:bottom w:val="single" w:color="auto" w:sz="6" w:space="0"/>
              <w:right w:val="single" w:color="auto" w:sz="6" w:space="0"/>
            </w:tcBorders>
            <w:noWrap w:val="0"/>
            <w:vAlign w:val="center"/>
          </w:tcPr>
          <w:p w14:paraId="25A7F18E">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27</w:t>
            </w:r>
          </w:p>
        </w:tc>
        <w:tc>
          <w:tcPr>
            <w:tcW w:w="1418" w:type="dxa"/>
            <w:tcBorders>
              <w:top w:val="single" w:color="auto" w:sz="6" w:space="0"/>
              <w:left w:val="single" w:color="auto" w:sz="6" w:space="0"/>
              <w:bottom w:val="single" w:color="auto" w:sz="6" w:space="0"/>
              <w:right w:val="single" w:color="auto" w:sz="6" w:space="0"/>
            </w:tcBorders>
            <w:noWrap w:val="0"/>
            <w:vAlign w:val="center"/>
          </w:tcPr>
          <w:p w14:paraId="5BAF078E">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机械设备</w:t>
            </w:r>
          </w:p>
          <w:p w14:paraId="7A292CF4">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安全</w:t>
            </w:r>
          </w:p>
        </w:tc>
        <w:tc>
          <w:tcPr>
            <w:tcW w:w="5245" w:type="dxa"/>
            <w:gridSpan w:val="2"/>
            <w:tcBorders>
              <w:top w:val="single" w:color="auto" w:sz="6" w:space="0"/>
              <w:left w:val="single" w:color="auto" w:sz="6" w:space="0"/>
              <w:bottom w:val="single" w:color="auto" w:sz="6" w:space="0"/>
              <w:right w:val="single" w:color="auto" w:sz="6" w:space="0"/>
            </w:tcBorders>
            <w:noWrap w:val="0"/>
            <w:vAlign w:val="center"/>
          </w:tcPr>
          <w:p w14:paraId="6B449EA3">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bCs/>
                <w:color w:val="000000"/>
                <w:sz w:val="21"/>
                <w:szCs w:val="21"/>
                <w:highlight w:val="none"/>
              </w:rPr>
              <w:t>◆</w:t>
            </w:r>
            <w:r>
              <w:rPr>
                <w:rFonts w:hint="eastAsia" w:ascii="宋体" w:hAnsi="宋体" w:eastAsia="宋体" w:cs="宋体"/>
                <w:color w:val="000000"/>
                <w:sz w:val="21"/>
                <w:szCs w:val="21"/>
                <w:highlight w:val="none"/>
              </w:rPr>
              <w:t xml:space="preserve"> 固定式机械设备应就近设置安全警示标识，操作规程</w:t>
            </w:r>
          </w:p>
          <w:p w14:paraId="66A44D1E">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bCs/>
                <w:color w:val="000000"/>
                <w:sz w:val="21"/>
                <w:szCs w:val="21"/>
                <w:highlight w:val="none"/>
              </w:rPr>
              <w:t xml:space="preserve">◆ </w:t>
            </w:r>
            <w:r>
              <w:rPr>
                <w:rFonts w:hint="eastAsia" w:ascii="宋体" w:hAnsi="宋体" w:eastAsia="宋体" w:cs="宋体"/>
                <w:color w:val="000000"/>
                <w:sz w:val="21"/>
                <w:szCs w:val="21"/>
                <w:highlight w:val="none"/>
              </w:rPr>
              <w:t>移动式机械设备应随本体设置安全警示标识，操作规程</w:t>
            </w:r>
          </w:p>
          <w:p w14:paraId="4AB3EA84">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bCs/>
                <w:color w:val="000000"/>
                <w:sz w:val="21"/>
                <w:szCs w:val="21"/>
                <w:highlight w:val="none"/>
              </w:rPr>
              <w:t xml:space="preserve">◆ </w:t>
            </w:r>
            <w:r>
              <w:rPr>
                <w:rFonts w:hint="eastAsia" w:ascii="宋体" w:hAnsi="宋体" w:eastAsia="宋体" w:cs="宋体"/>
                <w:color w:val="000000"/>
                <w:sz w:val="21"/>
                <w:szCs w:val="21"/>
                <w:highlight w:val="none"/>
              </w:rPr>
              <w:t>禁止违章操作机械设备</w:t>
            </w:r>
          </w:p>
          <w:p w14:paraId="070A4FF7">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bCs/>
                <w:color w:val="000000"/>
                <w:sz w:val="21"/>
                <w:szCs w:val="21"/>
                <w:highlight w:val="none"/>
              </w:rPr>
              <w:t xml:space="preserve">◆ </w:t>
            </w:r>
            <w:r>
              <w:rPr>
                <w:rFonts w:hint="eastAsia" w:ascii="宋体" w:hAnsi="宋体" w:eastAsia="宋体" w:cs="宋体"/>
                <w:color w:val="000000"/>
                <w:sz w:val="21"/>
                <w:szCs w:val="21"/>
                <w:highlight w:val="none"/>
              </w:rPr>
              <w:t>各类机械设备的安全保护设施应完好</w:t>
            </w:r>
          </w:p>
          <w:p w14:paraId="0AC2E8DD">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bCs/>
                <w:color w:val="000000"/>
                <w:sz w:val="21"/>
                <w:szCs w:val="21"/>
                <w:highlight w:val="none"/>
              </w:rPr>
              <w:t xml:space="preserve">◆ </w:t>
            </w:r>
            <w:r>
              <w:rPr>
                <w:rFonts w:hint="eastAsia" w:ascii="宋体" w:hAnsi="宋体" w:eastAsia="宋体" w:cs="宋体"/>
                <w:color w:val="000000"/>
                <w:sz w:val="21"/>
                <w:szCs w:val="21"/>
                <w:highlight w:val="none"/>
              </w:rPr>
              <w:t>各类机械设备的电源线、插头、开关等应无破损、无漏电、无污渍，外观完好、绝缘良好</w:t>
            </w:r>
          </w:p>
        </w:tc>
        <w:tc>
          <w:tcPr>
            <w:tcW w:w="708" w:type="dxa"/>
            <w:tcBorders>
              <w:top w:val="single" w:color="auto" w:sz="6" w:space="0"/>
              <w:left w:val="single" w:color="auto" w:sz="6" w:space="0"/>
              <w:bottom w:val="single" w:color="auto" w:sz="6" w:space="0"/>
              <w:right w:val="single" w:color="auto" w:sz="6" w:space="0"/>
            </w:tcBorders>
            <w:noWrap w:val="0"/>
            <w:vAlign w:val="center"/>
          </w:tcPr>
          <w:p w14:paraId="3F7E3BD8">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5</w:t>
            </w:r>
          </w:p>
        </w:tc>
        <w:tc>
          <w:tcPr>
            <w:tcW w:w="4678" w:type="dxa"/>
            <w:tcBorders>
              <w:top w:val="single" w:color="auto" w:sz="6" w:space="0"/>
              <w:left w:val="single" w:color="auto" w:sz="6" w:space="0"/>
              <w:bottom w:val="single" w:color="auto" w:sz="6" w:space="0"/>
              <w:right w:val="single" w:color="auto" w:sz="6" w:space="0"/>
            </w:tcBorders>
            <w:noWrap w:val="0"/>
            <w:vAlign w:val="center"/>
          </w:tcPr>
          <w:p w14:paraId="260B8871">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正常，</w:t>
            </w:r>
            <w:r>
              <w:rPr>
                <w:rStyle w:val="25"/>
                <w:rFonts w:hint="eastAsia" w:ascii="宋体" w:hAnsi="宋体" w:eastAsia="宋体" w:cs="宋体"/>
                <w:color w:val="000000"/>
                <w:sz w:val="21"/>
                <w:szCs w:val="21"/>
                <w:highlight w:val="none"/>
              </w:rPr>
              <w:t>得5分</w:t>
            </w:r>
          </w:p>
          <w:p w14:paraId="6369E839">
            <w:pPr>
              <w:widowControl/>
              <w:spacing w:line="400" w:lineRule="atLeast"/>
              <w:textAlignment w:val="center"/>
              <w:rPr>
                <w:rStyle w:val="25"/>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有3处</w:t>
            </w:r>
            <w:r>
              <w:rPr>
                <w:rFonts w:hint="eastAsia" w:ascii="宋体" w:hAnsi="宋体" w:cs="宋体"/>
                <w:bCs/>
                <w:color w:val="000000"/>
                <w:sz w:val="21"/>
                <w:szCs w:val="21"/>
                <w:highlight w:val="none"/>
                <w:lang w:val="en-US" w:eastAsia="zh-CN"/>
              </w:rPr>
              <w:t>及</w:t>
            </w:r>
            <w:r>
              <w:rPr>
                <w:rFonts w:hint="eastAsia" w:ascii="宋体" w:hAnsi="宋体" w:eastAsia="宋体" w:cs="宋体"/>
                <w:color w:val="000000"/>
                <w:sz w:val="21"/>
                <w:szCs w:val="21"/>
                <w:highlight w:val="none"/>
              </w:rPr>
              <w:t>以内的，可</w:t>
            </w:r>
            <w:r>
              <w:rPr>
                <w:rStyle w:val="25"/>
                <w:rFonts w:hint="eastAsia" w:ascii="宋体" w:hAnsi="宋体" w:eastAsia="宋体" w:cs="宋体"/>
                <w:color w:val="000000"/>
                <w:sz w:val="21"/>
                <w:szCs w:val="21"/>
                <w:highlight w:val="none"/>
              </w:rPr>
              <w:t>得3分</w:t>
            </w:r>
          </w:p>
          <w:p w14:paraId="2E996BAC">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有4-6处的，可</w:t>
            </w:r>
            <w:r>
              <w:rPr>
                <w:rStyle w:val="25"/>
                <w:rFonts w:hint="eastAsia" w:ascii="宋体" w:hAnsi="宋体" w:eastAsia="宋体" w:cs="宋体"/>
                <w:color w:val="000000"/>
                <w:sz w:val="21"/>
                <w:szCs w:val="21"/>
                <w:highlight w:val="none"/>
              </w:rPr>
              <w:t>得1分</w:t>
            </w:r>
          </w:p>
          <w:p w14:paraId="430766E8">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有6处以上的，</w:t>
            </w:r>
            <w:r>
              <w:rPr>
                <w:rStyle w:val="25"/>
                <w:rFonts w:hint="eastAsia" w:ascii="宋体" w:hAnsi="宋体" w:eastAsia="宋体" w:cs="宋体"/>
                <w:color w:val="000000"/>
                <w:sz w:val="21"/>
                <w:szCs w:val="21"/>
                <w:highlight w:val="none"/>
              </w:rPr>
              <w:t>不得分</w:t>
            </w:r>
          </w:p>
        </w:tc>
        <w:tc>
          <w:tcPr>
            <w:tcW w:w="709" w:type="dxa"/>
            <w:tcBorders>
              <w:top w:val="single" w:color="auto" w:sz="6" w:space="0"/>
              <w:left w:val="single" w:color="auto" w:sz="6" w:space="0"/>
              <w:bottom w:val="single" w:color="auto" w:sz="6" w:space="0"/>
              <w:right w:val="single" w:color="auto" w:sz="6" w:space="0"/>
            </w:tcBorders>
            <w:noWrap w:val="0"/>
            <w:vAlign w:val="center"/>
          </w:tcPr>
          <w:p w14:paraId="5239357C">
            <w:pPr>
              <w:widowControl/>
              <w:spacing w:line="400" w:lineRule="atLeast"/>
              <w:rPr>
                <w:rFonts w:hint="eastAsia" w:ascii="宋体" w:hAnsi="宋体" w:eastAsia="宋体" w:cs="宋体"/>
                <w:bCs/>
                <w:color w:val="000000"/>
                <w:sz w:val="21"/>
                <w:szCs w:val="21"/>
                <w:highlight w:val="none"/>
              </w:rPr>
            </w:pPr>
          </w:p>
        </w:tc>
        <w:tc>
          <w:tcPr>
            <w:tcW w:w="709" w:type="dxa"/>
            <w:tcBorders>
              <w:top w:val="single" w:color="auto" w:sz="6" w:space="0"/>
              <w:left w:val="single" w:color="auto" w:sz="6" w:space="0"/>
              <w:bottom w:val="single" w:color="auto" w:sz="6" w:space="0"/>
              <w:right w:val="single" w:color="auto" w:sz="12" w:space="0"/>
            </w:tcBorders>
            <w:noWrap w:val="0"/>
            <w:vAlign w:val="center"/>
          </w:tcPr>
          <w:p w14:paraId="555537FB">
            <w:pPr>
              <w:widowControl/>
              <w:spacing w:line="400" w:lineRule="atLeast"/>
              <w:rPr>
                <w:rFonts w:hint="eastAsia" w:ascii="宋体" w:hAnsi="宋体" w:eastAsia="宋体" w:cs="宋体"/>
                <w:bCs/>
                <w:color w:val="000000"/>
                <w:sz w:val="21"/>
                <w:szCs w:val="21"/>
                <w:highlight w:val="none"/>
              </w:rPr>
            </w:pPr>
          </w:p>
        </w:tc>
      </w:tr>
      <w:tr w14:paraId="3E8A3578">
        <w:tblPrEx>
          <w:tblCellMar>
            <w:top w:w="0" w:type="dxa"/>
            <w:left w:w="108" w:type="dxa"/>
            <w:bottom w:w="0" w:type="dxa"/>
            <w:right w:w="108" w:type="dxa"/>
          </w:tblCellMar>
        </w:tblPrEx>
        <w:trPr>
          <w:trHeight w:val="1710" w:hRule="atLeast"/>
        </w:trPr>
        <w:tc>
          <w:tcPr>
            <w:tcW w:w="1149" w:type="dxa"/>
            <w:vMerge w:val="continue"/>
            <w:tcBorders>
              <w:top w:val="single" w:color="auto" w:sz="6" w:space="0"/>
              <w:left w:val="single" w:color="auto" w:sz="12" w:space="0"/>
              <w:bottom w:val="single" w:color="auto" w:sz="6" w:space="0"/>
              <w:right w:val="single" w:color="auto" w:sz="6" w:space="0"/>
            </w:tcBorders>
            <w:noWrap w:val="0"/>
            <w:vAlign w:val="center"/>
          </w:tcPr>
          <w:p w14:paraId="0DB5BAA7">
            <w:pPr>
              <w:widowControl/>
              <w:spacing w:line="400" w:lineRule="atLeast"/>
              <w:jc w:val="center"/>
              <w:rPr>
                <w:rFonts w:hint="eastAsia" w:ascii="宋体" w:hAnsi="宋体" w:eastAsia="宋体" w:cs="宋体"/>
                <w:color w:val="000000"/>
                <w:sz w:val="21"/>
                <w:szCs w:val="21"/>
                <w:highlight w:val="none"/>
              </w:rPr>
            </w:pPr>
          </w:p>
        </w:tc>
        <w:tc>
          <w:tcPr>
            <w:tcW w:w="567" w:type="dxa"/>
            <w:tcBorders>
              <w:top w:val="single" w:color="auto" w:sz="6" w:space="0"/>
              <w:left w:val="single" w:color="auto" w:sz="6" w:space="0"/>
              <w:bottom w:val="single" w:color="auto" w:sz="6" w:space="0"/>
              <w:right w:val="single" w:color="auto" w:sz="6" w:space="0"/>
            </w:tcBorders>
            <w:noWrap w:val="0"/>
            <w:vAlign w:val="center"/>
          </w:tcPr>
          <w:p w14:paraId="3AA8C96B">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28</w:t>
            </w:r>
          </w:p>
        </w:tc>
        <w:tc>
          <w:tcPr>
            <w:tcW w:w="1418" w:type="dxa"/>
            <w:tcBorders>
              <w:top w:val="single" w:color="auto" w:sz="6" w:space="0"/>
              <w:left w:val="single" w:color="auto" w:sz="6" w:space="0"/>
              <w:bottom w:val="single" w:color="auto" w:sz="6" w:space="0"/>
              <w:right w:val="single" w:color="auto" w:sz="6" w:space="0"/>
            </w:tcBorders>
            <w:noWrap w:val="0"/>
            <w:vAlign w:val="center"/>
          </w:tcPr>
          <w:p w14:paraId="0A83DB56">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节能措施</w:t>
            </w:r>
          </w:p>
        </w:tc>
        <w:tc>
          <w:tcPr>
            <w:tcW w:w="5245" w:type="dxa"/>
            <w:gridSpan w:val="2"/>
            <w:tcBorders>
              <w:top w:val="single" w:color="auto" w:sz="6" w:space="0"/>
              <w:left w:val="single" w:color="auto" w:sz="6" w:space="0"/>
              <w:bottom w:val="single" w:color="auto" w:sz="6" w:space="0"/>
              <w:right w:val="single" w:color="auto" w:sz="6" w:space="0"/>
            </w:tcBorders>
            <w:noWrap w:val="0"/>
            <w:vAlign w:val="center"/>
          </w:tcPr>
          <w:p w14:paraId="1AE865FF">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bCs/>
                <w:color w:val="000000"/>
                <w:sz w:val="21"/>
                <w:szCs w:val="21"/>
                <w:highlight w:val="none"/>
              </w:rPr>
              <w:t>◆</w:t>
            </w:r>
            <w:r>
              <w:rPr>
                <w:rFonts w:hint="eastAsia" w:ascii="宋体" w:hAnsi="宋体" w:eastAsia="宋体" w:cs="宋体"/>
                <w:color w:val="000000"/>
                <w:sz w:val="21"/>
                <w:szCs w:val="21"/>
                <w:highlight w:val="none"/>
              </w:rPr>
              <w:t xml:space="preserve"> 节能措施的应知</w:t>
            </w:r>
          </w:p>
          <w:p w14:paraId="197ED97F">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bCs/>
                <w:color w:val="000000"/>
                <w:sz w:val="21"/>
                <w:szCs w:val="21"/>
                <w:highlight w:val="none"/>
              </w:rPr>
              <w:t xml:space="preserve">◆ </w:t>
            </w:r>
            <w:r>
              <w:rPr>
                <w:rFonts w:hint="eastAsia" w:ascii="宋体" w:hAnsi="宋体" w:eastAsia="宋体" w:cs="宋体"/>
                <w:color w:val="000000"/>
                <w:sz w:val="21"/>
                <w:szCs w:val="21"/>
                <w:highlight w:val="none"/>
              </w:rPr>
              <w:t>各工作场所应人走断电关水并检查</w:t>
            </w:r>
          </w:p>
        </w:tc>
        <w:tc>
          <w:tcPr>
            <w:tcW w:w="708" w:type="dxa"/>
            <w:tcBorders>
              <w:top w:val="single" w:color="auto" w:sz="6" w:space="0"/>
              <w:left w:val="single" w:color="auto" w:sz="6" w:space="0"/>
              <w:bottom w:val="single" w:color="auto" w:sz="6" w:space="0"/>
              <w:right w:val="single" w:color="auto" w:sz="6" w:space="0"/>
            </w:tcBorders>
            <w:noWrap w:val="0"/>
            <w:vAlign w:val="center"/>
          </w:tcPr>
          <w:p w14:paraId="51CCE7FF">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5</w:t>
            </w:r>
          </w:p>
        </w:tc>
        <w:tc>
          <w:tcPr>
            <w:tcW w:w="4678" w:type="dxa"/>
            <w:tcBorders>
              <w:top w:val="single" w:color="auto" w:sz="6" w:space="0"/>
              <w:left w:val="single" w:color="auto" w:sz="6" w:space="0"/>
              <w:bottom w:val="single" w:color="auto" w:sz="6" w:space="0"/>
              <w:right w:val="single" w:color="auto" w:sz="6" w:space="0"/>
            </w:tcBorders>
            <w:noWrap w:val="0"/>
            <w:vAlign w:val="center"/>
          </w:tcPr>
          <w:p w14:paraId="2D045CE1">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正常，</w:t>
            </w:r>
            <w:r>
              <w:rPr>
                <w:rStyle w:val="25"/>
                <w:rFonts w:hint="eastAsia" w:ascii="宋体" w:hAnsi="宋体" w:eastAsia="宋体" w:cs="宋体"/>
                <w:color w:val="000000"/>
                <w:sz w:val="21"/>
                <w:szCs w:val="21"/>
                <w:highlight w:val="none"/>
              </w:rPr>
              <w:t>得5分</w:t>
            </w:r>
          </w:p>
          <w:p w14:paraId="71530540">
            <w:pPr>
              <w:widowControl/>
              <w:spacing w:line="400" w:lineRule="atLeast"/>
              <w:textAlignment w:val="center"/>
              <w:rPr>
                <w:rStyle w:val="25"/>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有3处</w:t>
            </w:r>
            <w:r>
              <w:rPr>
                <w:rFonts w:hint="eastAsia" w:ascii="宋体" w:hAnsi="宋体" w:cs="宋体"/>
                <w:bCs/>
                <w:color w:val="000000"/>
                <w:sz w:val="21"/>
                <w:szCs w:val="21"/>
                <w:highlight w:val="none"/>
                <w:lang w:val="en-US" w:eastAsia="zh-CN"/>
              </w:rPr>
              <w:t>及</w:t>
            </w:r>
            <w:r>
              <w:rPr>
                <w:rFonts w:hint="eastAsia" w:ascii="宋体" w:hAnsi="宋体" w:eastAsia="宋体" w:cs="宋体"/>
                <w:color w:val="000000"/>
                <w:sz w:val="21"/>
                <w:szCs w:val="21"/>
                <w:highlight w:val="none"/>
              </w:rPr>
              <w:t>以内的，可</w:t>
            </w:r>
            <w:r>
              <w:rPr>
                <w:rStyle w:val="25"/>
                <w:rFonts w:hint="eastAsia" w:ascii="宋体" w:hAnsi="宋体" w:eastAsia="宋体" w:cs="宋体"/>
                <w:color w:val="000000"/>
                <w:sz w:val="21"/>
                <w:szCs w:val="21"/>
                <w:highlight w:val="none"/>
              </w:rPr>
              <w:t>得3分</w:t>
            </w:r>
          </w:p>
          <w:p w14:paraId="3B226E13">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有4-6处的，可</w:t>
            </w:r>
            <w:r>
              <w:rPr>
                <w:rStyle w:val="25"/>
                <w:rFonts w:hint="eastAsia" w:ascii="宋体" w:hAnsi="宋体" w:eastAsia="宋体" w:cs="宋体"/>
                <w:color w:val="000000"/>
                <w:sz w:val="21"/>
                <w:szCs w:val="21"/>
                <w:highlight w:val="none"/>
              </w:rPr>
              <w:t>得1分</w:t>
            </w:r>
          </w:p>
          <w:p w14:paraId="40322446">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有6处以上的，</w:t>
            </w:r>
            <w:r>
              <w:rPr>
                <w:rStyle w:val="25"/>
                <w:rFonts w:hint="eastAsia" w:ascii="宋体" w:hAnsi="宋体" w:eastAsia="宋体" w:cs="宋体"/>
                <w:color w:val="000000"/>
                <w:sz w:val="21"/>
                <w:szCs w:val="21"/>
                <w:highlight w:val="none"/>
              </w:rPr>
              <w:t>不得分</w:t>
            </w:r>
          </w:p>
        </w:tc>
        <w:tc>
          <w:tcPr>
            <w:tcW w:w="709" w:type="dxa"/>
            <w:tcBorders>
              <w:top w:val="single" w:color="auto" w:sz="6" w:space="0"/>
              <w:left w:val="single" w:color="auto" w:sz="6" w:space="0"/>
              <w:bottom w:val="single" w:color="auto" w:sz="6" w:space="0"/>
              <w:right w:val="single" w:color="auto" w:sz="6" w:space="0"/>
            </w:tcBorders>
            <w:noWrap w:val="0"/>
            <w:vAlign w:val="center"/>
          </w:tcPr>
          <w:p w14:paraId="7FBDB5AB">
            <w:pPr>
              <w:widowControl/>
              <w:spacing w:line="400" w:lineRule="atLeast"/>
              <w:rPr>
                <w:rFonts w:hint="eastAsia" w:ascii="宋体" w:hAnsi="宋体" w:eastAsia="宋体" w:cs="宋体"/>
                <w:bCs/>
                <w:color w:val="000000"/>
                <w:sz w:val="21"/>
                <w:szCs w:val="21"/>
                <w:highlight w:val="none"/>
              </w:rPr>
            </w:pPr>
          </w:p>
        </w:tc>
        <w:tc>
          <w:tcPr>
            <w:tcW w:w="709" w:type="dxa"/>
            <w:tcBorders>
              <w:top w:val="single" w:color="auto" w:sz="6" w:space="0"/>
              <w:left w:val="single" w:color="auto" w:sz="6" w:space="0"/>
              <w:bottom w:val="single" w:color="auto" w:sz="6" w:space="0"/>
              <w:right w:val="single" w:color="auto" w:sz="12" w:space="0"/>
            </w:tcBorders>
            <w:noWrap w:val="0"/>
            <w:vAlign w:val="center"/>
          </w:tcPr>
          <w:p w14:paraId="736A0EDA">
            <w:pPr>
              <w:widowControl/>
              <w:spacing w:line="400" w:lineRule="atLeast"/>
              <w:rPr>
                <w:rFonts w:hint="eastAsia" w:ascii="宋体" w:hAnsi="宋体" w:eastAsia="宋体" w:cs="宋体"/>
                <w:bCs/>
                <w:color w:val="000000"/>
                <w:sz w:val="21"/>
                <w:szCs w:val="21"/>
                <w:highlight w:val="none"/>
              </w:rPr>
            </w:pPr>
          </w:p>
        </w:tc>
      </w:tr>
      <w:tr w14:paraId="46D84AAF">
        <w:tblPrEx>
          <w:tblCellMar>
            <w:top w:w="0" w:type="dxa"/>
            <w:left w:w="108" w:type="dxa"/>
            <w:bottom w:w="0" w:type="dxa"/>
            <w:right w:w="108" w:type="dxa"/>
          </w:tblCellMar>
        </w:tblPrEx>
        <w:trPr>
          <w:trHeight w:val="2361" w:hRule="atLeast"/>
        </w:trPr>
        <w:tc>
          <w:tcPr>
            <w:tcW w:w="1149" w:type="dxa"/>
            <w:vMerge w:val="continue"/>
            <w:tcBorders>
              <w:top w:val="single" w:color="auto" w:sz="6" w:space="0"/>
              <w:left w:val="single" w:color="auto" w:sz="12" w:space="0"/>
              <w:bottom w:val="single" w:color="auto" w:sz="6" w:space="0"/>
              <w:right w:val="single" w:color="auto" w:sz="6" w:space="0"/>
            </w:tcBorders>
            <w:noWrap w:val="0"/>
            <w:vAlign w:val="center"/>
          </w:tcPr>
          <w:p w14:paraId="2C78F9D1">
            <w:pPr>
              <w:widowControl/>
              <w:spacing w:line="400" w:lineRule="atLeast"/>
              <w:jc w:val="center"/>
              <w:rPr>
                <w:rFonts w:hint="eastAsia" w:ascii="宋体" w:hAnsi="宋体" w:eastAsia="宋体" w:cs="宋体"/>
                <w:color w:val="000000"/>
                <w:sz w:val="21"/>
                <w:szCs w:val="21"/>
                <w:highlight w:val="none"/>
              </w:rPr>
            </w:pPr>
          </w:p>
        </w:tc>
        <w:tc>
          <w:tcPr>
            <w:tcW w:w="567" w:type="dxa"/>
            <w:tcBorders>
              <w:top w:val="single" w:color="auto" w:sz="6" w:space="0"/>
              <w:left w:val="single" w:color="auto" w:sz="6" w:space="0"/>
              <w:bottom w:val="single" w:color="auto" w:sz="6" w:space="0"/>
              <w:right w:val="single" w:color="auto" w:sz="6" w:space="0"/>
            </w:tcBorders>
            <w:noWrap w:val="0"/>
            <w:vAlign w:val="center"/>
          </w:tcPr>
          <w:p w14:paraId="3247559F">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29</w:t>
            </w:r>
          </w:p>
        </w:tc>
        <w:tc>
          <w:tcPr>
            <w:tcW w:w="1418" w:type="dxa"/>
            <w:tcBorders>
              <w:top w:val="single" w:color="auto" w:sz="6" w:space="0"/>
              <w:left w:val="single" w:color="auto" w:sz="6" w:space="0"/>
              <w:bottom w:val="single" w:color="auto" w:sz="6" w:space="0"/>
              <w:right w:val="single" w:color="auto" w:sz="6" w:space="0"/>
            </w:tcBorders>
            <w:noWrap w:val="0"/>
            <w:vAlign w:val="center"/>
          </w:tcPr>
          <w:p w14:paraId="02EE4F39">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基础设施安全</w:t>
            </w:r>
          </w:p>
        </w:tc>
        <w:tc>
          <w:tcPr>
            <w:tcW w:w="5245" w:type="dxa"/>
            <w:gridSpan w:val="2"/>
            <w:tcBorders>
              <w:top w:val="single" w:color="auto" w:sz="6" w:space="0"/>
              <w:left w:val="single" w:color="auto" w:sz="6" w:space="0"/>
              <w:bottom w:val="single" w:color="auto" w:sz="6" w:space="0"/>
              <w:right w:val="single" w:color="auto" w:sz="6" w:space="0"/>
            </w:tcBorders>
            <w:noWrap w:val="0"/>
            <w:vAlign w:val="center"/>
          </w:tcPr>
          <w:p w14:paraId="212AB3D5">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bCs/>
                <w:color w:val="000000"/>
                <w:sz w:val="21"/>
                <w:szCs w:val="21"/>
                <w:highlight w:val="none"/>
              </w:rPr>
              <w:t>◆</w:t>
            </w:r>
            <w:r>
              <w:rPr>
                <w:rFonts w:hint="eastAsia" w:ascii="宋体" w:hAnsi="宋体" w:eastAsia="宋体" w:cs="宋体"/>
                <w:color w:val="000000"/>
                <w:sz w:val="21"/>
                <w:szCs w:val="21"/>
                <w:highlight w:val="none"/>
              </w:rPr>
              <w:t xml:space="preserve"> 各类建筑物基础设施应完好，无安全隐患</w:t>
            </w:r>
          </w:p>
          <w:p w14:paraId="032893FB">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bCs/>
                <w:color w:val="000000"/>
                <w:sz w:val="21"/>
                <w:szCs w:val="21"/>
                <w:highlight w:val="none"/>
              </w:rPr>
              <w:t xml:space="preserve">◆ </w:t>
            </w:r>
            <w:r>
              <w:rPr>
                <w:rFonts w:hint="eastAsia" w:ascii="宋体" w:hAnsi="宋体" w:eastAsia="宋体" w:cs="宋体"/>
                <w:color w:val="000000"/>
                <w:sz w:val="21"/>
                <w:szCs w:val="21"/>
                <w:highlight w:val="none"/>
              </w:rPr>
              <w:t>门窗牢固、玻璃完好，开闭灵活有效</w:t>
            </w:r>
          </w:p>
          <w:p w14:paraId="397EDC07">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bCs/>
                <w:color w:val="000000"/>
                <w:sz w:val="21"/>
                <w:szCs w:val="21"/>
                <w:highlight w:val="none"/>
              </w:rPr>
              <w:t xml:space="preserve">◆ </w:t>
            </w:r>
            <w:r>
              <w:rPr>
                <w:rFonts w:hint="eastAsia" w:ascii="宋体" w:hAnsi="宋体" w:eastAsia="宋体" w:cs="宋体"/>
                <w:color w:val="000000"/>
                <w:sz w:val="21"/>
                <w:szCs w:val="21"/>
                <w:highlight w:val="none"/>
              </w:rPr>
              <w:t>各类扶手、护栏完好，无隐患</w:t>
            </w:r>
          </w:p>
          <w:p w14:paraId="5E17D53C">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bCs/>
                <w:color w:val="000000"/>
                <w:sz w:val="21"/>
                <w:szCs w:val="21"/>
                <w:highlight w:val="none"/>
              </w:rPr>
              <w:t xml:space="preserve">◆ </w:t>
            </w:r>
            <w:r>
              <w:rPr>
                <w:rFonts w:hint="eastAsia" w:ascii="宋体" w:hAnsi="宋体" w:eastAsia="宋体" w:cs="宋体"/>
                <w:color w:val="000000"/>
                <w:sz w:val="21"/>
                <w:szCs w:val="21"/>
                <w:highlight w:val="none"/>
              </w:rPr>
              <w:t>室内空间，墙体、吊顶无安全隐患</w:t>
            </w:r>
          </w:p>
        </w:tc>
        <w:tc>
          <w:tcPr>
            <w:tcW w:w="708" w:type="dxa"/>
            <w:tcBorders>
              <w:top w:val="single" w:color="auto" w:sz="6" w:space="0"/>
              <w:left w:val="single" w:color="auto" w:sz="6" w:space="0"/>
              <w:bottom w:val="single" w:color="auto" w:sz="6" w:space="0"/>
              <w:right w:val="single" w:color="auto" w:sz="6" w:space="0"/>
            </w:tcBorders>
            <w:noWrap w:val="0"/>
            <w:vAlign w:val="center"/>
          </w:tcPr>
          <w:p w14:paraId="4E372F50">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10</w:t>
            </w:r>
          </w:p>
        </w:tc>
        <w:tc>
          <w:tcPr>
            <w:tcW w:w="4678" w:type="dxa"/>
            <w:tcBorders>
              <w:top w:val="single" w:color="auto" w:sz="6" w:space="0"/>
              <w:left w:val="single" w:color="auto" w:sz="6" w:space="0"/>
              <w:bottom w:val="single" w:color="auto" w:sz="6" w:space="0"/>
              <w:right w:val="single" w:color="auto" w:sz="6" w:space="0"/>
            </w:tcBorders>
            <w:noWrap w:val="0"/>
            <w:vAlign w:val="center"/>
          </w:tcPr>
          <w:p w14:paraId="6C35A335">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正常，</w:t>
            </w:r>
            <w:r>
              <w:rPr>
                <w:rStyle w:val="25"/>
                <w:rFonts w:hint="eastAsia" w:ascii="宋体" w:hAnsi="宋体" w:eastAsia="宋体" w:cs="宋体"/>
                <w:color w:val="000000"/>
                <w:sz w:val="21"/>
                <w:szCs w:val="21"/>
                <w:highlight w:val="none"/>
              </w:rPr>
              <w:t>得10分</w:t>
            </w:r>
          </w:p>
          <w:p w14:paraId="74CDF5AB">
            <w:pPr>
              <w:widowControl/>
              <w:spacing w:line="400" w:lineRule="atLeast"/>
              <w:textAlignment w:val="center"/>
              <w:rPr>
                <w:rStyle w:val="25"/>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有1-2处的，可</w:t>
            </w:r>
            <w:r>
              <w:rPr>
                <w:rStyle w:val="25"/>
                <w:rFonts w:hint="eastAsia" w:ascii="宋体" w:hAnsi="宋体" w:eastAsia="宋体" w:cs="宋体"/>
                <w:color w:val="000000"/>
                <w:sz w:val="21"/>
                <w:szCs w:val="21"/>
                <w:highlight w:val="none"/>
              </w:rPr>
              <w:t>得8分</w:t>
            </w:r>
          </w:p>
          <w:p w14:paraId="72CFB95C">
            <w:pPr>
              <w:widowControl/>
              <w:spacing w:line="400" w:lineRule="atLeast"/>
              <w:textAlignment w:val="center"/>
              <w:rPr>
                <w:rStyle w:val="25"/>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有3-4处的，可</w:t>
            </w:r>
            <w:r>
              <w:rPr>
                <w:rStyle w:val="25"/>
                <w:rFonts w:hint="eastAsia" w:ascii="宋体" w:hAnsi="宋体" w:eastAsia="宋体" w:cs="宋体"/>
                <w:color w:val="000000"/>
                <w:sz w:val="21"/>
                <w:szCs w:val="21"/>
                <w:highlight w:val="none"/>
              </w:rPr>
              <w:t>得6分</w:t>
            </w:r>
          </w:p>
          <w:p w14:paraId="64087446">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有5-6处的，</w:t>
            </w:r>
            <w:r>
              <w:rPr>
                <w:rStyle w:val="25"/>
                <w:rFonts w:hint="eastAsia" w:ascii="宋体" w:hAnsi="宋体" w:eastAsia="宋体" w:cs="宋体"/>
                <w:color w:val="000000"/>
                <w:sz w:val="21"/>
                <w:szCs w:val="21"/>
                <w:highlight w:val="none"/>
              </w:rPr>
              <w:t>可得2分</w:t>
            </w:r>
          </w:p>
          <w:p w14:paraId="4AC8B34C">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有7处</w:t>
            </w:r>
            <w:r>
              <w:rPr>
                <w:rFonts w:hint="eastAsia" w:ascii="宋体" w:hAnsi="宋体" w:cs="宋体"/>
                <w:bCs/>
                <w:color w:val="000000"/>
                <w:sz w:val="21"/>
                <w:szCs w:val="21"/>
                <w:highlight w:val="none"/>
                <w:lang w:val="en-US" w:eastAsia="zh-CN"/>
              </w:rPr>
              <w:t>及</w:t>
            </w:r>
            <w:r>
              <w:rPr>
                <w:rFonts w:hint="eastAsia" w:ascii="宋体" w:hAnsi="宋体" w:eastAsia="宋体" w:cs="宋体"/>
                <w:color w:val="000000"/>
                <w:sz w:val="21"/>
                <w:szCs w:val="21"/>
                <w:highlight w:val="none"/>
              </w:rPr>
              <w:t>以上的，</w:t>
            </w:r>
            <w:r>
              <w:rPr>
                <w:rStyle w:val="25"/>
                <w:rFonts w:hint="eastAsia" w:ascii="宋体" w:hAnsi="宋体" w:eastAsia="宋体" w:cs="宋体"/>
                <w:color w:val="000000"/>
                <w:sz w:val="21"/>
                <w:szCs w:val="21"/>
                <w:highlight w:val="none"/>
              </w:rPr>
              <w:t>不得分</w:t>
            </w:r>
          </w:p>
        </w:tc>
        <w:tc>
          <w:tcPr>
            <w:tcW w:w="709" w:type="dxa"/>
            <w:tcBorders>
              <w:top w:val="single" w:color="auto" w:sz="6" w:space="0"/>
              <w:left w:val="single" w:color="auto" w:sz="6" w:space="0"/>
              <w:bottom w:val="single" w:color="auto" w:sz="6" w:space="0"/>
              <w:right w:val="single" w:color="auto" w:sz="6" w:space="0"/>
            </w:tcBorders>
            <w:noWrap w:val="0"/>
            <w:vAlign w:val="center"/>
          </w:tcPr>
          <w:p w14:paraId="6EE0EA62">
            <w:pPr>
              <w:widowControl/>
              <w:spacing w:line="400" w:lineRule="atLeast"/>
              <w:rPr>
                <w:rFonts w:hint="eastAsia" w:ascii="宋体" w:hAnsi="宋体" w:eastAsia="宋体" w:cs="宋体"/>
                <w:bCs/>
                <w:color w:val="000000"/>
                <w:sz w:val="21"/>
                <w:szCs w:val="21"/>
                <w:highlight w:val="none"/>
              </w:rPr>
            </w:pPr>
          </w:p>
        </w:tc>
        <w:tc>
          <w:tcPr>
            <w:tcW w:w="709" w:type="dxa"/>
            <w:tcBorders>
              <w:top w:val="single" w:color="auto" w:sz="6" w:space="0"/>
              <w:left w:val="single" w:color="auto" w:sz="6" w:space="0"/>
              <w:bottom w:val="single" w:color="auto" w:sz="6" w:space="0"/>
              <w:right w:val="single" w:color="auto" w:sz="12" w:space="0"/>
            </w:tcBorders>
            <w:noWrap w:val="0"/>
            <w:vAlign w:val="center"/>
          </w:tcPr>
          <w:p w14:paraId="3542D120">
            <w:pPr>
              <w:widowControl/>
              <w:spacing w:line="400" w:lineRule="atLeast"/>
              <w:rPr>
                <w:rFonts w:hint="eastAsia" w:ascii="宋体" w:hAnsi="宋体" w:eastAsia="宋体" w:cs="宋体"/>
                <w:bCs/>
                <w:color w:val="000000"/>
                <w:sz w:val="21"/>
                <w:szCs w:val="21"/>
                <w:highlight w:val="none"/>
              </w:rPr>
            </w:pPr>
          </w:p>
        </w:tc>
      </w:tr>
      <w:tr w14:paraId="721B5CBB">
        <w:tblPrEx>
          <w:tblCellMar>
            <w:top w:w="0" w:type="dxa"/>
            <w:left w:w="108" w:type="dxa"/>
            <w:bottom w:w="0" w:type="dxa"/>
            <w:right w:w="108" w:type="dxa"/>
          </w:tblCellMar>
        </w:tblPrEx>
        <w:trPr>
          <w:trHeight w:val="316" w:hRule="atLeast"/>
        </w:trPr>
        <w:tc>
          <w:tcPr>
            <w:tcW w:w="1149" w:type="dxa"/>
            <w:vMerge w:val="restart"/>
            <w:tcBorders>
              <w:top w:val="single" w:color="auto" w:sz="6" w:space="0"/>
              <w:left w:val="single" w:color="auto" w:sz="12" w:space="0"/>
              <w:bottom w:val="single" w:color="auto" w:sz="6" w:space="0"/>
              <w:right w:val="single" w:color="auto" w:sz="6" w:space="0"/>
            </w:tcBorders>
            <w:noWrap w:val="0"/>
            <w:vAlign w:val="center"/>
          </w:tcPr>
          <w:p w14:paraId="570F42BF">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服务质量</w:t>
            </w:r>
          </w:p>
          <w:p w14:paraId="524DFD27">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（20分）</w:t>
            </w:r>
          </w:p>
        </w:tc>
        <w:tc>
          <w:tcPr>
            <w:tcW w:w="567" w:type="dxa"/>
            <w:tcBorders>
              <w:top w:val="single" w:color="auto" w:sz="6" w:space="0"/>
              <w:left w:val="single" w:color="auto" w:sz="6" w:space="0"/>
              <w:bottom w:val="single" w:color="auto" w:sz="6" w:space="0"/>
              <w:right w:val="single" w:color="auto" w:sz="6" w:space="0"/>
            </w:tcBorders>
            <w:noWrap w:val="0"/>
            <w:vAlign w:val="center"/>
          </w:tcPr>
          <w:p w14:paraId="2DCDE5AE">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30</w:t>
            </w:r>
          </w:p>
        </w:tc>
        <w:tc>
          <w:tcPr>
            <w:tcW w:w="1418" w:type="dxa"/>
            <w:tcBorders>
              <w:top w:val="single" w:color="auto" w:sz="6" w:space="0"/>
              <w:left w:val="single" w:color="auto" w:sz="6" w:space="0"/>
              <w:bottom w:val="single" w:color="auto" w:sz="6" w:space="0"/>
              <w:right w:val="single" w:color="auto" w:sz="6" w:space="0"/>
            </w:tcBorders>
            <w:noWrap w:val="0"/>
            <w:vAlign w:val="center"/>
          </w:tcPr>
          <w:p w14:paraId="6453073D">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维修及时</w:t>
            </w:r>
          </w:p>
        </w:tc>
        <w:tc>
          <w:tcPr>
            <w:tcW w:w="5245" w:type="dxa"/>
            <w:gridSpan w:val="2"/>
            <w:tcBorders>
              <w:top w:val="single" w:color="auto" w:sz="6" w:space="0"/>
              <w:left w:val="single" w:color="auto" w:sz="6" w:space="0"/>
              <w:bottom w:val="single" w:color="auto" w:sz="6" w:space="0"/>
              <w:right w:val="single" w:color="auto" w:sz="6" w:space="0"/>
            </w:tcBorders>
            <w:noWrap w:val="0"/>
            <w:vAlign w:val="center"/>
          </w:tcPr>
          <w:p w14:paraId="0CE6F492">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bCs/>
                <w:color w:val="000000"/>
                <w:sz w:val="21"/>
                <w:szCs w:val="21"/>
                <w:highlight w:val="none"/>
              </w:rPr>
              <w:t>◆</w:t>
            </w:r>
            <w:r>
              <w:rPr>
                <w:rFonts w:hint="eastAsia" w:ascii="宋体" w:hAnsi="宋体" w:eastAsia="宋体" w:cs="宋体"/>
                <w:color w:val="000000"/>
                <w:sz w:val="21"/>
                <w:szCs w:val="21"/>
                <w:highlight w:val="none"/>
              </w:rPr>
              <w:t xml:space="preserve"> 及时到场、操作规范、完成良好</w:t>
            </w:r>
          </w:p>
        </w:tc>
        <w:tc>
          <w:tcPr>
            <w:tcW w:w="708" w:type="dxa"/>
            <w:tcBorders>
              <w:top w:val="single" w:color="auto" w:sz="6" w:space="0"/>
              <w:left w:val="single" w:color="auto" w:sz="6" w:space="0"/>
              <w:bottom w:val="single" w:color="auto" w:sz="6" w:space="0"/>
              <w:right w:val="single" w:color="auto" w:sz="6" w:space="0"/>
            </w:tcBorders>
            <w:noWrap w:val="0"/>
            <w:vAlign w:val="center"/>
          </w:tcPr>
          <w:p w14:paraId="3D971FAB">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w:t>
            </w:r>
          </w:p>
        </w:tc>
        <w:tc>
          <w:tcPr>
            <w:tcW w:w="4678" w:type="dxa"/>
            <w:tcBorders>
              <w:top w:val="single" w:color="auto" w:sz="6" w:space="0"/>
              <w:left w:val="single" w:color="auto" w:sz="6" w:space="0"/>
              <w:bottom w:val="single" w:color="auto" w:sz="6" w:space="0"/>
              <w:right w:val="single" w:color="auto" w:sz="6" w:space="0"/>
            </w:tcBorders>
            <w:noWrap w:val="0"/>
            <w:vAlign w:val="center"/>
          </w:tcPr>
          <w:p w14:paraId="44EE38CC">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正常，</w:t>
            </w:r>
            <w:r>
              <w:rPr>
                <w:rStyle w:val="25"/>
                <w:rFonts w:hint="eastAsia" w:ascii="宋体" w:hAnsi="宋体" w:eastAsia="宋体" w:cs="宋体"/>
                <w:color w:val="000000"/>
                <w:sz w:val="21"/>
                <w:szCs w:val="21"/>
                <w:highlight w:val="none"/>
              </w:rPr>
              <w:t>得2分</w:t>
            </w:r>
          </w:p>
          <w:p w14:paraId="1BBB79C0">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不满意1次的，</w:t>
            </w:r>
            <w:r>
              <w:rPr>
                <w:rStyle w:val="25"/>
                <w:rFonts w:hint="eastAsia" w:ascii="宋体" w:hAnsi="宋体" w:eastAsia="宋体" w:cs="宋体"/>
                <w:color w:val="000000"/>
                <w:sz w:val="21"/>
                <w:szCs w:val="21"/>
                <w:highlight w:val="none"/>
              </w:rPr>
              <w:t>不得分</w:t>
            </w:r>
          </w:p>
        </w:tc>
        <w:tc>
          <w:tcPr>
            <w:tcW w:w="709" w:type="dxa"/>
            <w:tcBorders>
              <w:top w:val="single" w:color="auto" w:sz="6" w:space="0"/>
              <w:left w:val="single" w:color="auto" w:sz="6" w:space="0"/>
              <w:bottom w:val="single" w:color="auto" w:sz="6" w:space="0"/>
              <w:right w:val="single" w:color="auto" w:sz="6" w:space="0"/>
            </w:tcBorders>
            <w:noWrap w:val="0"/>
            <w:vAlign w:val="center"/>
          </w:tcPr>
          <w:p w14:paraId="01219F25">
            <w:pPr>
              <w:widowControl/>
              <w:spacing w:line="400" w:lineRule="atLeast"/>
              <w:rPr>
                <w:rFonts w:hint="eastAsia" w:ascii="宋体" w:hAnsi="宋体" w:eastAsia="宋体" w:cs="宋体"/>
                <w:bCs/>
                <w:color w:val="000000"/>
                <w:sz w:val="21"/>
                <w:szCs w:val="21"/>
                <w:highlight w:val="none"/>
              </w:rPr>
            </w:pPr>
          </w:p>
        </w:tc>
        <w:tc>
          <w:tcPr>
            <w:tcW w:w="709" w:type="dxa"/>
            <w:tcBorders>
              <w:top w:val="single" w:color="auto" w:sz="6" w:space="0"/>
              <w:left w:val="single" w:color="auto" w:sz="6" w:space="0"/>
              <w:bottom w:val="single" w:color="auto" w:sz="6" w:space="0"/>
              <w:right w:val="single" w:color="auto" w:sz="12" w:space="0"/>
            </w:tcBorders>
            <w:noWrap w:val="0"/>
            <w:vAlign w:val="center"/>
          </w:tcPr>
          <w:p w14:paraId="53763136">
            <w:pPr>
              <w:widowControl/>
              <w:spacing w:line="400" w:lineRule="atLeast"/>
              <w:rPr>
                <w:rFonts w:hint="eastAsia" w:ascii="宋体" w:hAnsi="宋体" w:eastAsia="宋体" w:cs="宋体"/>
                <w:bCs/>
                <w:color w:val="000000"/>
                <w:sz w:val="21"/>
                <w:szCs w:val="21"/>
                <w:highlight w:val="none"/>
              </w:rPr>
            </w:pPr>
          </w:p>
        </w:tc>
      </w:tr>
      <w:tr w14:paraId="675B0FF6">
        <w:tblPrEx>
          <w:tblCellMar>
            <w:top w:w="0" w:type="dxa"/>
            <w:left w:w="108" w:type="dxa"/>
            <w:bottom w:w="0" w:type="dxa"/>
            <w:right w:w="108" w:type="dxa"/>
          </w:tblCellMar>
        </w:tblPrEx>
        <w:trPr>
          <w:trHeight w:val="980" w:hRule="atLeast"/>
        </w:trPr>
        <w:tc>
          <w:tcPr>
            <w:tcW w:w="1149" w:type="dxa"/>
            <w:vMerge w:val="continue"/>
            <w:tcBorders>
              <w:top w:val="single" w:color="auto" w:sz="6" w:space="0"/>
              <w:left w:val="single" w:color="auto" w:sz="12" w:space="0"/>
              <w:bottom w:val="single" w:color="auto" w:sz="6" w:space="0"/>
              <w:right w:val="single" w:color="auto" w:sz="6" w:space="0"/>
            </w:tcBorders>
            <w:noWrap w:val="0"/>
            <w:vAlign w:val="center"/>
          </w:tcPr>
          <w:p w14:paraId="37A02626">
            <w:pPr>
              <w:widowControl/>
              <w:spacing w:line="400" w:lineRule="atLeast"/>
              <w:jc w:val="center"/>
              <w:rPr>
                <w:rFonts w:hint="eastAsia" w:ascii="宋体" w:hAnsi="宋体" w:eastAsia="宋体" w:cs="宋体"/>
                <w:color w:val="000000"/>
                <w:sz w:val="21"/>
                <w:szCs w:val="21"/>
                <w:highlight w:val="none"/>
              </w:rPr>
            </w:pPr>
          </w:p>
        </w:tc>
        <w:tc>
          <w:tcPr>
            <w:tcW w:w="567" w:type="dxa"/>
            <w:tcBorders>
              <w:top w:val="single" w:color="auto" w:sz="6" w:space="0"/>
              <w:left w:val="single" w:color="auto" w:sz="6" w:space="0"/>
              <w:bottom w:val="single" w:color="auto" w:sz="6" w:space="0"/>
              <w:right w:val="single" w:color="auto" w:sz="6" w:space="0"/>
            </w:tcBorders>
            <w:noWrap w:val="0"/>
            <w:vAlign w:val="center"/>
          </w:tcPr>
          <w:p w14:paraId="7368A5BF">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31</w:t>
            </w:r>
          </w:p>
        </w:tc>
        <w:tc>
          <w:tcPr>
            <w:tcW w:w="1418" w:type="dxa"/>
            <w:tcBorders>
              <w:top w:val="single" w:color="auto" w:sz="6" w:space="0"/>
              <w:left w:val="single" w:color="auto" w:sz="6" w:space="0"/>
              <w:bottom w:val="single" w:color="auto" w:sz="6" w:space="0"/>
              <w:right w:val="single" w:color="auto" w:sz="6" w:space="0"/>
            </w:tcBorders>
            <w:noWrap w:val="0"/>
            <w:vAlign w:val="center"/>
          </w:tcPr>
          <w:p w14:paraId="04CD0458">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科室满意度</w:t>
            </w:r>
          </w:p>
        </w:tc>
        <w:tc>
          <w:tcPr>
            <w:tcW w:w="5245" w:type="dxa"/>
            <w:gridSpan w:val="2"/>
            <w:tcBorders>
              <w:top w:val="single" w:color="auto" w:sz="6" w:space="0"/>
              <w:left w:val="single" w:color="auto" w:sz="6" w:space="0"/>
              <w:bottom w:val="single" w:color="auto" w:sz="6" w:space="0"/>
              <w:right w:val="single" w:color="auto" w:sz="6" w:space="0"/>
            </w:tcBorders>
            <w:noWrap w:val="0"/>
            <w:vAlign w:val="center"/>
          </w:tcPr>
          <w:p w14:paraId="43A273A9">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bCs/>
                <w:color w:val="000000"/>
                <w:sz w:val="21"/>
                <w:szCs w:val="21"/>
                <w:highlight w:val="none"/>
              </w:rPr>
              <w:t>◆</w:t>
            </w:r>
            <w:r>
              <w:rPr>
                <w:rFonts w:hint="eastAsia" w:ascii="宋体" w:hAnsi="宋体" w:eastAsia="宋体" w:cs="宋体"/>
                <w:color w:val="000000"/>
                <w:sz w:val="21"/>
                <w:szCs w:val="21"/>
                <w:highlight w:val="none"/>
              </w:rPr>
              <w:t xml:space="preserve"> 科室满意，不投诉，8899回访无意见</w:t>
            </w:r>
          </w:p>
        </w:tc>
        <w:tc>
          <w:tcPr>
            <w:tcW w:w="708" w:type="dxa"/>
            <w:tcBorders>
              <w:top w:val="single" w:color="auto" w:sz="6" w:space="0"/>
              <w:left w:val="single" w:color="auto" w:sz="6" w:space="0"/>
              <w:bottom w:val="single" w:color="auto" w:sz="6" w:space="0"/>
              <w:right w:val="single" w:color="auto" w:sz="6" w:space="0"/>
            </w:tcBorders>
            <w:noWrap w:val="0"/>
            <w:vAlign w:val="center"/>
          </w:tcPr>
          <w:p w14:paraId="2572F813">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w:t>
            </w:r>
          </w:p>
        </w:tc>
        <w:tc>
          <w:tcPr>
            <w:tcW w:w="4678" w:type="dxa"/>
            <w:tcBorders>
              <w:top w:val="single" w:color="auto" w:sz="6" w:space="0"/>
              <w:left w:val="single" w:color="auto" w:sz="6" w:space="0"/>
              <w:bottom w:val="single" w:color="auto" w:sz="6" w:space="0"/>
              <w:right w:val="single" w:color="auto" w:sz="6" w:space="0"/>
            </w:tcBorders>
            <w:noWrap w:val="0"/>
            <w:vAlign w:val="center"/>
          </w:tcPr>
          <w:p w14:paraId="108EA7A2">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正常，</w:t>
            </w:r>
            <w:r>
              <w:rPr>
                <w:rStyle w:val="25"/>
                <w:rFonts w:hint="eastAsia" w:ascii="宋体" w:hAnsi="宋体" w:eastAsia="宋体" w:cs="宋体"/>
                <w:color w:val="000000"/>
                <w:sz w:val="21"/>
                <w:szCs w:val="21"/>
                <w:highlight w:val="none"/>
              </w:rPr>
              <w:t>得2分</w:t>
            </w:r>
          </w:p>
          <w:p w14:paraId="059ED1F5">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不满意1次的，</w:t>
            </w:r>
            <w:r>
              <w:rPr>
                <w:rStyle w:val="25"/>
                <w:rFonts w:hint="eastAsia" w:ascii="宋体" w:hAnsi="宋体" w:eastAsia="宋体" w:cs="宋体"/>
                <w:color w:val="000000"/>
                <w:sz w:val="21"/>
                <w:szCs w:val="21"/>
                <w:highlight w:val="none"/>
              </w:rPr>
              <w:t>不得分</w:t>
            </w:r>
          </w:p>
        </w:tc>
        <w:tc>
          <w:tcPr>
            <w:tcW w:w="709" w:type="dxa"/>
            <w:tcBorders>
              <w:top w:val="single" w:color="auto" w:sz="6" w:space="0"/>
              <w:left w:val="single" w:color="auto" w:sz="6" w:space="0"/>
              <w:bottom w:val="single" w:color="auto" w:sz="6" w:space="0"/>
              <w:right w:val="single" w:color="auto" w:sz="6" w:space="0"/>
            </w:tcBorders>
            <w:noWrap w:val="0"/>
            <w:vAlign w:val="center"/>
          </w:tcPr>
          <w:p w14:paraId="421C5AE6">
            <w:pPr>
              <w:widowControl/>
              <w:spacing w:line="400" w:lineRule="atLeast"/>
              <w:rPr>
                <w:rFonts w:hint="eastAsia" w:ascii="宋体" w:hAnsi="宋体" w:eastAsia="宋体" w:cs="宋体"/>
                <w:bCs/>
                <w:color w:val="000000"/>
                <w:sz w:val="21"/>
                <w:szCs w:val="21"/>
                <w:highlight w:val="none"/>
              </w:rPr>
            </w:pPr>
          </w:p>
        </w:tc>
        <w:tc>
          <w:tcPr>
            <w:tcW w:w="709" w:type="dxa"/>
            <w:tcBorders>
              <w:top w:val="single" w:color="auto" w:sz="6" w:space="0"/>
              <w:left w:val="single" w:color="auto" w:sz="6" w:space="0"/>
              <w:bottom w:val="single" w:color="auto" w:sz="6" w:space="0"/>
              <w:right w:val="single" w:color="auto" w:sz="12" w:space="0"/>
            </w:tcBorders>
            <w:noWrap w:val="0"/>
            <w:vAlign w:val="center"/>
          </w:tcPr>
          <w:p w14:paraId="5D7E5A78">
            <w:pPr>
              <w:widowControl/>
              <w:spacing w:line="400" w:lineRule="atLeast"/>
              <w:rPr>
                <w:rFonts w:hint="eastAsia" w:ascii="宋体" w:hAnsi="宋体" w:eastAsia="宋体" w:cs="宋体"/>
                <w:bCs/>
                <w:color w:val="000000"/>
                <w:sz w:val="21"/>
                <w:szCs w:val="21"/>
                <w:highlight w:val="none"/>
              </w:rPr>
            </w:pPr>
          </w:p>
        </w:tc>
      </w:tr>
      <w:tr w14:paraId="409804D6">
        <w:tblPrEx>
          <w:tblCellMar>
            <w:top w:w="0" w:type="dxa"/>
            <w:left w:w="108" w:type="dxa"/>
            <w:bottom w:w="0" w:type="dxa"/>
            <w:right w:w="108" w:type="dxa"/>
          </w:tblCellMar>
        </w:tblPrEx>
        <w:trPr>
          <w:trHeight w:val="855" w:hRule="atLeast"/>
        </w:trPr>
        <w:tc>
          <w:tcPr>
            <w:tcW w:w="1149" w:type="dxa"/>
            <w:vMerge w:val="continue"/>
            <w:tcBorders>
              <w:top w:val="single" w:color="auto" w:sz="6" w:space="0"/>
              <w:left w:val="single" w:color="auto" w:sz="12" w:space="0"/>
              <w:bottom w:val="single" w:color="auto" w:sz="6" w:space="0"/>
              <w:right w:val="single" w:color="auto" w:sz="6" w:space="0"/>
            </w:tcBorders>
            <w:noWrap w:val="0"/>
            <w:vAlign w:val="center"/>
          </w:tcPr>
          <w:p w14:paraId="54F628C6">
            <w:pPr>
              <w:widowControl/>
              <w:spacing w:line="400" w:lineRule="atLeast"/>
              <w:jc w:val="center"/>
              <w:rPr>
                <w:rFonts w:hint="eastAsia" w:ascii="宋体" w:hAnsi="宋体" w:eastAsia="宋体" w:cs="宋体"/>
                <w:color w:val="000000"/>
                <w:sz w:val="21"/>
                <w:szCs w:val="21"/>
                <w:highlight w:val="none"/>
              </w:rPr>
            </w:pPr>
          </w:p>
        </w:tc>
        <w:tc>
          <w:tcPr>
            <w:tcW w:w="567" w:type="dxa"/>
            <w:tcBorders>
              <w:top w:val="single" w:color="auto" w:sz="6" w:space="0"/>
              <w:left w:val="single" w:color="auto" w:sz="6" w:space="0"/>
              <w:bottom w:val="single" w:color="auto" w:sz="6" w:space="0"/>
              <w:right w:val="single" w:color="auto" w:sz="6" w:space="0"/>
            </w:tcBorders>
            <w:noWrap w:val="0"/>
            <w:vAlign w:val="center"/>
          </w:tcPr>
          <w:p w14:paraId="2B995B00">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32</w:t>
            </w:r>
          </w:p>
        </w:tc>
        <w:tc>
          <w:tcPr>
            <w:tcW w:w="1418" w:type="dxa"/>
            <w:tcBorders>
              <w:top w:val="single" w:color="auto" w:sz="6" w:space="0"/>
              <w:left w:val="single" w:color="auto" w:sz="6" w:space="0"/>
              <w:bottom w:val="single" w:color="auto" w:sz="6" w:space="0"/>
              <w:right w:val="single" w:color="auto" w:sz="6" w:space="0"/>
            </w:tcBorders>
            <w:noWrap w:val="0"/>
            <w:vAlign w:val="center"/>
          </w:tcPr>
          <w:p w14:paraId="2B0155D5">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维修返工</w:t>
            </w:r>
          </w:p>
        </w:tc>
        <w:tc>
          <w:tcPr>
            <w:tcW w:w="5245" w:type="dxa"/>
            <w:gridSpan w:val="2"/>
            <w:tcBorders>
              <w:top w:val="single" w:color="auto" w:sz="6" w:space="0"/>
              <w:left w:val="single" w:color="auto" w:sz="6" w:space="0"/>
              <w:bottom w:val="single" w:color="auto" w:sz="6" w:space="0"/>
              <w:right w:val="single" w:color="auto" w:sz="6" w:space="0"/>
            </w:tcBorders>
            <w:noWrap w:val="0"/>
            <w:vAlign w:val="center"/>
          </w:tcPr>
          <w:p w14:paraId="26C75A2A">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bCs/>
                <w:color w:val="000000"/>
                <w:sz w:val="21"/>
                <w:szCs w:val="21"/>
                <w:highlight w:val="none"/>
              </w:rPr>
              <w:t>◆</w:t>
            </w:r>
            <w:r>
              <w:rPr>
                <w:rFonts w:hint="eastAsia" w:ascii="宋体" w:hAnsi="宋体" w:eastAsia="宋体" w:cs="宋体"/>
                <w:color w:val="000000"/>
                <w:sz w:val="21"/>
                <w:szCs w:val="21"/>
                <w:highlight w:val="none"/>
              </w:rPr>
              <w:t xml:space="preserve"> 同点位同一问题2次及以上维修返工或维修无果</w:t>
            </w:r>
          </w:p>
        </w:tc>
        <w:tc>
          <w:tcPr>
            <w:tcW w:w="708" w:type="dxa"/>
            <w:tcBorders>
              <w:top w:val="single" w:color="auto" w:sz="6" w:space="0"/>
              <w:left w:val="single" w:color="auto" w:sz="6" w:space="0"/>
              <w:bottom w:val="single" w:color="auto" w:sz="6" w:space="0"/>
              <w:right w:val="single" w:color="auto" w:sz="6" w:space="0"/>
            </w:tcBorders>
            <w:noWrap w:val="0"/>
            <w:vAlign w:val="center"/>
          </w:tcPr>
          <w:p w14:paraId="2C9155D8">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w:t>
            </w:r>
          </w:p>
        </w:tc>
        <w:tc>
          <w:tcPr>
            <w:tcW w:w="4678" w:type="dxa"/>
            <w:tcBorders>
              <w:top w:val="single" w:color="auto" w:sz="6" w:space="0"/>
              <w:left w:val="single" w:color="auto" w:sz="6" w:space="0"/>
              <w:bottom w:val="single" w:color="auto" w:sz="6" w:space="0"/>
              <w:right w:val="single" w:color="auto" w:sz="6" w:space="0"/>
            </w:tcBorders>
            <w:noWrap w:val="0"/>
            <w:vAlign w:val="center"/>
          </w:tcPr>
          <w:p w14:paraId="7647B931">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无此类，</w:t>
            </w:r>
            <w:r>
              <w:rPr>
                <w:rStyle w:val="25"/>
                <w:rFonts w:hint="eastAsia" w:ascii="宋体" w:hAnsi="宋体" w:eastAsia="宋体" w:cs="宋体"/>
                <w:color w:val="000000"/>
                <w:sz w:val="21"/>
                <w:szCs w:val="21"/>
                <w:highlight w:val="none"/>
              </w:rPr>
              <w:t>得2分</w:t>
            </w:r>
          </w:p>
          <w:p w14:paraId="2BDAD508">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有此类，</w:t>
            </w:r>
            <w:r>
              <w:rPr>
                <w:rStyle w:val="25"/>
                <w:rFonts w:hint="eastAsia" w:ascii="宋体" w:hAnsi="宋体" w:eastAsia="宋体" w:cs="宋体"/>
                <w:color w:val="000000"/>
                <w:sz w:val="21"/>
                <w:szCs w:val="21"/>
                <w:highlight w:val="none"/>
              </w:rPr>
              <w:t>不得分</w:t>
            </w:r>
          </w:p>
        </w:tc>
        <w:tc>
          <w:tcPr>
            <w:tcW w:w="709" w:type="dxa"/>
            <w:tcBorders>
              <w:top w:val="single" w:color="auto" w:sz="6" w:space="0"/>
              <w:left w:val="single" w:color="auto" w:sz="6" w:space="0"/>
              <w:bottom w:val="single" w:color="auto" w:sz="6" w:space="0"/>
              <w:right w:val="single" w:color="auto" w:sz="6" w:space="0"/>
            </w:tcBorders>
            <w:noWrap w:val="0"/>
            <w:vAlign w:val="center"/>
          </w:tcPr>
          <w:p w14:paraId="48C8C260">
            <w:pPr>
              <w:widowControl/>
              <w:spacing w:line="400" w:lineRule="atLeast"/>
              <w:rPr>
                <w:rFonts w:hint="eastAsia" w:ascii="宋体" w:hAnsi="宋体" w:eastAsia="宋体" w:cs="宋体"/>
                <w:bCs/>
                <w:color w:val="000000"/>
                <w:sz w:val="21"/>
                <w:szCs w:val="21"/>
                <w:highlight w:val="none"/>
              </w:rPr>
            </w:pPr>
          </w:p>
        </w:tc>
        <w:tc>
          <w:tcPr>
            <w:tcW w:w="709" w:type="dxa"/>
            <w:tcBorders>
              <w:top w:val="single" w:color="auto" w:sz="6" w:space="0"/>
              <w:left w:val="single" w:color="auto" w:sz="6" w:space="0"/>
              <w:bottom w:val="single" w:color="auto" w:sz="6" w:space="0"/>
              <w:right w:val="single" w:color="auto" w:sz="12" w:space="0"/>
            </w:tcBorders>
            <w:noWrap w:val="0"/>
            <w:vAlign w:val="center"/>
          </w:tcPr>
          <w:p w14:paraId="48E70CF0">
            <w:pPr>
              <w:widowControl/>
              <w:spacing w:line="400" w:lineRule="atLeast"/>
              <w:rPr>
                <w:rFonts w:hint="eastAsia" w:ascii="宋体" w:hAnsi="宋体" w:eastAsia="宋体" w:cs="宋体"/>
                <w:bCs/>
                <w:color w:val="000000"/>
                <w:sz w:val="21"/>
                <w:szCs w:val="21"/>
                <w:highlight w:val="none"/>
              </w:rPr>
            </w:pPr>
          </w:p>
        </w:tc>
      </w:tr>
      <w:tr w14:paraId="57FBADDE">
        <w:tblPrEx>
          <w:tblCellMar>
            <w:top w:w="0" w:type="dxa"/>
            <w:left w:w="108" w:type="dxa"/>
            <w:bottom w:w="0" w:type="dxa"/>
            <w:right w:w="108" w:type="dxa"/>
          </w:tblCellMar>
        </w:tblPrEx>
        <w:trPr>
          <w:trHeight w:val="1425" w:hRule="atLeast"/>
        </w:trPr>
        <w:tc>
          <w:tcPr>
            <w:tcW w:w="1149" w:type="dxa"/>
            <w:vMerge w:val="continue"/>
            <w:tcBorders>
              <w:top w:val="single" w:color="auto" w:sz="6" w:space="0"/>
              <w:left w:val="single" w:color="auto" w:sz="12" w:space="0"/>
              <w:bottom w:val="single" w:color="auto" w:sz="6" w:space="0"/>
              <w:right w:val="single" w:color="auto" w:sz="6" w:space="0"/>
            </w:tcBorders>
            <w:noWrap w:val="0"/>
            <w:vAlign w:val="center"/>
          </w:tcPr>
          <w:p w14:paraId="2F785709">
            <w:pPr>
              <w:widowControl/>
              <w:spacing w:line="400" w:lineRule="atLeast"/>
              <w:jc w:val="center"/>
              <w:rPr>
                <w:rFonts w:hint="eastAsia" w:ascii="宋体" w:hAnsi="宋体" w:eastAsia="宋体" w:cs="宋体"/>
                <w:color w:val="000000"/>
                <w:sz w:val="21"/>
                <w:szCs w:val="21"/>
                <w:highlight w:val="none"/>
              </w:rPr>
            </w:pPr>
          </w:p>
        </w:tc>
        <w:tc>
          <w:tcPr>
            <w:tcW w:w="567" w:type="dxa"/>
            <w:tcBorders>
              <w:top w:val="single" w:color="auto" w:sz="6" w:space="0"/>
              <w:left w:val="single" w:color="auto" w:sz="6" w:space="0"/>
              <w:bottom w:val="single" w:color="auto" w:sz="6" w:space="0"/>
              <w:right w:val="single" w:color="auto" w:sz="6" w:space="0"/>
            </w:tcBorders>
            <w:noWrap w:val="0"/>
            <w:vAlign w:val="center"/>
          </w:tcPr>
          <w:p w14:paraId="16CC6DD7">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33</w:t>
            </w:r>
          </w:p>
        </w:tc>
        <w:tc>
          <w:tcPr>
            <w:tcW w:w="1418" w:type="dxa"/>
            <w:vMerge w:val="restart"/>
            <w:tcBorders>
              <w:top w:val="single" w:color="auto" w:sz="6" w:space="0"/>
              <w:left w:val="single" w:color="auto" w:sz="6" w:space="0"/>
              <w:bottom w:val="single" w:color="auto" w:sz="6" w:space="0"/>
              <w:right w:val="single" w:color="auto" w:sz="6" w:space="0"/>
            </w:tcBorders>
            <w:noWrap w:val="0"/>
            <w:vAlign w:val="center"/>
          </w:tcPr>
          <w:p w14:paraId="17AAF1AA">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被有效投诉</w:t>
            </w:r>
          </w:p>
        </w:tc>
        <w:tc>
          <w:tcPr>
            <w:tcW w:w="5245" w:type="dxa"/>
            <w:gridSpan w:val="2"/>
            <w:tcBorders>
              <w:top w:val="single" w:color="auto" w:sz="6" w:space="0"/>
              <w:left w:val="single" w:color="auto" w:sz="6" w:space="0"/>
              <w:bottom w:val="single" w:color="auto" w:sz="6" w:space="0"/>
              <w:right w:val="single" w:color="auto" w:sz="6" w:space="0"/>
            </w:tcBorders>
            <w:noWrap w:val="0"/>
            <w:vAlign w:val="center"/>
          </w:tcPr>
          <w:p w14:paraId="56AD1388">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bCs/>
                <w:color w:val="000000"/>
                <w:sz w:val="21"/>
                <w:szCs w:val="21"/>
                <w:highlight w:val="none"/>
              </w:rPr>
              <w:t>◆</w:t>
            </w:r>
            <w:r>
              <w:rPr>
                <w:rFonts w:hint="eastAsia" w:ascii="宋体" w:hAnsi="宋体" w:eastAsia="宋体" w:cs="宋体"/>
                <w:color w:val="000000"/>
                <w:sz w:val="21"/>
                <w:szCs w:val="21"/>
                <w:highlight w:val="none"/>
              </w:rPr>
              <w:t xml:space="preserve"> 被以各种形式有效投诉至医院直管部门的</w:t>
            </w:r>
          </w:p>
        </w:tc>
        <w:tc>
          <w:tcPr>
            <w:tcW w:w="708" w:type="dxa"/>
            <w:tcBorders>
              <w:top w:val="single" w:color="auto" w:sz="6" w:space="0"/>
              <w:left w:val="single" w:color="auto" w:sz="6" w:space="0"/>
              <w:bottom w:val="single" w:color="auto" w:sz="6" w:space="0"/>
              <w:right w:val="single" w:color="auto" w:sz="6" w:space="0"/>
            </w:tcBorders>
            <w:noWrap w:val="0"/>
            <w:vAlign w:val="center"/>
          </w:tcPr>
          <w:p w14:paraId="128B0FBF">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w:t>
            </w:r>
          </w:p>
        </w:tc>
        <w:tc>
          <w:tcPr>
            <w:tcW w:w="4678" w:type="dxa"/>
            <w:tcBorders>
              <w:top w:val="single" w:color="auto" w:sz="6" w:space="0"/>
              <w:left w:val="single" w:color="auto" w:sz="6" w:space="0"/>
              <w:bottom w:val="single" w:color="auto" w:sz="6" w:space="0"/>
              <w:right w:val="single" w:color="auto" w:sz="6" w:space="0"/>
            </w:tcBorders>
            <w:noWrap w:val="0"/>
            <w:vAlign w:val="center"/>
          </w:tcPr>
          <w:p w14:paraId="1117DD0B">
            <w:pPr>
              <w:widowControl/>
              <w:spacing w:line="400" w:lineRule="atLeast"/>
              <w:textAlignment w:val="center"/>
              <w:rPr>
                <w:rStyle w:val="25"/>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无，</w:t>
            </w:r>
            <w:r>
              <w:rPr>
                <w:rStyle w:val="25"/>
                <w:rFonts w:hint="eastAsia" w:ascii="宋体" w:hAnsi="宋体" w:eastAsia="宋体" w:cs="宋体"/>
                <w:color w:val="000000"/>
                <w:sz w:val="21"/>
                <w:szCs w:val="21"/>
                <w:highlight w:val="none"/>
              </w:rPr>
              <w:t>得2分</w:t>
            </w:r>
          </w:p>
          <w:p w14:paraId="54AECA33">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有2次</w:t>
            </w:r>
            <w:r>
              <w:rPr>
                <w:rFonts w:hint="eastAsia" w:ascii="宋体" w:hAnsi="宋体" w:cs="宋体"/>
                <w:bCs/>
                <w:color w:val="000000"/>
                <w:sz w:val="21"/>
                <w:szCs w:val="21"/>
                <w:highlight w:val="none"/>
                <w:lang w:val="en-US" w:eastAsia="zh-CN"/>
              </w:rPr>
              <w:t>及</w:t>
            </w:r>
            <w:r>
              <w:rPr>
                <w:rFonts w:hint="eastAsia" w:ascii="宋体" w:hAnsi="宋体" w:eastAsia="宋体" w:cs="宋体"/>
                <w:color w:val="000000"/>
                <w:sz w:val="21"/>
                <w:szCs w:val="21"/>
                <w:highlight w:val="none"/>
              </w:rPr>
              <w:t>以内，可得1分</w:t>
            </w:r>
          </w:p>
          <w:p w14:paraId="73A08A4D">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有3次</w:t>
            </w:r>
            <w:r>
              <w:rPr>
                <w:rFonts w:hint="eastAsia" w:ascii="宋体" w:hAnsi="宋体" w:cs="宋体"/>
                <w:bCs/>
                <w:color w:val="000000"/>
                <w:sz w:val="21"/>
                <w:szCs w:val="21"/>
                <w:highlight w:val="none"/>
                <w:lang w:val="en-US" w:eastAsia="zh-CN"/>
              </w:rPr>
              <w:t>及以上</w:t>
            </w:r>
            <w:r>
              <w:rPr>
                <w:rFonts w:hint="eastAsia" w:ascii="宋体" w:hAnsi="宋体" w:eastAsia="宋体" w:cs="宋体"/>
                <w:color w:val="000000"/>
                <w:sz w:val="21"/>
                <w:szCs w:val="21"/>
                <w:highlight w:val="none"/>
              </w:rPr>
              <w:t>，不得分</w:t>
            </w:r>
          </w:p>
        </w:tc>
        <w:tc>
          <w:tcPr>
            <w:tcW w:w="709" w:type="dxa"/>
            <w:tcBorders>
              <w:top w:val="single" w:color="auto" w:sz="6" w:space="0"/>
              <w:left w:val="single" w:color="auto" w:sz="6" w:space="0"/>
              <w:bottom w:val="single" w:color="auto" w:sz="6" w:space="0"/>
              <w:right w:val="single" w:color="auto" w:sz="6" w:space="0"/>
            </w:tcBorders>
            <w:noWrap w:val="0"/>
            <w:vAlign w:val="center"/>
          </w:tcPr>
          <w:p w14:paraId="1C153F45">
            <w:pPr>
              <w:widowControl/>
              <w:spacing w:line="400" w:lineRule="atLeast"/>
              <w:rPr>
                <w:rFonts w:hint="eastAsia" w:ascii="宋体" w:hAnsi="宋体" w:eastAsia="宋体" w:cs="宋体"/>
                <w:bCs/>
                <w:color w:val="000000"/>
                <w:sz w:val="21"/>
                <w:szCs w:val="21"/>
                <w:highlight w:val="none"/>
              </w:rPr>
            </w:pPr>
          </w:p>
        </w:tc>
        <w:tc>
          <w:tcPr>
            <w:tcW w:w="709" w:type="dxa"/>
            <w:tcBorders>
              <w:top w:val="single" w:color="auto" w:sz="6" w:space="0"/>
              <w:left w:val="single" w:color="auto" w:sz="6" w:space="0"/>
              <w:bottom w:val="single" w:color="auto" w:sz="6" w:space="0"/>
              <w:right w:val="single" w:color="auto" w:sz="12" w:space="0"/>
            </w:tcBorders>
            <w:noWrap w:val="0"/>
            <w:vAlign w:val="center"/>
          </w:tcPr>
          <w:p w14:paraId="58A5D27E">
            <w:pPr>
              <w:widowControl/>
              <w:spacing w:line="400" w:lineRule="atLeast"/>
              <w:rPr>
                <w:rFonts w:hint="eastAsia" w:ascii="宋体" w:hAnsi="宋体" w:eastAsia="宋体" w:cs="宋体"/>
                <w:bCs/>
                <w:color w:val="000000"/>
                <w:sz w:val="21"/>
                <w:szCs w:val="21"/>
                <w:highlight w:val="none"/>
              </w:rPr>
            </w:pPr>
          </w:p>
        </w:tc>
      </w:tr>
      <w:tr w14:paraId="1AE94262">
        <w:tblPrEx>
          <w:tblCellMar>
            <w:top w:w="0" w:type="dxa"/>
            <w:left w:w="108" w:type="dxa"/>
            <w:bottom w:w="0" w:type="dxa"/>
            <w:right w:w="108" w:type="dxa"/>
          </w:tblCellMar>
        </w:tblPrEx>
        <w:trPr>
          <w:trHeight w:val="1425" w:hRule="atLeast"/>
        </w:trPr>
        <w:tc>
          <w:tcPr>
            <w:tcW w:w="1149" w:type="dxa"/>
            <w:vMerge w:val="continue"/>
            <w:tcBorders>
              <w:top w:val="single" w:color="auto" w:sz="6" w:space="0"/>
              <w:left w:val="single" w:color="auto" w:sz="12" w:space="0"/>
              <w:bottom w:val="single" w:color="auto" w:sz="6" w:space="0"/>
              <w:right w:val="single" w:color="auto" w:sz="6" w:space="0"/>
            </w:tcBorders>
            <w:noWrap w:val="0"/>
            <w:vAlign w:val="center"/>
          </w:tcPr>
          <w:p w14:paraId="08505E3A">
            <w:pPr>
              <w:widowControl/>
              <w:spacing w:line="400" w:lineRule="atLeast"/>
              <w:jc w:val="center"/>
              <w:rPr>
                <w:rFonts w:hint="eastAsia" w:ascii="宋体" w:hAnsi="宋体" w:eastAsia="宋体" w:cs="宋体"/>
                <w:color w:val="000000"/>
                <w:sz w:val="21"/>
                <w:szCs w:val="21"/>
                <w:highlight w:val="none"/>
              </w:rPr>
            </w:pPr>
          </w:p>
        </w:tc>
        <w:tc>
          <w:tcPr>
            <w:tcW w:w="567" w:type="dxa"/>
            <w:tcBorders>
              <w:top w:val="single" w:color="auto" w:sz="6" w:space="0"/>
              <w:left w:val="single" w:color="auto" w:sz="6" w:space="0"/>
              <w:bottom w:val="single" w:color="auto" w:sz="6" w:space="0"/>
              <w:right w:val="single" w:color="auto" w:sz="6" w:space="0"/>
            </w:tcBorders>
            <w:noWrap w:val="0"/>
            <w:vAlign w:val="center"/>
          </w:tcPr>
          <w:p w14:paraId="7CCEEB21">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34</w:t>
            </w:r>
          </w:p>
        </w:tc>
        <w:tc>
          <w:tcPr>
            <w:tcW w:w="1418" w:type="dxa"/>
            <w:vMerge w:val="continue"/>
            <w:tcBorders>
              <w:top w:val="single" w:color="auto" w:sz="6" w:space="0"/>
              <w:left w:val="single" w:color="auto" w:sz="6" w:space="0"/>
              <w:bottom w:val="single" w:color="auto" w:sz="6" w:space="0"/>
              <w:right w:val="single" w:color="auto" w:sz="6" w:space="0"/>
            </w:tcBorders>
            <w:noWrap w:val="0"/>
            <w:vAlign w:val="center"/>
          </w:tcPr>
          <w:p w14:paraId="10F627FD">
            <w:pPr>
              <w:keepNext/>
              <w:keepLines/>
              <w:widowControl/>
              <w:numPr>
                <w:ilvl w:val="0"/>
                <w:numId w:val="4"/>
              </w:numPr>
              <w:spacing w:line="400" w:lineRule="atLeast"/>
              <w:ind w:left="0" w:firstLine="0"/>
              <w:jc w:val="center"/>
              <w:outlineLvl w:val="0"/>
              <w:rPr>
                <w:rFonts w:hint="eastAsia" w:ascii="宋体" w:hAnsi="宋体" w:eastAsia="宋体" w:cs="宋体"/>
                <w:color w:val="000000"/>
                <w:sz w:val="21"/>
                <w:szCs w:val="21"/>
                <w:highlight w:val="none"/>
              </w:rPr>
            </w:pPr>
          </w:p>
        </w:tc>
        <w:tc>
          <w:tcPr>
            <w:tcW w:w="5245" w:type="dxa"/>
            <w:gridSpan w:val="2"/>
            <w:tcBorders>
              <w:top w:val="single" w:color="auto" w:sz="6" w:space="0"/>
              <w:left w:val="single" w:color="auto" w:sz="6" w:space="0"/>
              <w:bottom w:val="single" w:color="auto" w:sz="6" w:space="0"/>
              <w:right w:val="single" w:color="auto" w:sz="6" w:space="0"/>
            </w:tcBorders>
            <w:noWrap w:val="0"/>
            <w:vAlign w:val="center"/>
          </w:tcPr>
          <w:p w14:paraId="0F41521A">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bCs/>
                <w:color w:val="000000"/>
                <w:sz w:val="21"/>
                <w:szCs w:val="21"/>
                <w:highlight w:val="none"/>
              </w:rPr>
              <w:t>◆</w:t>
            </w:r>
            <w:r>
              <w:rPr>
                <w:rFonts w:hint="eastAsia" w:ascii="宋体" w:hAnsi="宋体" w:eastAsia="宋体" w:cs="宋体"/>
                <w:color w:val="000000"/>
                <w:sz w:val="21"/>
                <w:szCs w:val="21"/>
                <w:highlight w:val="none"/>
              </w:rPr>
              <w:t xml:space="preserve"> 被有效投诉至医院</w:t>
            </w:r>
          </w:p>
        </w:tc>
        <w:tc>
          <w:tcPr>
            <w:tcW w:w="708" w:type="dxa"/>
            <w:tcBorders>
              <w:top w:val="single" w:color="auto" w:sz="6" w:space="0"/>
              <w:left w:val="single" w:color="auto" w:sz="6" w:space="0"/>
              <w:bottom w:val="single" w:color="auto" w:sz="6" w:space="0"/>
              <w:right w:val="single" w:color="auto" w:sz="6" w:space="0"/>
            </w:tcBorders>
            <w:noWrap w:val="0"/>
            <w:vAlign w:val="center"/>
          </w:tcPr>
          <w:p w14:paraId="620DA7E8">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4</w:t>
            </w:r>
          </w:p>
        </w:tc>
        <w:tc>
          <w:tcPr>
            <w:tcW w:w="4678" w:type="dxa"/>
            <w:tcBorders>
              <w:top w:val="single" w:color="auto" w:sz="6" w:space="0"/>
              <w:left w:val="single" w:color="auto" w:sz="6" w:space="0"/>
              <w:bottom w:val="single" w:color="auto" w:sz="6" w:space="0"/>
              <w:right w:val="single" w:color="auto" w:sz="6" w:space="0"/>
            </w:tcBorders>
            <w:noWrap w:val="0"/>
            <w:vAlign w:val="center"/>
          </w:tcPr>
          <w:p w14:paraId="004E29E1">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无，</w:t>
            </w:r>
            <w:r>
              <w:rPr>
                <w:rStyle w:val="25"/>
                <w:rFonts w:hint="eastAsia" w:ascii="宋体" w:hAnsi="宋体" w:eastAsia="宋体" w:cs="宋体"/>
                <w:color w:val="000000"/>
                <w:sz w:val="21"/>
                <w:szCs w:val="21"/>
                <w:highlight w:val="none"/>
              </w:rPr>
              <w:t>得4分</w:t>
            </w:r>
          </w:p>
          <w:p w14:paraId="53B80D7F">
            <w:pPr>
              <w:widowControl/>
              <w:spacing w:line="400" w:lineRule="atLeast"/>
              <w:textAlignment w:val="center"/>
              <w:rPr>
                <w:rStyle w:val="25"/>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有2次</w:t>
            </w:r>
            <w:r>
              <w:rPr>
                <w:rFonts w:hint="eastAsia" w:ascii="宋体" w:hAnsi="宋体" w:cs="宋体"/>
                <w:bCs/>
                <w:color w:val="000000"/>
                <w:sz w:val="21"/>
                <w:szCs w:val="21"/>
                <w:highlight w:val="none"/>
                <w:lang w:val="en-US" w:eastAsia="zh-CN"/>
              </w:rPr>
              <w:t>及</w:t>
            </w:r>
            <w:r>
              <w:rPr>
                <w:rFonts w:hint="eastAsia" w:ascii="宋体" w:hAnsi="宋体" w:eastAsia="宋体" w:cs="宋体"/>
                <w:color w:val="000000"/>
                <w:sz w:val="21"/>
                <w:szCs w:val="21"/>
                <w:highlight w:val="none"/>
              </w:rPr>
              <w:t>以内</w:t>
            </w:r>
            <w:r>
              <w:rPr>
                <w:rStyle w:val="25"/>
                <w:rFonts w:hint="eastAsia" w:ascii="宋体" w:hAnsi="宋体" w:eastAsia="宋体" w:cs="宋体"/>
                <w:color w:val="000000"/>
                <w:sz w:val="21"/>
                <w:szCs w:val="21"/>
                <w:highlight w:val="none"/>
              </w:rPr>
              <w:t>，可得2分</w:t>
            </w:r>
          </w:p>
          <w:p w14:paraId="0605669B">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有</w:t>
            </w:r>
            <w:r>
              <w:rPr>
                <w:rFonts w:hint="eastAsia" w:ascii="宋体" w:hAnsi="宋体" w:cs="宋体"/>
                <w:color w:val="000000"/>
                <w:sz w:val="21"/>
                <w:szCs w:val="21"/>
                <w:highlight w:val="none"/>
                <w:lang w:val="en-US" w:eastAsia="zh-CN"/>
              </w:rPr>
              <w:t>3</w:t>
            </w:r>
            <w:r>
              <w:rPr>
                <w:rFonts w:hint="eastAsia" w:ascii="宋体" w:hAnsi="宋体" w:eastAsia="宋体" w:cs="宋体"/>
                <w:color w:val="000000"/>
                <w:sz w:val="21"/>
                <w:szCs w:val="21"/>
                <w:highlight w:val="none"/>
              </w:rPr>
              <w:t>次</w:t>
            </w:r>
            <w:r>
              <w:rPr>
                <w:rFonts w:hint="eastAsia" w:ascii="宋体" w:hAnsi="宋体" w:cs="宋体"/>
                <w:bCs/>
                <w:color w:val="000000"/>
                <w:sz w:val="21"/>
                <w:szCs w:val="21"/>
                <w:highlight w:val="none"/>
                <w:lang w:val="en-US" w:eastAsia="zh-CN"/>
              </w:rPr>
              <w:t>及</w:t>
            </w:r>
            <w:r>
              <w:rPr>
                <w:rFonts w:hint="eastAsia" w:ascii="宋体" w:hAnsi="宋体" w:eastAsia="宋体" w:cs="宋体"/>
                <w:color w:val="000000"/>
                <w:sz w:val="21"/>
                <w:szCs w:val="21"/>
                <w:highlight w:val="none"/>
              </w:rPr>
              <w:t>以上，不得分</w:t>
            </w:r>
          </w:p>
        </w:tc>
        <w:tc>
          <w:tcPr>
            <w:tcW w:w="709" w:type="dxa"/>
            <w:tcBorders>
              <w:top w:val="single" w:color="auto" w:sz="6" w:space="0"/>
              <w:left w:val="single" w:color="auto" w:sz="6" w:space="0"/>
              <w:bottom w:val="single" w:color="auto" w:sz="6" w:space="0"/>
              <w:right w:val="single" w:color="auto" w:sz="6" w:space="0"/>
            </w:tcBorders>
            <w:noWrap w:val="0"/>
            <w:vAlign w:val="center"/>
          </w:tcPr>
          <w:p w14:paraId="3A1F2377">
            <w:pPr>
              <w:widowControl/>
              <w:spacing w:line="400" w:lineRule="atLeast"/>
              <w:rPr>
                <w:rFonts w:hint="eastAsia" w:ascii="宋体" w:hAnsi="宋体" w:eastAsia="宋体" w:cs="宋体"/>
                <w:bCs/>
                <w:color w:val="000000"/>
                <w:sz w:val="21"/>
                <w:szCs w:val="21"/>
                <w:highlight w:val="none"/>
              </w:rPr>
            </w:pPr>
          </w:p>
        </w:tc>
        <w:tc>
          <w:tcPr>
            <w:tcW w:w="709" w:type="dxa"/>
            <w:tcBorders>
              <w:top w:val="single" w:color="auto" w:sz="6" w:space="0"/>
              <w:left w:val="single" w:color="auto" w:sz="6" w:space="0"/>
              <w:bottom w:val="single" w:color="auto" w:sz="6" w:space="0"/>
              <w:right w:val="single" w:color="auto" w:sz="12" w:space="0"/>
            </w:tcBorders>
            <w:noWrap w:val="0"/>
            <w:vAlign w:val="center"/>
          </w:tcPr>
          <w:p w14:paraId="0355B12D">
            <w:pPr>
              <w:widowControl/>
              <w:spacing w:line="400" w:lineRule="atLeast"/>
              <w:rPr>
                <w:rFonts w:hint="eastAsia" w:ascii="宋体" w:hAnsi="宋体" w:eastAsia="宋体" w:cs="宋体"/>
                <w:bCs/>
                <w:color w:val="000000"/>
                <w:sz w:val="21"/>
                <w:szCs w:val="21"/>
                <w:highlight w:val="none"/>
              </w:rPr>
            </w:pPr>
          </w:p>
        </w:tc>
      </w:tr>
      <w:tr w14:paraId="579C099B">
        <w:tblPrEx>
          <w:tblCellMar>
            <w:top w:w="0" w:type="dxa"/>
            <w:left w:w="108" w:type="dxa"/>
            <w:bottom w:w="0" w:type="dxa"/>
            <w:right w:w="108" w:type="dxa"/>
          </w:tblCellMar>
        </w:tblPrEx>
        <w:trPr>
          <w:trHeight w:val="855" w:hRule="atLeast"/>
        </w:trPr>
        <w:tc>
          <w:tcPr>
            <w:tcW w:w="1149" w:type="dxa"/>
            <w:vMerge w:val="continue"/>
            <w:tcBorders>
              <w:top w:val="single" w:color="auto" w:sz="6" w:space="0"/>
              <w:left w:val="single" w:color="auto" w:sz="12" w:space="0"/>
              <w:bottom w:val="single" w:color="auto" w:sz="6" w:space="0"/>
              <w:right w:val="single" w:color="auto" w:sz="6" w:space="0"/>
            </w:tcBorders>
            <w:noWrap w:val="0"/>
            <w:vAlign w:val="center"/>
          </w:tcPr>
          <w:p w14:paraId="18759B36">
            <w:pPr>
              <w:widowControl/>
              <w:spacing w:line="400" w:lineRule="atLeast"/>
              <w:jc w:val="center"/>
              <w:rPr>
                <w:rFonts w:hint="eastAsia" w:ascii="宋体" w:hAnsi="宋体" w:eastAsia="宋体" w:cs="宋体"/>
                <w:color w:val="000000"/>
                <w:sz w:val="21"/>
                <w:szCs w:val="21"/>
                <w:highlight w:val="none"/>
              </w:rPr>
            </w:pPr>
          </w:p>
        </w:tc>
        <w:tc>
          <w:tcPr>
            <w:tcW w:w="567" w:type="dxa"/>
            <w:tcBorders>
              <w:top w:val="single" w:color="auto" w:sz="6" w:space="0"/>
              <w:left w:val="single" w:color="auto" w:sz="6" w:space="0"/>
              <w:bottom w:val="single" w:color="auto" w:sz="6" w:space="0"/>
              <w:right w:val="single" w:color="auto" w:sz="6" w:space="0"/>
            </w:tcBorders>
            <w:noWrap w:val="0"/>
            <w:vAlign w:val="center"/>
          </w:tcPr>
          <w:p w14:paraId="3DF77916">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35</w:t>
            </w:r>
          </w:p>
        </w:tc>
        <w:tc>
          <w:tcPr>
            <w:tcW w:w="1418" w:type="dxa"/>
            <w:vMerge w:val="continue"/>
            <w:tcBorders>
              <w:top w:val="single" w:color="auto" w:sz="6" w:space="0"/>
              <w:left w:val="single" w:color="auto" w:sz="6" w:space="0"/>
              <w:bottom w:val="single" w:color="auto" w:sz="6" w:space="0"/>
              <w:right w:val="single" w:color="auto" w:sz="6" w:space="0"/>
            </w:tcBorders>
            <w:noWrap w:val="0"/>
            <w:vAlign w:val="center"/>
          </w:tcPr>
          <w:p w14:paraId="63B28658">
            <w:pPr>
              <w:keepNext/>
              <w:keepLines/>
              <w:widowControl/>
              <w:numPr>
                <w:ilvl w:val="0"/>
                <w:numId w:val="4"/>
              </w:numPr>
              <w:spacing w:line="400" w:lineRule="atLeast"/>
              <w:ind w:left="0" w:firstLine="0"/>
              <w:jc w:val="center"/>
              <w:outlineLvl w:val="0"/>
              <w:rPr>
                <w:rFonts w:hint="eastAsia" w:ascii="宋体" w:hAnsi="宋体" w:eastAsia="宋体" w:cs="宋体"/>
                <w:color w:val="000000"/>
                <w:sz w:val="21"/>
                <w:szCs w:val="21"/>
                <w:highlight w:val="none"/>
              </w:rPr>
            </w:pPr>
          </w:p>
        </w:tc>
        <w:tc>
          <w:tcPr>
            <w:tcW w:w="5245" w:type="dxa"/>
            <w:gridSpan w:val="2"/>
            <w:tcBorders>
              <w:top w:val="single" w:color="auto" w:sz="6" w:space="0"/>
              <w:left w:val="single" w:color="auto" w:sz="6" w:space="0"/>
              <w:bottom w:val="single" w:color="auto" w:sz="6" w:space="0"/>
              <w:right w:val="single" w:color="auto" w:sz="6" w:space="0"/>
            </w:tcBorders>
            <w:noWrap w:val="0"/>
            <w:vAlign w:val="center"/>
          </w:tcPr>
          <w:p w14:paraId="647B68C2">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bCs/>
                <w:color w:val="000000"/>
                <w:sz w:val="21"/>
                <w:szCs w:val="21"/>
                <w:highlight w:val="none"/>
              </w:rPr>
              <w:t>◆</w:t>
            </w:r>
            <w:r>
              <w:rPr>
                <w:rFonts w:hint="eastAsia" w:ascii="宋体" w:hAnsi="宋体" w:eastAsia="宋体" w:cs="宋体"/>
                <w:color w:val="000000"/>
                <w:sz w:val="21"/>
                <w:szCs w:val="21"/>
                <w:highlight w:val="none"/>
              </w:rPr>
              <w:t xml:space="preserve"> 被有效投诉至12345</w:t>
            </w:r>
          </w:p>
        </w:tc>
        <w:tc>
          <w:tcPr>
            <w:tcW w:w="708" w:type="dxa"/>
            <w:tcBorders>
              <w:top w:val="single" w:color="auto" w:sz="6" w:space="0"/>
              <w:left w:val="single" w:color="auto" w:sz="6" w:space="0"/>
              <w:bottom w:val="single" w:color="auto" w:sz="6" w:space="0"/>
              <w:right w:val="single" w:color="auto" w:sz="6" w:space="0"/>
            </w:tcBorders>
            <w:noWrap w:val="0"/>
            <w:vAlign w:val="center"/>
          </w:tcPr>
          <w:p w14:paraId="3E11FF48">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5</w:t>
            </w:r>
          </w:p>
        </w:tc>
        <w:tc>
          <w:tcPr>
            <w:tcW w:w="4678" w:type="dxa"/>
            <w:tcBorders>
              <w:top w:val="single" w:color="auto" w:sz="6" w:space="0"/>
              <w:left w:val="single" w:color="auto" w:sz="6" w:space="0"/>
              <w:bottom w:val="single" w:color="auto" w:sz="6" w:space="0"/>
              <w:right w:val="single" w:color="auto" w:sz="6" w:space="0"/>
            </w:tcBorders>
            <w:noWrap w:val="0"/>
            <w:vAlign w:val="center"/>
          </w:tcPr>
          <w:p w14:paraId="51D5EA10">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无，</w:t>
            </w:r>
            <w:r>
              <w:rPr>
                <w:rStyle w:val="25"/>
                <w:rFonts w:hint="eastAsia" w:ascii="宋体" w:hAnsi="宋体" w:eastAsia="宋体" w:cs="宋体"/>
                <w:color w:val="000000"/>
                <w:sz w:val="21"/>
                <w:szCs w:val="21"/>
                <w:highlight w:val="none"/>
              </w:rPr>
              <w:t>得5分</w:t>
            </w:r>
          </w:p>
          <w:p w14:paraId="66B47360">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有，不得分</w:t>
            </w:r>
          </w:p>
        </w:tc>
        <w:tc>
          <w:tcPr>
            <w:tcW w:w="709" w:type="dxa"/>
            <w:tcBorders>
              <w:top w:val="single" w:color="auto" w:sz="6" w:space="0"/>
              <w:left w:val="single" w:color="auto" w:sz="6" w:space="0"/>
              <w:bottom w:val="single" w:color="auto" w:sz="6" w:space="0"/>
              <w:right w:val="single" w:color="auto" w:sz="6" w:space="0"/>
            </w:tcBorders>
            <w:noWrap w:val="0"/>
            <w:vAlign w:val="center"/>
          </w:tcPr>
          <w:p w14:paraId="79FC8E5B">
            <w:pPr>
              <w:widowControl/>
              <w:spacing w:line="400" w:lineRule="atLeast"/>
              <w:rPr>
                <w:rFonts w:hint="eastAsia" w:ascii="宋体" w:hAnsi="宋体" w:eastAsia="宋体" w:cs="宋体"/>
                <w:bCs/>
                <w:color w:val="000000"/>
                <w:sz w:val="21"/>
                <w:szCs w:val="21"/>
                <w:highlight w:val="none"/>
              </w:rPr>
            </w:pPr>
          </w:p>
        </w:tc>
        <w:tc>
          <w:tcPr>
            <w:tcW w:w="709" w:type="dxa"/>
            <w:tcBorders>
              <w:top w:val="single" w:color="auto" w:sz="6" w:space="0"/>
              <w:left w:val="single" w:color="auto" w:sz="6" w:space="0"/>
              <w:bottom w:val="single" w:color="auto" w:sz="6" w:space="0"/>
              <w:right w:val="single" w:color="auto" w:sz="12" w:space="0"/>
            </w:tcBorders>
            <w:noWrap w:val="0"/>
            <w:vAlign w:val="center"/>
          </w:tcPr>
          <w:p w14:paraId="7061BF32">
            <w:pPr>
              <w:widowControl/>
              <w:spacing w:line="400" w:lineRule="atLeast"/>
              <w:rPr>
                <w:rFonts w:hint="eastAsia" w:ascii="宋体" w:hAnsi="宋体" w:eastAsia="宋体" w:cs="宋体"/>
                <w:bCs/>
                <w:color w:val="000000"/>
                <w:sz w:val="21"/>
                <w:szCs w:val="21"/>
                <w:highlight w:val="none"/>
              </w:rPr>
            </w:pPr>
          </w:p>
        </w:tc>
      </w:tr>
      <w:tr w14:paraId="7B57717C">
        <w:tblPrEx>
          <w:tblCellMar>
            <w:top w:w="0" w:type="dxa"/>
            <w:left w:w="108" w:type="dxa"/>
            <w:bottom w:w="0" w:type="dxa"/>
            <w:right w:w="108" w:type="dxa"/>
          </w:tblCellMar>
        </w:tblPrEx>
        <w:trPr>
          <w:trHeight w:val="997" w:hRule="atLeast"/>
        </w:trPr>
        <w:tc>
          <w:tcPr>
            <w:tcW w:w="1149" w:type="dxa"/>
            <w:vMerge w:val="continue"/>
            <w:tcBorders>
              <w:top w:val="single" w:color="auto" w:sz="6" w:space="0"/>
              <w:left w:val="single" w:color="auto" w:sz="12" w:space="0"/>
              <w:bottom w:val="single" w:color="auto" w:sz="6" w:space="0"/>
              <w:right w:val="single" w:color="auto" w:sz="6" w:space="0"/>
            </w:tcBorders>
            <w:noWrap w:val="0"/>
            <w:vAlign w:val="center"/>
          </w:tcPr>
          <w:p w14:paraId="0630308C">
            <w:pPr>
              <w:widowControl/>
              <w:spacing w:line="400" w:lineRule="atLeast"/>
              <w:jc w:val="center"/>
              <w:rPr>
                <w:rFonts w:hint="eastAsia" w:ascii="宋体" w:hAnsi="宋体" w:eastAsia="宋体" w:cs="宋体"/>
                <w:color w:val="000000"/>
                <w:sz w:val="21"/>
                <w:szCs w:val="21"/>
                <w:highlight w:val="none"/>
              </w:rPr>
            </w:pPr>
          </w:p>
        </w:tc>
        <w:tc>
          <w:tcPr>
            <w:tcW w:w="567" w:type="dxa"/>
            <w:tcBorders>
              <w:top w:val="single" w:color="auto" w:sz="6" w:space="0"/>
              <w:left w:val="single" w:color="auto" w:sz="6" w:space="0"/>
              <w:bottom w:val="single" w:color="auto" w:sz="6" w:space="0"/>
              <w:right w:val="single" w:color="auto" w:sz="6" w:space="0"/>
            </w:tcBorders>
            <w:noWrap w:val="0"/>
            <w:vAlign w:val="center"/>
          </w:tcPr>
          <w:p w14:paraId="6CE8EF2D">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36</w:t>
            </w:r>
          </w:p>
        </w:tc>
        <w:tc>
          <w:tcPr>
            <w:tcW w:w="1418" w:type="dxa"/>
            <w:tcBorders>
              <w:top w:val="single" w:color="auto" w:sz="6" w:space="0"/>
              <w:left w:val="single" w:color="auto" w:sz="6" w:space="0"/>
              <w:bottom w:val="single" w:color="auto" w:sz="6" w:space="0"/>
              <w:right w:val="single" w:color="auto" w:sz="6" w:space="0"/>
            </w:tcBorders>
            <w:noWrap w:val="0"/>
            <w:vAlign w:val="center"/>
          </w:tcPr>
          <w:p w14:paraId="7DE1B8D5">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配合服务</w:t>
            </w:r>
          </w:p>
        </w:tc>
        <w:tc>
          <w:tcPr>
            <w:tcW w:w="5245" w:type="dxa"/>
            <w:gridSpan w:val="2"/>
            <w:tcBorders>
              <w:top w:val="single" w:color="auto" w:sz="6" w:space="0"/>
              <w:left w:val="single" w:color="auto" w:sz="6" w:space="0"/>
              <w:bottom w:val="single" w:color="auto" w:sz="6" w:space="0"/>
              <w:right w:val="single" w:color="auto" w:sz="6" w:space="0"/>
            </w:tcBorders>
            <w:noWrap w:val="0"/>
            <w:vAlign w:val="center"/>
          </w:tcPr>
          <w:p w14:paraId="6DB6A03F">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bCs/>
                <w:color w:val="000000"/>
                <w:sz w:val="21"/>
                <w:szCs w:val="21"/>
                <w:highlight w:val="none"/>
              </w:rPr>
              <w:t>◆</w:t>
            </w:r>
            <w:r>
              <w:rPr>
                <w:rFonts w:hint="eastAsia" w:ascii="宋体" w:hAnsi="宋体" w:eastAsia="宋体" w:cs="宋体"/>
                <w:color w:val="000000"/>
                <w:sz w:val="21"/>
                <w:szCs w:val="21"/>
                <w:highlight w:val="none"/>
              </w:rPr>
              <w:t xml:space="preserve"> 配合其他科室</w:t>
            </w:r>
          </w:p>
          <w:p w14:paraId="7985A192">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bCs/>
                <w:color w:val="000000"/>
                <w:sz w:val="21"/>
                <w:szCs w:val="21"/>
                <w:highlight w:val="none"/>
              </w:rPr>
              <w:t xml:space="preserve">◆ </w:t>
            </w:r>
            <w:r>
              <w:rPr>
                <w:rFonts w:hint="eastAsia" w:ascii="宋体" w:hAnsi="宋体" w:eastAsia="宋体" w:cs="宋体"/>
                <w:color w:val="000000"/>
                <w:sz w:val="21"/>
                <w:szCs w:val="21"/>
                <w:highlight w:val="none"/>
              </w:rPr>
              <w:t>配合及监督第三方工作</w:t>
            </w:r>
          </w:p>
        </w:tc>
        <w:tc>
          <w:tcPr>
            <w:tcW w:w="708" w:type="dxa"/>
            <w:tcBorders>
              <w:top w:val="single" w:color="auto" w:sz="6" w:space="0"/>
              <w:left w:val="single" w:color="auto" w:sz="6" w:space="0"/>
              <w:bottom w:val="single" w:color="auto" w:sz="6" w:space="0"/>
              <w:right w:val="single" w:color="auto" w:sz="6" w:space="0"/>
            </w:tcBorders>
            <w:noWrap w:val="0"/>
            <w:vAlign w:val="center"/>
          </w:tcPr>
          <w:p w14:paraId="267B762D">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w:t>
            </w:r>
          </w:p>
        </w:tc>
        <w:tc>
          <w:tcPr>
            <w:tcW w:w="4678" w:type="dxa"/>
            <w:tcBorders>
              <w:top w:val="single" w:color="auto" w:sz="6" w:space="0"/>
              <w:left w:val="single" w:color="auto" w:sz="6" w:space="0"/>
              <w:bottom w:val="single" w:color="auto" w:sz="6" w:space="0"/>
              <w:right w:val="single" w:color="auto" w:sz="6" w:space="0"/>
            </w:tcBorders>
            <w:noWrap w:val="0"/>
            <w:vAlign w:val="center"/>
          </w:tcPr>
          <w:p w14:paraId="46724C2C">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积极落实的，</w:t>
            </w:r>
            <w:r>
              <w:rPr>
                <w:rStyle w:val="25"/>
                <w:rFonts w:hint="eastAsia" w:ascii="宋体" w:hAnsi="宋体" w:eastAsia="宋体" w:cs="宋体"/>
                <w:color w:val="000000"/>
                <w:sz w:val="21"/>
                <w:szCs w:val="21"/>
                <w:highlight w:val="none"/>
              </w:rPr>
              <w:t>得3分</w:t>
            </w:r>
          </w:p>
          <w:p w14:paraId="7522905C">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消极不落实的，不得分</w:t>
            </w:r>
          </w:p>
        </w:tc>
        <w:tc>
          <w:tcPr>
            <w:tcW w:w="709" w:type="dxa"/>
            <w:tcBorders>
              <w:top w:val="single" w:color="auto" w:sz="6" w:space="0"/>
              <w:left w:val="single" w:color="auto" w:sz="6" w:space="0"/>
              <w:bottom w:val="single" w:color="auto" w:sz="6" w:space="0"/>
              <w:right w:val="single" w:color="auto" w:sz="6" w:space="0"/>
            </w:tcBorders>
            <w:noWrap w:val="0"/>
            <w:vAlign w:val="center"/>
          </w:tcPr>
          <w:p w14:paraId="4F37BB91">
            <w:pPr>
              <w:widowControl/>
              <w:spacing w:line="400" w:lineRule="atLeast"/>
              <w:rPr>
                <w:rFonts w:hint="eastAsia" w:ascii="宋体" w:hAnsi="宋体" w:eastAsia="宋体" w:cs="宋体"/>
                <w:bCs/>
                <w:color w:val="000000"/>
                <w:sz w:val="21"/>
                <w:szCs w:val="21"/>
                <w:highlight w:val="none"/>
              </w:rPr>
            </w:pPr>
          </w:p>
        </w:tc>
        <w:tc>
          <w:tcPr>
            <w:tcW w:w="709" w:type="dxa"/>
            <w:tcBorders>
              <w:top w:val="single" w:color="auto" w:sz="6" w:space="0"/>
              <w:left w:val="single" w:color="auto" w:sz="6" w:space="0"/>
              <w:bottom w:val="single" w:color="auto" w:sz="6" w:space="0"/>
              <w:right w:val="single" w:color="auto" w:sz="12" w:space="0"/>
            </w:tcBorders>
            <w:noWrap w:val="0"/>
            <w:vAlign w:val="center"/>
          </w:tcPr>
          <w:p w14:paraId="20D92FBC">
            <w:pPr>
              <w:widowControl/>
              <w:spacing w:line="400" w:lineRule="atLeast"/>
              <w:rPr>
                <w:rFonts w:hint="eastAsia" w:ascii="宋体" w:hAnsi="宋体" w:eastAsia="宋体" w:cs="宋体"/>
                <w:bCs/>
                <w:color w:val="000000"/>
                <w:sz w:val="21"/>
                <w:szCs w:val="21"/>
                <w:highlight w:val="none"/>
              </w:rPr>
            </w:pPr>
          </w:p>
        </w:tc>
      </w:tr>
      <w:tr w14:paraId="404798E4">
        <w:tblPrEx>
          <w:tblCellMar>
            <w:top w:w="0" w:type="dxa"/>
            <w:left w:w="108" w:type="dxa"/>
            <w:bottom w:w="0" w:type="dxa"/>
            <w:right w:w="108" w:type="dxa"/>
          </w:tblCellMar>
        </w:tblPrEx>
        <w:trPr>
          <w:trHeight w:val="690" w:hRule="atLeast"/>
        </w:trPr>
        <w:tc>
          <w:tcPr>
            <w:tcW w:w="1149" w:type="dxa"/>
            <w:tcBorders>
              <w:top w:val="single" w:color="auto" w:sz="6" w:space="0"/>
              <w:left w:val="single" w:color="auto" w:sz="12" w:space="0"/>
              <w:bottom w:val="single" w:color="auto" w:sz="12" w:space="0"/>
              <w:right w:val="single" w:color="auto" w:sz="6" w:space="0"/>
            </w:tcBorders>
            <w:noWrap w:val="0"/>
            <w:vAlign w:val="center"/>
          </w:tcPr>
          <w:p w14:paraId="65063A19">
            <w:pPr>
              <w:widowControl/>
              <w:spacing w:line="400" w:lineRule="atLeast"/>
              <w:jc w:val="center"/>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检查人</w:t>
            </w:r>
          </w:p>
        </w:tc>
        <w:tc>
          <w:tcPr>
            <w:tcW w:w="4437" w:type="dxa"/>
            <w:gridSpan w:val="3"/>
            <w:tcBorders>
              <w:top w:val="single" w:color="auto" w:sz="6" w:space="0"/>
              <w:left w:val="single" w:color="auto" w:sz="6" w:space="0"/>
              <w:bottom w:val="single" w:color="auto" w:sz="12" w:space="0"/>
              <w:right w:val="single" w:color="auto" w:sz="6" w:space="0"/>
            </w:tcBorders>
            <w:noWrap w:val="0"/>
            <w:vAlign w:val="center"/>
          </w:tcPr>
          <w:p w14:paraId="3D9BB6A2">
            <w:pPr>
              <w:widowControl/>
              <w:spacing w:line="400" w:lineRule="atLeast"/>
              <w:jc w:val="center"/>
              <w:rPr>
                <w:rFonts w:hint="eastAsia" w:ascii="宋体" w:hAnsi="宋体" w:eastAsia="宋体" w:cs="宋体"/>
                <w:b/>
                <w:bCs/>
                <w:color w:val="000000"/>
                <w:sz w:val="21"/>
                <w:szCs w:val="21"/>
                <w:highlight w:val="none"/>
              </w:rPr>
            </w:pPr>
          </w:p>
        </w:tc>
        <w:tc>
          <w:tcPr>
            <w:tcW w:w="2793" w:type="dxa"/>
            <w:tcBorders>
              <w:top w:val="single" w:color="auto" w:sz="6" w:space="0"/>
              <w:left w:val="single" w:color="auto" w:sz="6" w:space="0"/>
              <w:bottom w:val="single" w:color="auto" w:sz="12" w:space="0"/>
              <w:right w:val="single" w:color="auto" w:sz="6" w:space="0"/>
            </w:tcBorders>
            <w:noWrap w:val="0"/>
            <w:vAlign w:val="center"/>
          </w:tcPr>
          <w:p w14:paraId="63B7BAFC">
            <w:pPr>
              <w:widowControl/>
              <w:spacing w:line="400" w:lineRule="atLeast"/>
              <w:jc w:val="center"/>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总分值</w:t>
            </w:r>
          </w:p>
        </w:tc>
        <w:tc>
          <w:tcPr>
            <w:tcW w:w="708" w:type="dxa"/>
            <w:tcBorders>
              <w:top w:val="single" w:color="auto" w:sz="6" w:space="0"/>
              <w:left w:val="single" w:color="auto" w:sz="6" w:space="0"/>
              <w:bottom w:val="single" w:color="auto" w:sz="12" w:space="0"/>
              <w:right w:val="single" w:color="auto" w:sz="6" w:space="0"/>
            </w:tcBorders>
            <w:noWrap w:val="0"/>
            <w:vAlign w:val="center"/>
          </w:tcPr>
          <w:p w14:paraId="36E8D0E2">
            <w:pPr>
              <w:widowControl/>
              <w:spacing w:line="400" w:lineRule="atLeast"/>
              <w:jc w:val="center"/>
              <w:textAlignment w:val="center"/>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100</w:t>
            </w:r>
          </w:p>
        </w:tc>
        <w:tc>
          <w:tcPr>
            <w:tcW w:w="4678" w:type="dxa"/>
            <w:tcBorders>
              <w:top w:val="single" w:color="auto" w:sz="6" w:space="0"/>
              <w:left w:val="single" w:color="auto" w:sz="6" w:space="0"/>
              <w:bottom w:val="single" w:color="auto" w:sz="12" w:space="0"/>
              <w:right w:val="single" w:color="auto" w:sz="6" w:space="0"/>
            </w:tcBorders>
            <w:noWrap w:val="0"/>
            <w:vAlign w:val="center"/>
          </w:tcPr>
          <w:p w14:paraId="7961399E">
            <w:pPr>
              <w:widowControl/>
              <w:spacing w:line="400" w:lineRule="atLeast"/>
              <w:jc w:val="center"/>
              <w:textAlignment w:val="center"/>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考核小计</w:t>
            </w:r>
          </w:p>
        </w:tc>
        <w:tc>
          <w:tcPr>
            <w:tcW w:w="709" w:type="dxa"/>
            <w:tcBorders>
              <w:top w:val="single" w:color="auto" w:sz="6" w:space="0"/>
              <w:left w:val="single" w:color="auto" w:sz="6" w:space="0"/>
              <w:bottom w:val="single" w:color="auto" w:sz="12" w:space="0"/>
              <w:right w:val="single" w:color="auto" w:sz="6" w:space="0"/>
            </w:tcBorders>
            <w:noWrap w:val="0"/>
            <w:vAlign w:val="center"/>
          </w:tcPr>
          <w:p w14:paraId="1ACFF6A4">
            <w:pPr>
              <w:widowControl/>
              <w:spacing w:line="400" w:lineRule="atLeast"/>
              <w:rPr>
                <w:rFonts w:hint="eastAsia" w:ascii="宋体" w:hAnsi="宋体" w:eastAsia="宋体" w:cs="宋体"/>
                <w:b/>
                <w:bCs/>
                <w:color w:val="000000"/>
                <w:sz w:val="21"/>
                <w:szCs w:val="21"/>
                <w:highlight w:val="none"/>
              </w:rPr>
            </w:pPr>
          </w:p>
        </w:tc>
        <w:tc>
          <w:tcPr>
            <w:tcW w:w="709" w:type="dxa"/>
            <w:tcBorders>
              <w:top w:val="single" w:color="auto" w:sz="6" w:space="0"/>
              <w:left w:val="single" w:color="auto" w:sz="6" w:space="0"/>
              <w:bottom w:val="single" w:color="auto" w:sz="12" w:space="0"/>
              <w:right w:val="single" w:color="auto" w:sz="12" w:space="0"/>
            </w:tcBorders>
            <w:noWrap w:val="0"/>
            <w:vAlign w:val="center"/>
          </w:tcPr>
          <w:p w14:paraId="2B29A622">
            <w:pPr>
              <w:widowControl/>
              <w:spacing w:line="400" w:lineRule="atLeast"/>
              <w:rPr>
                <w:rFonts w:hint="eastAsia" w:ascii="宋体" w:hAnsi="宋体" w:eastAsia="宋体" w:cs="宋体"/>
                <w:b/>
                <w:bCs/>
                <w:color w:val="000000"/>
                <w:sz w:val="21"/>
                <w:szCs w:val="21"/>
                <w:highlight w:val="none"/>
              </w:rPr>
            </w:pPr>
          </w:p>
        </w:tc>
      </w:tr>
    </w:tbl>
    <w:p w14:paraId="2102E873">
      <w:pPr>
        <w:widowControl/>
        <w:spacing w:line="400" w:lineRule="atLeast"/>
        <w:rPr>
          <w:rFonts w:hint="eastAsia" w:ascii="宋体" w:hAnsi="宋体" w:eastAsia="宋体" w:cs="宋体"/>
          <w:b/>
          <w:bCs/>
          <w:sz w:val="21"/>
          <w:szCs w:val="21"/>
          <w:highlight w:val="none"/>
        </w:rPr>
      </w:pPr>
    </w:p>
    <w:p w14:paraId="0B55283E">
      <w:pPr>
        <w:keepNext w:val="0"/>
        <w:keepLines w:val="0"/>
        <w:pageBreakBefore w:val="0"/>
        <w:widowControl w:val="0"/>
        <w:kinsoku/>
        <w:wordWrap/>
        <w:overflowPunct/>
        <w:topLinePunct w:val="0"/>
        <w:autoSpaceDE/>
        <w:autoSpaceDN/>
        <w:bidi w:val="0"/>
        <w:adjustRightInd w:val="0"/>
        <w:snapToGrid/>
        <w:spacing w:line="400" w:lineRule="atLeast"/>
        <w:textAlignment w:val="baseline"/>
        <w:outlineLvl w:val="2"/>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br w:type="page"/>
      </w:r>
      <w:r>
        <w:rPr>
          <w:rFonts w:hint="eastAsia" w:ascii="宋体" w:hAnsi="宋体" w:eastAsia="宋体" w:cs="宋体"/>
          <w:b/>
          <w:bCs/>
          <w:color w:val="000000"/>
          <w:sz w:val="21"/>
          <w:szCs w:val="21"/>
          <w:highlight w:val="none"/>
        </w:rPr>
        <w:t>二、强弱电系统运维服务质量考核</w:t>
      </w:r>
    </w:p>
    <w:p w14:paraId="6EBFAEA9">
      <w:pPr>
        <w:spacing w:line="400" w:lineRule="atLeast"/>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强、弱电系统运维服务质量考核打分表</w:t>
      </w:r>
    </w:p>
    <w:tbl>
      <w:tblPr>
        <w:tblStyle w:val="7"/>
        <w:tblW w:w="15365" w:type="dxa"/>
        <w:tblInd w:w="0" w:type="dxa"/>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108" w:type="dxa"/>
          <w:bottom w:w="0" w:type="dxa"/>
          <w:right w:w="108" w:type="dxa"/>
        </w:tblCellMar>
      </w:tblPr>
      <w:tblGrid>
        <w:gridCol w:w="1100"/>
        <w:gridCol w:w="569"/>
        <w:gridCol w:w="1558"/>
        <w:gridCol w:w="5246"/>
        <w:gridCol w:w="565"/>
        <w:gridCol w:w="4677"/>
        <w:gridCol w:w="710"/>
        <w:gridCol w:w="940"/>
      </w:tblGrid>
      <w:tr w14:paraId="173FBE56">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49" w:hRule="atLeast"/>
        </w:trPr>
        <w:tc>
          <w:tcPr>
            <w:tcW w:w="1100" w:type="dxa"/>
            <w:noWrap w:val="0"/>
            <w:vAlign w:val="center"/>
          </w:tcPr>
          <w:p w14:paraId="27F9B4C6">
            <w:pPr>
              <w:spacing w:line="400" w:lineRule="atLeast"/>
              <w:jc w:val="right"/>
              <w:rPr>
                <w:rFonts w:hint="eastAsia" w:ascii="宋体" w:hAnsi="宋体" w:eastAsia="宋体" w:cs="宋体"/>
                <w:b/>
                <w:bCs/>
                <w:color w:val="000000"/>
                <w:sz w:val="21"/>
                <w:szCs w:val="21"/>
                <w:highlight w:val="none"/>
              </w:rPr>
            </w:pPr>
            <w:r>
              <w:rPr>
                <w:rFonts w:hint="eastAsia" w:ascii="宋体" w:hAnsi="宋体" w:eastAsia="宋体" w:cs="宋体"/>
                <w:bCs/>
                <w:sz w:val="21"/>
                <w:szCs w:val="21"/>
                <w:highlight w:val="none"/>
              </w:rPr>
              <w:t>时间：   年   月</w:t>
            </w:r>
          </w:p>
          <w:p w14:paraId="36A6A251">
            <w:pPr>
              <w:spacing w:line="400" w:lineRule="atLeast"/>
              <w:jc w:val="right"/>
              <w:rPr>
                <w:rFonts w:hint="eastAsia" w:ascii="宋体" w:hAnsi="宋体" w:eastAsia="宋体" w:cs="宋体"/>
                <w:b/>
                <w:bCs/>
                <w:sz w:val="21"/>
                <w:szCs w:val="21"/>
                <w:highlight w:val="none"/>
              </w:rPr>
            </w:pPr>
            <w:r>
              <w:rPr>
                <w:rFonts w:hint="eastAsia" w:ascii="宋体" w:hAnsi="宋体" w:eastAsia="宋体" w:cs="宋体"/>
                <w:b/>
                <w:bCs/>
                <w:color w:val="000000"/>
                <w:sz w:val="21"/>
                <w:szCs w:val="21"/>
                <w:highlight w:val="none"/>
              </w:rPr>
              <w:t>类别</w:t>
            </w:r>
          </w:p>
        </w:tc>
        <w:tc>
          <w:tcPr>
            <w:tcW w:w="569" w:type="dxa"/>
            <w:noWrap w:val="0"/>
            <w:vAlign w:val="center"/>
          </w:tcPr>
          <w:p w14:paraId="25EC51EB">
            <w:pPr>
              <w:spacing w:line="400" w:lineRule="atLeast"/>
              <w:jc w:val="right"/>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序号</w:t>
            </w:r>
          </w:p>
        </w:tc>
        <w:tc>
          <w:tcPr>
            <w:tcW w:w="1558" w:type="dxa"/>
            <w:noWrap w:val="0"/>
            <w:vAlign w:val="center"/>
          </w:tcPr>
          <w:p w14:paraId="50B57BDD">
            <w:pPr>
              <w:spacing w:line="400" w:lineRule="atLeast"/>
              <w:jc w:val="right"/>
              <w:rPr>
                <w:rFonts w:hint="eastAsia" w:ascii="宋体" w:hAnsi="宋体" w:eastAsia="宋体" w:cs="宋体"/>
                <w:b/>
                <w:bCs/>
                <w:sz w:val="21"/>
                <w:szCs w:val="21"/>
                <w:highlight w:val="none"/>
              </w:rPr>
            </w:pPr>
            <w:r>
              <w:rPr>
                <w:rFonts w:hint="eastAsia" w:ascii="宋体" w:hAnsi="宋体" w:eastAsia="宋体" w:cs="宋体"/>
                <w:b/>
                <w:bCs/>
                <w:color w:val="000000"/>
                <w:sz w:val="21"/>
                <w:szCs w:val="21"/>
                <w:highlight w:val="none"/>
              </w:rPr>
              <w:t>考核项目</w:t>
            </w:r>
          </w:p>
        </w:tc>
        <w:tc>
          <w:tcPr>
            <w:tcW w:w="5246" w:type="dxa"/>
            <w:noWrap w:val="0"/>
            <w:vAlign w:val="center"/>
          </w:tcPr>
          <w:p w14:paraId="5860302F">
            <w:pPr>
              <w:spacing w:line="400" w:lineRule="atLeast"/>
              <w:jc w:val="right"/>
              <w:rPr>
                <w:rFonts w:hint="eastAsia" w:ascii="宋体" w:hAnsi="宋体" w:eastAsia="宋体" w:cs="宋体"/>
                <w:b/>
                <w:bCs/>
                <w:sz w:val="21"/>
                <w:szCs w:val="21"/>
                <w:highlight w:val="none"/>
              </w:rPr>
            </w:pPr>
            <w:r>
              <w:rPr>
                <w:rFonts w:hint="eastAsia" w:ascii="宋体" w:hAnsi="宋体" w:eastAsia="宋体" w:cs="宋体"/>
                <w:b/>
                <w:bCs/>
                <w:color w:val="000000"/>
                <w:sz w:val="21"/>
                <w:szCs w:val="21"/>
                <w:highlight w:val="none"/>
              </w:rPr>
              <w:t>考核内容</w:t>
            </w:r>
          </w:p>
        </w:tc>
        <w:tc>
          <w:tcPr>
            <w:tcW w:w="565" w:type="dxa"/>
            <w:noWrap w:val="0"/>
            <w:vAlign w:val="center"/>
          </w:tcPr>
          <w:p w14:paraId="67849B2D">
            <w:pPr>
              <w:spacing w:line="400" w:lineRule="atLeast"/>
              <w:jc w:val="right"/>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分值</w:t>
            </w:r>
          </w:p>
        </w:tc>
        <w:tc>
          <w:tcPr>
            <w:tcW w:w="4677" w:type="dxa"/>
            <w:noWrap w:val="0"/>
            <w:vAlign w:val="center"/>
          </w:tcPr>
          <w:p w14:paraId="04CF056D">
            <w:pPr>
              <w:spacing w:line="400" w:lineRule="atLeast"/>
              <w:jc w:val="right"/>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考核标准</w:t>
            </w:r>
          </w:p>
        </w:tc>
        <w:tc>
          <w:tcPr>
            <w:tcW w:w="710" w:type="dxa"/>
            <w:noWrap w:val="0"/>
            <w:vAlign w:val="center"/>
          </w:tcPr>
          <w:p w14:paraId="23966961">
            <w:pPr>
              <w:spacing w:line="400" w:lineRule="atLeast"/>
              <w:jc w:val="right"/>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考核</w:t>
            </w:r>
          </w:p>
          <w:p w14:paraId="569097E8">
            <w:pPr>
              <w:spacing w:line="400" w:lineRule="atLeast"/>
              <w:jc w:val="right"/>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得分</w:t>
            </w:r>
          </w:p>
        </w:tc>
        <w:tc>
          <w:tcPr>
            <w:tcW w:w="940" w:type="dxa"/>
            <w:noWrap w:val="0"/>
            <w:vAlign w:val="center"/>
          </w:tcPr>
          <w:p w14:paraId="3D606430">
            <w:pPr>
              <w:spacing w:line="400" w:lineRule="atLeast"/>
              <w:jc w:val="right"/>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备注</w:t>
            </w:r>
          </w:p>
        </w:tc>
      </w:tr>
      <w:tr w14:paraId="67DC479B">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524" w:hRule="atLeast"/>
        </w:trPr>
        <w:tc>
          <w:tcPr>
            <w:tcW w:w="1100" w:type="dxa"/>
            <w:vMerge w:val="restart"/>
            <w:noWrap w:val="0"/>
            <w:vAlign w:val="center"/>
          </w:tcPr>
          <w:p w14:paraId="480AB63D">
            <w:pPr>
              <w:spacing w:line="400" w:lineRule="atLeas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规章制度</w:t>
            </w:r>
          </w:p>
          <w:p w14:paraId="641C6B5F">
            <w:pPr>
              <w:spacing w:line="400" w:lineRule="atLeas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（8分）</w:t>
            </w:r>
          </w:p>
        </w:tc>
        <w:tc>
          <w:tcPr>
            <w:tcW w:w="569" w:type="dxa"/>
            <w:noWrap w:val="0"/>
            <w:vAlign w:val="center"/>
          </w:tcPr>
          <w:p w14:paraId="07CB989F">
            <w:pPr>
              <w:spacing w:line="400" w:lineRule="atLeas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w:t>
            </w:r>
          </w:p>
        </w:tc>
        <w:tc>
          <w:tcPr>
            <w:tcW w:w="1558" w:type="dxa"/>
            <w:noWrap w:val="0"/>
            <w:vAlign w:val="center"/>
          </w:tcPr>
          <w:p w14:paraId="743186E9">
            <w:pPr>
              <w:spacing w:line="400" w:lineRule="atLeast"/>
              <w:jc w:val="center"/>
              <w:rPr>
                <w:rFonts w:hint="eastAsia" w:ascii="宋体" w:hAnsi="宋体" w:eastAsia="宋体" w:cs="宋体"/>
                <w:sz w:val="21"/>
                <w:szCs w:val="21"/>
                <w:highlight w:val="none"/>
              </w:rPr>
            </w:pPr>
            <w:r>
              <w:rPr>
                <w:rFonts w:hint="eastAsia" w:ascii="宋体" w:hAnsi="宋体" w:eastAsia="宋体" w:cs="宋体"/>
                <w:color w:val="000000"/>
                <w:sz w:val="21"/>
                <w:szCs w:val="21"/>
                <w:highlight w:val="none"/>
              </w:rPr>
              <w:t>运行管理和操作规章制度</w:t>
            </w:r>
          </w:p>
        </w:tc>
        <w:tc>
          <w:tcPr>
            <w:tcW w:w="5246" w:type="dxa"/>
            <w:noWrap w:val="0"/>
            <w:vAlign w:val="center"/>
          </w:tcPr>
          <w:p w14:paraId="2BD156F6">
            <w:pPr>
              <w:spacing w:line="400" w:lineRule="atLeast"/>
              <w:jc w:val="both"/>
              <w:rPr>
                <w:rFonts w:hint="eastAsia" w:ascii="宋体" w:hAnsi="宋体" w:eastAsia="宋体" w:cs="宋体"/>
                <w:sz w:val="21"/>
                <w:szCs w:val="21"/>
                <w:highlight w:val="none"/>
              </w:rPr>
            </w:pPr>
            <w:r>
              <w:rPr>
                <w:rFonts w:hint="eastAsia" w:ascii="宋体" w:hAnsi="宋体" w:eastAsia="宋体" w:cs="宋体"/>
                <w:bCs/>
                <w:color w:val="000000"/>
                <w:sz w:val="21"/>
                <w:szCs w:val="21"/>
                <w:highlight w:val="none"/>
              </w:rPr>
              <w:t xml:space="preserve">◆ </w:t>
            </w:r>
            <w:r>
              <w:rPr>
                <w:rFonts w:hint="eastAsia" w:ascii="宋体" w:hAnsi="宋体" w:eastAsia="宋体" w:cs="宋体"/>
                <w:sz w:val="21"/>
                <w:szCs w:val="21"/>
                <w:highlight w:val="none"/>
              </w:rPr>
              <w:t>齐全并上墙</w:t>
            </w:r>
          </w:p>
          <w:p w14:paraId="36E317F3">
            <w:pPr>
              <w:spacing w:line="400" w:lineRule="atLeast"/>
              <w:jc w:val="both"/>
              <w:rPr>
                <w:rFonts w:hint="eastAsia" w:ascii="宋体" w:hAnsi="宋体" w:eastAsia="宋体" w:cs="宋体"/>
                <w:sz w:val="21"/>
                <w:szCs w:val="21"/>
                <w:highlight w:val="none"/>
              </w:rPr>
            </w:pPr>
            <w:r>
              <w:rPr>
                <w:rFonts w:hint="eastAsia" w:ascii="宋体" w:hAnsi="宋体" w:eastAsia="宋体" w:cs="宋体"/>
                <w:bCs/>
                <w:color w:val="000000"/>
                <w:sz w:val="21"/>
                <w:szCs w:val="21"/>
                <w:highlight w:val="none"/>
              </w:rPr>
              <w:t xml:space="preserve">◆ </w:t>
            </w:r>
            <w:r>
              <w:rPr>
                <w:rFonts w:hint="eastAsia" w:ascii="宋体" w:hAnsi="宋体" w:eastAsia="宋体" w:cs="宋体"/>
                <w:sz w:val="21"/>
                <w:szCs w:val="21"/>
                <w:highlight w:val="none"/>
              </w:rPr>
              <w:t>行之有效并结合医院实际每半年修订一次</w:t>
            </w:r>
          </w:p>
          <w:p w14:paraId="14A1115C">
            <w:pPr>
              <w:spacing w:line="400" w:lineRule="atLeast"/>
              <w:jc w:val="both"/>
              <w:rPr>
                <w:rFonts w:hint="eastAsia" w:ascii="宋体" w:hAnsi="宋体" w:eastAsia="宋体" w:cs="宋体"/>
                <w:sz w:val="21"/>
                <w:szCs w:val="21"/>
                <w:highlight w:val="none"/>
              </w:rPr>
            </w:pPr>
            <w:r>
              <w:rPr>
                <w:rFonts w:hint="eastAsia" w:ascii="宋体" w:hAnsi="宋体" w:eastAsia="宋体" w:cs="宋体"/>
                <w:bCs/>
                <w:color w:val="000000"/>
                <w:sz w:val="21"/>
                <w:szCs w:val="21"/>
                <w:highlight w:val="none"/>
              </w:rPr>
              <w:t xml:space="preserve">◆ </w:t>
            </w:r>
            <w:r>
              <w:rPr>
                <w:rFonts w:hint="eastAsia" w:ascii="宋体" w:hAnsi="宋体" w:eastAsia="宋体" w:cs="宋体"/>
                <w:sz w:val="21"/>
                <w:szCs w:val="21"/>
                <w:highlight w:val="none"/>
              </w:rPr>
              <w:t>报医院备案</w:t>
            </w:r>
          </w:p>
        </w:tc>
        <w:tc>
          <w:tcPr>
            <w:tcW w:w="565" w:type="dxa"/>
            <w:noWrap w:val="0"/>
            <w:vAlign w:val="center"/>
          </w:tcPr>
          <w:p w14:paraId="0AE23ECD">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w:t>
            </w:r>
          </w:p>
        </w:tc>
        <w:tc>
          <w:tcPr>
            <w:tcW w:w="4677" w:type="dxa"/>
            <w:noWrap w:val="0"/>
            <w:vAlign w:val="center"/>
          </w:tcPr>
          <w:p w14:paraId="26D7B454">
            <w:pPr>
              <w:spacing w:line="400" w:lineRule="atLeast"/>
              <w:jc w:val="both"/>
              <w:rPr>
                <w:rFonts w:hint="eastAsia" w:ascii="宋体" w:hAnsi="宋体" w:eastAsia="宋体" w:cs="宋体"/>
                <w:sz w:val="21"/>
                <w:szCs w:val="21"/>
                <w:highlight w:val="none"/>
              </w:rPr>
            </w:pPr>
            <w:r>
              <w:rPr>
                <w:rFonts w:hint="eastAsia" w:ascii="宋体" w:hAnsi="宋体" w:eastAsia="宋体" w:cs="宋体"/>
                <w:sz w:val="21"/>
                <w:szCs w:val="21"/>
                <w:highlight w:val="none"/>
              </w:rPr>
              <w:t>□ 完善，得3分</w:t>
            </w:r>
          </w:p>
          <w:p w14:paraId="69E735D1">
            <w:pPr>
              <w:spacing w:line="400" w:lineRule="atLeast"/>
              <w:jc w:val="both"/>
              <w:rPr>
                <w:rFonts w:hint="eastAsia" w:ascii="宋体" w:hAnsi="宋体" w:eastAsia="宋体" w:cs="宋体"/>
                <w:sz w:val="21"/>
                <w:szCs w:val="21"/>
                <w:highlight w:val="none"/>
              </w:rPr>
            </w:pPr>
            <w:r>
              <w:rPr>
                <w:rFonts w:hint="eastAsia" w:ascii="宋体" w:hAnsi="宋体" w:eastAsia="宋体" w:cs="宋体"/>
                <w:sz w:val="21"/>
                <w:szCs w:val="21"/>
                <w:highlight w:val="none"/>
              </w:rPr>
              <w:t>□ 缺项（不完善）的，2项</w:t>
            </w:r>
            <w:r>
              <w:rPr>
                <w:rFonts w:hint="eastAsia" w:ascii="宋体" w:hAnsi="宋体" w:cs="宋体"/>
                <w:bCs/>
                <w:color w:val="000000"/>
                <w:sz w:val="21"/>
                <w:szCs w:val="21"/>
                <w:highlight w:val="none"/>
                <w:lang w:val="en-US" w:eastAsia="zh-CN"/>
              </w:rPr>
              <w:t>及</w:t>
            </w:r>
            <w:r>
              <w:rPr>
                <w:rFonts w:hint="eastAsia" w:ascii="宋体" w:hAnsi="宋体" w:eastAsia="宋体" w:cs="宋体"/>
                <w:sz w:val="21"/>
                <w:szCs w:val="21"/>
                <w:highlight w:val="none"/>
              </w:rPr>
              <w:t>以内，可得1分</w:t>
            </w:r>
          </w:p>
          <w:p w14:paraId="1718C424">
            <w:pPr>
              <w:spacing w:line="400" w:lineRule="atLeast"/>
              <w:jc w:val="both"/>
              <w:rPr>
                <w:rFonts w:hint="eastAsia" w:ascii="宋体" w:hAnsi="宋体" w:eastAsia="宋体" w:cs="宋体"/>
                <w:sz w:val="21"/>
                <w:szCs w:val="21"/>
                <w:highlight w:val="none"/>
              </w:rPr>
            </w:pPr>
            <w:r>
              <w:rPr>
                <w:rFonts w:hint="eastAsia" w:ascii="宋体" w:hAnsi="宋体" w:eastAsia="宋体" w:cs="宋体"/>
                <w:sz w:val="21"/>
                <w:szCs w:val="21"/>
                <w:highlight w:val="none"/>
              </w:rPr>
              <w:t>□ 缺项（不完善）的3项</w:t>
            </w:r>
            <w:r>
              <w:rPr>
                <w:rFonts w:hint="eastAsia" w:ascii="宋体" w:hAnsi="宋体" w:cs="宋体"/>
                <w:bCs/>
                <w:color w:val="000000"/>
                <w:sz w:val="21"/>
                <w:szCs w:val="21"/>
                <w:highlight w:val="none"/>
                <w:lang w:val="en-US" w:eastAsia="zh-CN"/>
              </w:rPr>
              <w:t>及</w:t>
            </w:r>
            <w:r>
              <w:rPr>
                <w:rFonts w:hint="eastAsia" w:ascii="宋体" w:hAnsi="宋体" w:eastAsia="宋体" w:cs="宋体"/>
                <w:sz w:val="21"/>
                <w:szCs w:val="21"/>
                <w:highlight w:val="none"/>
              </w:rPr>
              <w:t>以上，不得分</w:t>
            </w:r>
          </w:p>
        </w:tc>
        <w:tc>
          <w:tcPr>
            <w:tcW w:w="710" w:type="dxa"/>
            <w:noWrap w:val="0"/>
            <w:vAlign w:val="center"/>
          </w:tcPr>
          <w:p w14:paraId="1E9F8C49">
            <w:pPr>
              <w:spacing w:line="400" w:lineRule="atLeast"/>
              <w:jc w:val="both"/>
              <w:rPr>
                <w:rFonts w:hint="eastAsia" w:ascii="宋体" w:hAnsi="宋体" w:eastAsia="宋体" w:cs="宋体"/>
                <w:sz w:val="21"/>
                <w:szCs w:val="21"/>
                <w:highlight w:val="none"/>
              </w:rPr>
            </w:pPr>
          </w:p>
        </w:tc>
        <w:tc>
          <w:tcPr>
            <w:tcW w:w="940" w:type="dxa"/>
            <w:noWrap w:val="0"/>
            <w:vAlign w:val="center"/>
          </w:tcPr>
          <w:p w14:paraId="17E56A14">
            <w:pPr>
              <w:spacing w:line="400" w:lineRule="atLeast"/>
              <w:jc w:val="both"/>
              <w:rPr>
                <w:rFonts w:hint="eastAsia" w:ascii="宋体" w:hAnsi="宋体" w:eastAsia="宋体" w:cs="宋体"/>
                <w:sz w:val="21"/>
                <w:szCs w:val="21"/>
                <w:highlight w:val="none"/>
              </w:rPr>
            </w:pPr>
          </w:p>
        </w:tc>
      </w:tr>
      <w:tr w14:paraId="072C1525">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56" w:hRule="atLeast"/>
        </w:trPr>
        <w:tc>
          <w:tcPr>
            <w:tcW w:w="1100" w:type="dxa"/>
            <w:vMerge w:val="continue"/>
            <w:noWrap w:val="0"/>
            <w:vAlign w:val="center"/>
          </w:tcPr>
          <w:p w14:paraId="4BFE29EB">
            <w:pPr>
              <w:keepNext/>
              <w:keepLines/>
              <w:tabs>
                <w:tab w:val="left" w:pos="1260"/>
              </w:tabs>
              <w:spacing w:before="260" w:after="260" w:line="400" w:lineRule="atLeast"/>
              <w:ind w:left="1260" w:hanging="420"/>
              <w:jc w:val="center"/>
              <w:outlineLvl w:val="2"/>
              <w:rPr>
                <w:rFonts w:hint="eastAsia" w:ascii="宋体" w:hAnsi="宋体" w:eastAsia="宋体" w:cs="宋体"/>
                <w:b/>
                <w:bCs/>
                <w:sz w:val="21"/>
                <w:szCs w:val="21"/>
                <w:highlight w:val="none"/>
              </w:rPr>
            </w:pPr>
          </w:p>
        </w:tc>
        <w:tc>
          <w:tcPr>
            <w:tcW w:w="569" w:type="dxa"/>
            <w:noWrap w:val="0"/>
            <w:vAlign w:val="center"/>
          </w:tcPr>
          <w:p w14:paraId="02C05744">
            <w:pPr>
              <w:spacing w:line="400" w:lineRule="atLeas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w:t>
            </w:r>
          </w:p>
        </w:tc>
        <w:tc>
          <w:tcPr>
            <w:tcW w:w="1558" w:type="dxa"/>
            <w:noWrap w:val="0"/>
            <w:vAlign w:val="center"/>
          </w:tcPr>
          <w:p w14:paraId="36CA6C09">
            <w:pPr>
              <w:spacing w:line="400" w:lineRule="atLeas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各类设施设备</w:t>
            </w:r>
          </w:p>
          <w:p w14:paraId="54398325">
            <w:pPr>
              <w:spacing w:line="400" w:lineRule="atLeas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管理制度</w:t>
            </w:r>
          </w:p>
        </w:tc>
        <w:tc>
          <w:tcPr>
            <w:tcW w:w="5246" w:type="dxa"/>
            <w:noWrap w:val="0"/>
            <w:vAlign w:val="center"/>
          </w:tcPr>
          <w:p w14:paraId="3CCCF190">
            <w:pPr>
              <w:spacing w:line="400" w:lineRule="atLeast"/>
              <w:jc w:val="both"/>
              <w:rPr>
                <w:rFonts w:hint="eastAsia" w:ascii="宋体" w:hAnsi="宋体" w:eastAsia="宋体" w:cs="宋体"/>
                <w:sz w:val="21"/>
                <w:szCs w:val="21"/>
                <w:highlight w:val="none"/>
              </w:rPr>
            </w:pPr>
            <w:r>
              <w:rPr>
                <w:rFonts w:hint="eastAsia" w:ascii="宋体" w:hAnsi="宋体" w:eastAsia="宋体" w:cs="宋体"/>
                <w:bCs/>
                <w:color w:val="000000"/>
                <w:sz w:val="21"/>
                <w:szCs w:val="21"/>
                <w:highlight w:val="none"/>
              </w:rPr>
              <w:t xml:space="preserve">◆ </w:t>
            </w:r>
            <w:r>
              <w:rPr>
                <w:rFonts w:hint="eastAsia" w:ascii="宋体" w:hAnsi="宋体" w:eastAsia="宋体" w:cs="宋体"/>
                <w:sz w:val="21"/>
                <w:szCs w:val="21"/>
                <w:highlight w:val="none"/>
              </w:rPr>
              <w:t>齐全并上墙</w:t>
            </w:r>
          </w:p>
          <w:p w14:paraId="36163128">
            <w:pPr>
              <w:spacing w:line="400" w:lineRule="atLeast"/>
              <w:jc w:val="both"/>
              <w:rPr>
                <w:rFonts w:hint="eastAsia" w:ascii="宋体" w:hAnsi="宋体" w:eastAsia="宋体" w:cs="宋体"/>
                <w:sz w:val="21"/>
                <w:szCs w:val="21"/>
                <w:highlight w:val="none"/>
              </w:rPr>
            </w:pPr>
            <w:r>
              <w:rPr>
                <w:rFonts w:hint="eastAsia" w:ascii="宋体" w:hAnsi="宋体" w:eastAsia="宋体" w:cs="宋体"/>
                <w:bCs/>
                <w:color w:val="000000"/>
                <w:sz w:val="21"/>
                <w:szCs w:val="21"/>
                <w:highlight w:val="none"/>
              </w:rPr>
              <w:t xml:space="preserve">◆ </w:t>
            </w:r>
            <w:r>
              <w:rPr>
                <w:rFonts w:hint="eastAsia" w:ascii="宋体" w:hAnsi="宋体" w:eastAsia="宋体" w:cs="宋体"/>
                <w:sz w:val="21"/>
                <w:szCs w:val="21"/>
                <w:highlight w:val="none"/>
              </w:rPr>
              <w:t>行之有效并结合医院实际每半年修订一次</w:t>
            </w:r>
          </w:p>
          <w:p w14:paraId="23D47FBE">
            <w:pPr>
              <w:spacing w:line="400" w:lineRule="atLeast"/>
              <w:jc w:val="both"/>
              <w:rPr>
                <w:rFonts w:hint="eastAsia" w:ascii="宋体" w:hAnsi="宋体" w:eastAsia="宋体" w:cs="宋体"/>
                <w:sz w:val="21"/>
                <w:szCs w:val="21"/>
                <w:highlight w:val="none"/>
              </w:rPr>
            </w:pPr>
            <w:r>
              <w:rPr>
                <w:rFonts w:hint="eastAsia" w:ascii="宋体" w:hAnsi="宋体" w:eastAsia="宋体" w:cs="宋体"/>
                <w:bCs/>
                <w:color w:val="000000"/>
                <w:sz w:val="21"/>
                <w:szCs w:val="21"/>
                <w:highlight w:val="none"/>
              </w:rPr>
              <w:t xml:space="preserve">◆ </w:t>
            </w:r>
            <w:r>
              <w:rPr>
                <w:rFonts w:hint="eastAsia" w:ascii="宋体" w:hAnsi="宋体" w:eastAsia="宋体" w:cs="宋体"/>
                <w:sz w:val="21"/>
                <w:szCs w:val="21"/>
                <w:highlight w:val="none"/>
              </w:rPr>
              <w:t>报医院备案</w:t>
            </w:r>
          </w:p>
        </w:tc>
        <w:tc>
          <w:tcPr>
            <w:tcW w:w="565" w:type="dxa"/>
            <w:noWrap w:val="0"/>
            <w:vAlign w:val="center"/>
          </w:tcPr>
          <w:p w14:paraId="599A16A4">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w:t>
            </w:r>
          </w:p>
        </w:tc>
        <w:tc>
          <w:tcPr>
            <w:tcW w:w="4677" w:type="dxa"/>
            <w:noWrap w:val="0"/>
            <w:vAlign w:val="center"/>
          </w:tcPr>
          <w:p w14:paraId="2F60CA07">
            <w:pPr>
              <w:spacing w:line="400" w:lineRule="atLeast"/>
              <w:jc w:val="both"/>
              <w:rPr>
                <w:rFonts w:hint="eastAsia" w:ascii="宋体" w:hAnsi="宋体" w:eastAsia="宋体" w:cs="宋体"/>
                <w:sz w:val="21"/>
                <w:szCs w:val="21"/>
                <w:highlight w:val="none"/>
              </w:rPr>
            </w:pPr>
            <w:r>
              <w:rPr>
                <w:rFonts w:hint="eastAsia" w:ascii="宋体" w:hAnsi="宋体" w:eastAsia="宋体" w:cs="宋体"/>
                <w:sz w:val="21"/>
                <w:szCs w:val="21"/>
                <w:highlight w:val="none"/>
              </w:rPr>
              <w:t>□ 完善，得3分</w:t>
            </w:r>
          </w:p>
          <w:p w14:paraId="0777D51A">
            <w:pPr>
              <w:spacing w:line="400" w:lineRule="atLeast"/>
              <w:jc w:val="both"/>
              <w:rPr>
                <w:rFonts w:hint="eastAsia" w:ascii="宋体" w:hAnsi="宋体" w:eastAsia="宋体" w:cs="宋体"/>
                <w:sz w:val="21"/>
                <w:szCs w:val="21"/>
                <w:highlight w:val="none"/>
              </w:rPr>
            </w:pPr>
            <w:r>
              <w:rPr>
                <w:rFonts w:hint="eastAsia" w:ascii="宋体" w:hAnsi="宋体" w:eastAsia="宋体" w:cs="宋体"/>
                <w:sz w:val="21"/>
                <w:szCs w:val="21"/>
                <w:highlight w:val="none"/>
              </w:rPr>
              <w:t>□ 缺项（不完善）的不得分</w:t>
            </w:r>
          </w:p>
        </w:tc>
        <w:tc>
          <w:tcPr>
            <w:tcW w:w="710" w:type="dxa"/>
            <w:noWrap w:val="0"/>
            <w:vAlign w:val="center"/>
          </w:tcPr>
          <w:p w14:paraId="479B27FB">
            <w:pPr>
              <w:spacing w:line="400" w:lineRule="atLeast"/>
              <w:jc w:val="both"/>
              <w:rPr>
                <w:rFonts w:hint="eastAsia" w:ascii="宋体" w:hAnsi="宋体" w:eastAsia="宋体" w:cs="宋体"/>
                <w:sz w:val="21"/>
                <w:szCs w:val="21"/>
                <w:highlight w:val="none"/>
              </w:rPr>
            </w:pPr>
          </w:p>
        </w:tc>
        <w:tc>
          <w:tcPr>
            <w:tcW w:w="940" w:type="dxa"/>
            <w:noWrap w:val="0"/>
            <w:vAlign w:val="center"/>
          </w:tcPr>
          <w:p w14:paraId="4B214C37">
            <w:pPr>
              <w:spacing w:line="400" w:lineRule="atLeast"/>
              <w:jc w:val="both"/>
              <w:rPr>
                <w:rFonts w:hint="eastAsia" w:ascii="宋体" w:hAnsi="宋体" w:eastAsia="宋体" w:cs="宋体"/>
                <w:sz w:val="21"/>
                <w:szCs w:val="21"/>
                <w:highlight w:val="none"/>
              </w:rPr>
            </w:pPr>
          </w:p>
        </w:tc>
      </w:tr>
      <w:tr w14:paraId="6DCE0511">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705" w:hRule="atLeast"/>
        </w:trPr>
        <w:tc>
          <w:tcPr>
            <w:tcW w:w="1100" w:type="dxa"/>
            <w:vMerge w:val="continue"/>
            <w:noWrap w:val="0"/>
            <w:vAlign w:val="center"/>
          </w:tcPr>
          <w:p w14:paraId="48D31C7A">
            <w:pPr>
              <w:keepNext/>
              <w:keepLines/>
              <w:tabs>
                <w:tab w:val="left" w:pos="1260"/>
              </w:tabs>
              <w:spacing w:before="260" w:after="260" w:line="400" w:lineRule="atLeast"/>
              <w:ind w:left="1260" w:hanging="420"/>
              <w:jc w:val="center"/>
              <w:outlineLvl w:val="2"/>
              <w:rPr>
                <w:rFonts w:hint="eastAsia" w:ascii="宋体" w:hAnsi="宋体" w:eastAsia="宋体" w:cs="宋体"/>
                <w:b/>
                <w:bCs/>
                <w:sz w:val="21"/>
                <w:szCs w:val="21"/>
                <w:highlight w:val="none"/>
              </w:rPr>
            </w:pPr>
          </w:p>
        </w:tc>
        <w:tc>
          <w:tcPr>
            <w:tcW w:w="569" w:type="dxa"/>
            <w:noWrap w:val="0"/>
            <w:vAlign w:val="center"/>
          </w:tcPr>
          <w:p w14:paraId="5C644758">
            <w:pPr>
              <w:spacing w:line="400" w:lineRule="atLeas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w:t>
            </w:r>
          </w:p>
        </w:tc>
        <w:tc>
          <w:tcPr>
            <w:tcW w:w="1558" w:type="dxa"/>
            <w:noWrap w:val="0"/>
            <w:vAlign w:val="center"/>
          </w:tcPr>
          <w:p w14:paraId="58D1D015">
            <w:pPr>
              <w:spacing w:line="400" w:lineRule="atLeast"/>
              <w:jc w:val="center"/>
              <w:rPr>
                <w:rFonts w:hint="eastAsia" w:ascii="宋体" w:hAnsi="宋体" w:eastAsia="宋体" w:cs="宋体"/>
                <w:sz w:val="21"/>
                <w:szCs w:val="21"/>
                <w:highlight w:val="none"/>
              </w:rPr>
            </w:pPr>
            <w:r>
              <w:rPr>
                <w:rFonts w:hint="eastAsia" w:ascii="宋体" w:hAnsi="宋体" w:eastAsia="宋体" w:cs="宋体"/>
                <w:color w:val="000000"/>
                <w:sz w:val="21"/>
                <w:szCs w:val="21"/>
                <w:highlight w:val="none"/>
              </w:rPr>
              <w:t>应急预案</w:t>
            </w:r>
          </w:p>
        </w:tc>
        <w:tc>
          <w:tcPr>
            <w:tcW w:w="5246" w:type="dxa"/>
            <w:noWrap w:val="0"/>
            <w:vAlign w:val="center"/>
          </w:tcPr>
          <w:p w14:paraId="2CCFC795">
            <w:pPr>
              <w:spacing w:line="400" w:lineRule="atLeast"/>
              <w:jc w:val="both"/>
              <w:rPr>
                <w:rFonts w:hint="eastAsia" w:ascii="宋体" w:hAnsi="宋体" w:eastAsia="宋体" w:cs="宋体"/>
                <w:sz w:val="21"/>
                <w:szCs w:val="21"/>
                <w:highlight w:val="none"/>
              </w:rPr>
            </w:pPr>
            <w:r>
              <w:rPr>
                <w:rFonts w:hint="eastAsia" w:ascii="宋体" w:hAnsi="宋体" w:eastAsia="宋体" w:cs="宋体"/>
                <w:bCs/>
                <w:color w:val="000000"/>
                <w:sz w:val="21"/>
                <w:szCs w:val="21"/>
                <w:highlight w:val="none"/>
              </w:rPr>
              <w:t>◆</w:t>
            </w:r>
            <w:r>
              <w:rPr>
                <w:rFonts w:hint="eastAsia" w:ascii="宋体" w:hAnsi="宋体" w:eastAsia="宋体" w:cs="宋体"/>
                <w:color w:val="000000"/>
                <w:sz w:val="21"/>
                <w:szCs w:val="21"/>
                <w:highlight w:val="none"/>
              </w:rPr>
              <w:t xml:space="preserve"> 应急方案及流程图，应急储备清单。包括：防火应急预案、防汛应急预案、设备故障处理应急预案、有限空间应急预案、突发事件水电气应急供应处置预案、发电机应急预案、自动化设备故障应急处置预案等</w:t>
            </w:r>
          </w:p>
        </w:tc>
        <w:tc>
          <w:tcPr>
            <w:tcW w:w="565" w:type="dxa"/>
            <w:noWrap w:val="0"/>
            <w:vAlign w:val="center"/>
          </w:tcPr>
          <w:p w14:paraId="220EA57D">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w:t>
            </w:r>
          </w:p>
        </w:tc>
        <w:tc>
          <w:tcPr>
            <w:tcW w:w="4677" w:type="dxa"/>
            <w:noWrap w:val="0"/>
            <w:vAlign w:val="center"/>
          </w:tcPr>
          <w:p w14:paraId="6C2385CF">
            <w:pPr>
              <w:spacing w:line="400" w:lineRule="atLeast"/>
              <w:jc w:val="both"/>
              <w:rPr>
                <w:rFonts w:hint="eastAsia" w:ascii="宋体" w:hAnsi="宋体" w:eastAsia="宋体" w:cs="宋体"/>
                <w:sz w:val="21"/>
                <w:szCs w:val="21"/>
                <w:highlight w:val="none"/>
              </w:rPr>
            </w:pPr>
            <w:r>
              <w:rPr>
                <w:rFonts w:hint="eastAsia" w:ascii="宋体" w:hAnsi="宋体" w:eastAsia="宋体" w:cs="宋体"/>
                <w:kern w:val="2"/>
                <w:sz w:val="21"/>
                <w:szCs w:val="21"/>
                <w:highlight w:val="none"/>
              </w:rPr>
              <w:t>□ 正常，得2分</w:t>
            </w:r>
          </w:p>
          <w:p w14:paraId="67720329">
            <w:pPr>
              <w:spacing w:line="400" w:lineRule="atLeast"/>
              <w:jc w:val="both"/>
              <w:rPr>
                <w:rFonts w:hint="eastAsia" w:ascii="宋体" w:hAnsi="宋体" w:eastAsia="宋体" w:cs="宋体"/>
                <w:sz w:val="21"/>
                <w:szCs w:val="21"/>
                <w:highlight w:val="none"/>
              </w:rPr>
            </w:pPr>
            <w:r>
              <w:rPr>
                <w:rFonts w:hint="eastAsia" w:ascii="宋体" w:hAnsi="宋体" w:eastAsia="宋体" w:cs="宋体"/>
                <w:kern w:val="2"/>
                <w:sz w:val="21"/>
                <w:szCs w:val="21"/>
                <w:highlight w:val="none"/>
              </w:rPr>
              <w:t>□ 缺项（不完善）的，2项</w:t>
            </w:r>
            <w:r>
              <w:rPr>
                <w:rFonts w:hint="eastAsia" w:ascii="宋体" w:hAnsi="宋体" w:cs="宋体"/>
                <w:bCs/>
                <w:color w:val="000000"/>
                <w:sz w:val="21"/>
                <w:szCs w:val="21"/>
                <w:highlight w:val="none"/>
                <w:lang w:val="en-US" w:eastAsia="zh-CN"/>
              </w:rPr>
              <w:t>及</w:t>
            </w:r>
            <w:r>
              <w:rPr>
                <w:rFonts w:hint="eastAsia" w:ascii="宋体" w:hAnsi="宋体" w:eastAsia="宋体" w:cs="宋体"/>
                <w:kern w:val="2"/>
                <w:sz w:val="21"/>
                <w:szCs w:val="21"/>
                <w:highlight w:val="none"/>
              </w:rPr>
              <w:t>以内，可得1分</w:t>
            </w:r>
          </w:p>
          <w:p w14:paraId="64E5A139">
            <w:pPr>
              <w:spacing w:line="400" w:lineRule="atLeast"/>
              <w:jc w:val="both"/>
              <w:rPr>
                <w:rFonts w:hint="eastAsia" w:ascii="宋体" w:hAnsi="宋体" w:eastAsia="宋体" w:cs="宋体"/>
                <w:sz w:val="21"/>
                <w:szCs w:val="21"/>
                <w:highlight w:val="none"/>
              </w:rPr>
            </w:pPr>
            <w:r>
              <w:rPr>
                <w:rFonts w:hint="eastAsia" w:ascii="宋体" w:hAnsi="宋体" w:eastAsia="宋体" w:cs="宋体"/>
                <w:kern w:val="2"/>
                <w:sz w:val="21"/>
                <w:szCs w:val="21"/>
                <w:highlight w:val="none"/>
              </w:rPr>
              <w:t>□ 缺项（不完善）的3项</w:t>
            </w:r>
            <w:r>
              <w:rPr>
                <w:rFonts w:hint="eastAsia" w:ascii="宋体" w:hAnsi="宋体" w:cs="宋体"/>
                <w:bCs/>
                <w:color w:val="000000"/>
                <w:sz w:val="21"/>
                <w:szCs w:val="21"/>
                <w:highlight w:val="none"/>
                <w:lang w:val="en-US" w:eastAsia="zh-CN"/>
              </w:rPr>
              <w:t>及</w:t>
            </w:r>
            <w:r>
              <w:rPr>
                <w:rFonts w:hint="eastAsia" w:ascii="宋体" w:hAnsi="宋体" w:eastAsia="宋体" w:cs="宋体"/>
                <w:kern w:val="2"/>
                <w:sz w:val="21"/>
                <w:szCs w:val="21"/>
                <w:highlight w:val="none"/>
              </w:rPr>
              <w:t>以上，不得分</w:t>
            </w:r>
          </w:p>
        </w:tc>
        <w:tc>
          <w:tcPr>
            <w:tcW w:w="710" w:type="dxa"/>
            <w:noWrap w:val="0"/>
            <w:vAlign w:val="center"/>
          </w:tcPr>
          <w:p w14:paraId="6BFAF816">
            <w:pPr>
              <w:keepNext/>
              <w:keepLines/>
              <w:tabs>
                <w:tab w:val="left" w:pos="1260"/>
              </w:tabs>
              <w:spacing w:before="260" w:after="260" w:line="400" w:lineRule="atLeast"/>
              <w:ind w:left="1260" w:hanging="420"/>
              <w:jc w:val="both"/>
              <w:outlineLvl w:val="2"/>
              <w:rPr>
                <w:rFonts w:hint="eastAsia" w:ascii="宋体" w:hAnsi="宋体" w:eastAsia="宋体" w:cs="宋体"/>
                <w:b/>
                <w:bCs/>
                <w:sz w:val="21"/>
                <w:szCs w:val="21"/>
                <w:highlight w:val="none"/>
              </w:rPr>
            </w:pPr>
          </w:p>
        </w:tc>
        <w:tc>
          <w:tcPr>
            <w:tcW w:w="940" w:type="dxa"/>
            <w:noWrap w:val="0"/>
            <w:vAlign w:val="center"/>
          </w:tcPr>
          <w:p w14:paraId="736A93C4">
            <w:pPr>
              <w:keepNext/>
              <w:keepLines/>
              <w:tabs>
                <w:tab w:val="left" w:pos="1260"/>
              </w:tabs>
              <w:spacing w:before="260" w:after="260" w:line="400" w:lineRule="atLeast"/>
              <w:ind w:left="1260" w:hanging="420"/>
              <w:jc w:val="both"/>
              <w:outlineLvl w:val="2"/>
              <w:rPr>
                <w:rFonts w:hint="eastAsia" w:ascii="宋体" w:hAnsi="宋体" w:eastAsia="宋体" w:cs="宋体"/>
                <w:b/>
                <w:bCs/>
                <w:sz w:val="21"/>
                <w:szCs w:val="21"/>
                <w:highlight w:val="none"/>
              </w:rPr>
            </w:pPr>
          </w:p>
        </w:tc>
      </w:tr>
      <w:tr w14:paraId="1A657627">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49" w:hRule="atLeast"/>
        </w:trPr>
        <w:tc>
          <w:tcPr>
            <w:tcW w:w="1100" w:type="dxa"/>
            <w:vMerge w:val="restart"/>
            <w:noWrap w:val="0"/>
            <w:vAlign w:val="center"/>
          </w:tcPr>
          <w:p w14:paraId="07A9D073">
            <w:pPr>
              <w:spacing w:line="400" w:lineRule="atLeas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运行资料</w:t>
            </w:r>
          </w:p>
          <w:p w14:paraId="6D1248F3">
            <w:pPr>
              <w:spacing w:line="400" w:lineRule="atLeas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（15分）</w:t>
            </w:r>
          </w:p>
        </w:tc>
        <w:tc>
          <w:tcPr>
            <w:tcW w:w="569" w:type="dxa"/>
            <w:noWrap w:val="0"/>
            <w:vAlign w:val="center"/>
          </w:tcPr>
          <w:p w14:paraId="0472820A">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4</w:t>
            </w:r>
          </w:p>
        </w:tc>
        <w:tc>
          <w:tcPr>
            <w:tcW w:w="1558" w:type="dxa"/>
            <w:noWrap w:val="0"/>
            <w:vAlign w:val="center"/>
          </w:tcPr>
          <w:p w14:paraId="53F5C7DF">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每日交接班记录</w:t>
            </w:r>
          </w:p>
        </w:tc>
        <w:tc>
          <w:tcPr>
            <w:tcW w:w="5246" w:type="dxa"/>
            <w:noWrap w:val="0"/>
            <w:vAlign w:val="center"/>
          </w:tcPr>
          <w:p w14:paraId="0DFCAD26">
            <w:pPr>
              <w:spacing w:line="400" w:lineRule="atLeast"/>
              <w:jc w:val="both"/>
              <w:rPr>
                <w:rFonts w:hint="eastAsia" w:ascii="宋体" w:hAnsi="宋体" w:eastAsia="宋体" w:cs="宋体"/>
                <w:sz w:val="21"/>
                <w:szCs w:val="21"/>
                <w:highlight w:val="none"/>
              </w:rPr>
            </w:pPr>
            <w:r>
              <w:rPr>
                <w:rFonts w:hint="eastAsia" w:ascii="宋体" w:hAnsi="宋体" w:eastAsia="宋体" w:cs="宋体"/>
                <w:bCs/>
                <w:color w:val="000000"/>
                <w:sz w:val="21"/>
                <w:szCs w:val="21"/>
                <w:highlight w:val="none"/>
              </w:rPr>
              <w:t>◆</w:t>
            </w:r>
            <w:r>
              <w:rPr>
                <w:rFonts w:hint="eastAsia" w:ascii="宋体" w:hAnsi="宋体" w:eastAsia="宋体" w:cs="宋体"/>
                <w:color w:val="000000"/>
                <w:sz w:val="21"/>
                <w:szCs w:val="21"/>
                <w:highlight w:val="none"/>
              </w:rPr>
              <w:t xml:space="preserve"> 交接记录完整清晰、记录详细明确</w:t>
            </w:r>
          </w:p>
        </w:tc>
        <w:tc>
          <w:tcPr>
            <w:tcW w:w="565" w:type="dxa"/>
            <w:noWrap w:val="0"/>
            <w:vAlign w:val="center"/>
          </w:tcPr>
          <w:p w14:paraId="730CCCF2">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w:t>
            </w:r>
          </w:p>
        </w:tc>
        <w:tc>
          <w:tcPr>
            <w:tcW w:w="4677" w:type="dxa"/>
            <w:noWrap w:val="0"/>
            <w:vAlign w:val="center"/>
          </w:tcPr>
          <w:p w14:paraId="60D34A9B">
            <w:pPr>
              <w:spacing w:line="400" w:lineRule="atLeast"/>
              <w:jc w:val="both"/>
              <w:rPr>
                <w:rFonts w:hint="eastAsia" w:ascii="宋体" w:hAnsi="宋体" w:eastAsia="宋体" w:cs="宋体"/>
                <w:sz w:val="21"/>
                <w:szCs w:val="21"/>
                <w:highlight w:val="none"/>
              </w:rPr>
            </w:pPr>
            <w:r>
              <w:rPr>
                <w:rFonts w:hint="eastAsia" w:ascii="宋体" w:hAnsi="宋体" w:eastAsia="宋体" w:cs="宋体"/>
                <w:kern w:val="2"/>
                <w:sz w:val="21"/>
                <w:szCs w:val="21"/>
                <w:highlight w:val="none"/>
              </w:rPr>
              <w:t>□ 完整，得1分</w:t>
            </w:r>
          </w:p>
          <w:p w14:paraId="475912E9">
            <w:pPr>
              <w:spacing w:line="400" w:lineRule="atLeast"/>
              <w:jc w:val="both"/>
              <w:rPr>
                <w:rFonts w:hint="eastAsia" w:ascii="宋体" w:hAnsi="宋体" w:eastAsia="宋体" w:cs="宋体"/>
                <w:sz w:val="21"/>
                <w:szCs w:val="21"/>
                <w:highlight w:val="none"/>
              </w:rPr>
            </w:pPr>
            <w:r>
              <w:rPr>
                <w:rFonts w:hint="eastAsia" w:ascii="宋体" w:hAnsi="宋体" w:eastAsia="宋体" w:cs="宋体"/>
                <w:kern w:val="2"/>
                <w:sz w:val="21"/>
                <w:szCs w:val="21"/>
                <w:highlight w:val="none"/>
              </w:rPr>
              <w:t>□ 缺失或虚假记录，不得分</w:t>
            </w:r>
          </w:p>
        </w:tc>
        <w:tc>
          <w:tcPr>
            <w:tcW w:w="710" w:type="dxa"/>
            <w:noWrap w:val="0"/>
            <w:vAlign w:val="center"/>
          </w:tcPr>
          <w:p w14:paraId="00AEFADD">
            <w:pPr>
              <w:spacing w:line="400" w:lineRule="atLeast"/>
              <w:jc w:val="both"/>
              <w:rPr>
                <w:rFonts w:hint="eastAsia" w:ascii="宋体" w:hAnsi="宋体" w:eastAsia="宋体" w:cs="宋体"/>
                <w:sz w:val="21"/>
                <w:szCs w:val="21"/>
                <w:highlight w:val="none"/>
              </w:rPr>
            </w:pPr>
          </w:p>
        </w:tc>
        <w:tc>
          <w:tcPr>
            <w:tcW w:w="940" w:type="dxa"/>
            <w:noWrap w:val="0"/>
            <w:vAlign w:val="center"/>
          </w:tcPr>
          <w:p w14:paraId="76315934">
            <w:pPr>
              <w:spacing w:line="400" w:lineRule="atLeast"/>
              <w:jc w:val="both"/>
              <w:rPr>
                <w:rFonts w:hint="eastAsia" w:ascii="宋体" w:hAnsi="宋体" w:eastAsia="宋体" w:cs="宋体"/>
                <w:sz w:val="21"/>
                <w:szCs w:val="21"/>
                <w:highlight w:val="none"/>
              </w:rPr>
            </w:pPr>
          </w:p>
        </w:tc>
      </w:tr>
      <w:tr w14:paraId="42AD29B2">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56" w:hRule="atLeast"/>
        </w:trPr>
        <w:tc>
          <w:tcPr>
            <w:tcW w:w="1100" w:type="dxa"/>
            <w:vMerge w:val="continue"/>
            <w:noWrap w:val="0"/>
            <w:vAlign w:val="center"/>
          </w:tcPr>
          <w:p w14:paraId="2B69EF1C">
            <w:pPr>
              <w:keepNext/>
              <w:keepLines/>
              <w:tabs>
                <w:tab w:val="left" w:pos="1260"/>
              </w:tabs>
              <w:spacing w:before="260" w:after="260" w:line="400" w:lineRule="atLeast"/>
              <w:ind w:left="1260" w:hanging="420"/>
              <w:jc w:val="center"/>
              <w:outlineLvl w:val="2"/>
              <w:rPr>
                <w:rFonts w:hint="eastAsia" w:ascii="宋体" w:hAnsi="宋体" w:eastAsia="宋体" w:cs="宋体"/>
                <w:b/>
                <w:bCs/>
                <w:sz w:val="21"/>
                <w:szCs w:val="21"/>
                <w:highlight w:val="none"/>
              </w:rPr>
            </w:pPr>
          </w:p>
        </w:tc>
        <w:tc>
          <w:tcPr>
            <w:tcW w:w="569" w:type="dxa"/>
            <w:noWrap w:val="0"/>
            <w:vAlign w:val="center"/>
          </w:tcPr>
          <w:p w14:paraId="3996EBC1">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5</w:t>
            </w:r>
          </w:p>
        </w:tc>
        <w:tc>
          <w:tcPr>
            <w:tcW w:w="1558" w:type="dxa"/>
            <w:noWrap w:val="0"/>
            <w:vAlign w:val="center"/>
          </w:tcPr>
          <w:p w14:paraId="7B325733">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7×24小时值班记录</w:t>
            </w:r>
          </w:p>
        </w:tc>
        <w:tc>
          <w:tcPr>
            <w:tcW w:w="5246" w:type="dxa"/>
            <w:noWrap w:val="0"/>
            <w:vAlign w:val="center"/>
          </w:tcPr>
          <w:p w14:paraId="7DE3410E">
            <w:pPr>
              <w:spacing w:line="400" w:lineRule="atLeast"/>
              <w:jc w:val="both"/>
              <w:rPr>
                <w:rFonts w:hint="eastAsia" w:ascii="宋体" w:hAnsi="宋体" w:eastAsia="宋体" w:cs="宋体"/>
                <w:sz w:val="21"/>
                <w:szCs w:val="21"/>
                <w:highlight w:val="none"/>
              </w:rPr>
            </w:pPr>
            <w:r>
              <w:rPr>
                <w:rFonts w:hint="eastAsia" w:ascii="宋体" w:hAnsi="宋体" w:eastAsia="宋体" w:cs="宋体"/>
                <w:bCs/>
                <w:color w:val="000000"/>
                <w:sz w:val="21"/>
                <w:szCs w:val="21"/>
                <w:highlight w:val="none"/>
              </w:rPr>
              <w:t>◆</w:t>
            </w:r>
            <w:r>
              <w:rPr>
                <w:rFonts w:hint="eastAsia" w:ascii="宋体" w:hAnsi="宋体" w:eastAsia="宋体" w:cs="宋体"/>
                <w:color w:val="000000"/>
                <w:sz w:val="21"/>
                <w:szCs w:val="21"/>
                <w:highlight w:val="none"/>
              </w:rPr>
              <w:t xml:space="preserve"> 值班记录完整清晰、无涂改脏污</w:t>
            </w:r>
          </w:p>
        </w:tc>
        <w:tc>
          <w:tcPr>
            <w:tcW w:w="565" w:type="dxa"/>
            <w:noWrap w:val="0"/>
            <w:vAlign w:val="center"/>
          </w:tcPr>
          <w:p w14:paraId="14EBEBAE">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w:t>
            </w:r>
          </w:p>
        </w:tc>
        <w:tc>
          <w:tcPr>
            <w:tcW w:w="4677" w:type="dxa"/>
            <w:noWrap w:val="0"/>
            <w:vAlign w:val="center"/>
          </w:tcPr>
          <w:p w14:paraId="2DB4297C">
            <w:pPr>
              <w:spacing w:line="400" w:lineRule="atLeast"/>
              <w:jc w:val="both"/>
              <w:rPr>
                <w:rFonts w:hint="eastAsia" w:ascii="宋体" w:hAnsi="宋体" w:eastAsia="宋体" w:cs="宋体"/>
                <w:sz w:val="21"/>
                <w:szCs w:val="21"/>
                <w:highlight w:val="none"/>
              </w:rPr>
            </w:pPr>
            <w:r>
              <w:rPr>
                <w:rFonts w:hint="eastAsia" w:ascii="宋体" w:hAnsi="宋体" w:eastAsia="宋体" w:cs="宋体"/>
                <w:kern w:val="2"/>
                <w:sz w:val="21"/>
                <w:szCs w:val="21"/>
                <w:highlight w:val="none"/>
              </w:rPr>
              <w:t>□ 完整，得1分</w:t>
            </w:r>
          </w:p>
          <w:p w14:paraId="4431B95B">
            <w:pPr>
              <w:spacing w:line="400" w:lineRule="atLeast"/>
              <w:jc w:val="both"/>
              <w:rPr>
                <w:rFonts w:hint="eastAsia" w:ascii="宋体" w:hAnsi="宋体" w:eastAsia="宋体" w:cs="宋体"/>
                <w:sz w:val="21"/>
                <w:szCs w:val="21"/>
                <w:highlight w:val="none"/>
              </w:rPr>
            </w:pPr>
            <w:r>
              <w:rPr>
                <w:rFonts w:hint="eastAsia" w:ascii="宋体" w:hAnsi="宋体" w:eastAsia="宋体" w:cs="宋体"/>
                <w:kern w:val="2"/>
                <w:sz w:val="21"/>
                <w:szCs w:val="21"/>
                <w:highlight w:val="none"/>
              </w:rPr>
              <w:t>□ 缺失或虚假记录，不得分</w:t>
            </w:r>
          </w:p>
        </w:tc>
        <w:tc>
          <w:tcPr>
            <w:tcW w:w="710" w:type="dxa"/>
            <w:noWrap w:val="0"/>
            <w:vAlign w:val="center"/>
          </w:tcPr>
          <w:p w14:paraId="15D1F5E9">
            <w:pPr>
              <w:spacing w:line="400" w:lineRule="atLeast"/>
              <w:jc w:val="both"/>
              <w:rPr>
                <w:rFonts w:hint="eastAsia" w:ascii="宋体" w:hAnsi="宋体" w:eastAsia="宋体" w:cs="宋体"/>
                <w:sz w:val="21"/>
                <w:szCs w:val="21"/>
                <w:highlight w:val="none"/>
              </w:rPr>
            </w:pPr>
          </w:p>
        </w:tc>
        <w:tc>
          <w:tcPr>
            <w:tcW w:w="940" w:type="dxa"/>
            <w:noWrap w:val="0"/>
            <w:vAlign w:val="center"/>
          </w:tcPr>
          <w:p w14:paraId="792C494B">
            <w:pPr>
              <w:spacing w:line="400" w:lineRule="atLeast"/>
              <w:jc w:val="both"/>
              <w:rPr>
                <w:rFonts w:hint="eastAsia" w:ascii="宋体" w:hAnsi="宋体" w:eastAsia="宋体" w:cs="宋体"/>
                <w:sz w:val="21"/>
                <w:szCs w:val="21"/>
                <w:highlight w:val="none"/>
              </w:rPr>
            </w:pPr>
          </w:p>
        </w:tc>
      </w:tr>
      <w:tr w14:paraId="179D3CA7">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56" w:hRule="atLeast"/>
        </w:trPr>
        <w:tc>
          <w:tcPr>
            <w:tcW w:w="1100" w:type="dxa"/>
            <w:vMerge w:val="continue"/>
            <w:noWrap w:val="0"/>
            <w:vAlign w:val="center"/>
          </w:tcPr>
          <w:p w14:paraId="52B41C1B">
            <w:pPr>
              <w:keepNext/>
              <w:keepLines/>
              <w:tabs>
                <w:tab w:val="left" w:pos="1260"/>
              </w:tabs>
              <w:spacing w:before="260" w:after="260" w:line="400" w:lineRule="atLeast"/>
              <w:ind w:left="1260" w:hanging="420"/>
              <w:jc w:val="center"/>
              <w:outlineLvl w:val="2"/>
              <w:rPr>
                <w:rFonts w:hint="eastAsia" w:ascii="宋体" w:hAnsi="宋体" w:eastAsia="宋体" w:cs="宋体"/>
                <w:b/>
                <w:bCs/>
                <w:sz w:val="21"/>
                <w:szCs w:val="21"/>
                <w:highlight w:val="none"/>
              </w:rPr>
            </w:pPr>
          </w:p>
        </w:tc>
        <w:tc>
          <w:tcPr>
            <w:tcW w:w="569" w:type="dxa"/>
            <w:noWrap w:val="0"/>
            <w:vAlign w:val="center"/>
          </w:tcPr>
          <w:p w14:paraId="6ED97416">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6</w:t>
            </w:r>
          </w:p>
        </w:tc>
        <w:tc>
          <w:tcPr>
            <w:tcW w:w="1558" w:type="dxa"/>
            <w:noWrap w:val="0"/>
            <w:vAlign w:val="center"/>
          </w:tcPr>
          <w:p w14:paraId="633C7E15">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设备运行记录</w:t>
            </w:r>
          </w:p>
        </w:tc>
        <w:tc>
          <w:tcPr>
            <w:tcW w:w="5246" w:type="dxa"/>
            <w:noWrap w:val="0"/>
            <w:vAlign w:val="center"/>
          </w:tcPr>
          <w:p w14:paraId="19F117A3">
            <w:pPr>
              <w:spacing w:line="400" w:lineRule="atLeast"/>
              <w:jc w:val="both"/>
              <w:rPr>
                <w:rFonts w:hint="eastAsia" w:ascii="宋体" w:hAnsi="宋体" w:eastAsia="宋体" w:cs="宋体"/>
                <w:sz w:val="21"/>
                <w:szCs w:val="21"/>
                <w:highlight w:val="none"/>
              </w:rPr>
            </w:pPr>
            <w:r>
              <w:rPr>
                <w:rFonts w:hint="eastAsia" w:ascii="宋体" w:hAnsi="宋体" w:eastAsia="宋体" w:cs="宋体"/>
                <w:bCs/>
                <w:color w:val="000000"/>
                <w:sz w:val="21"/>
                <w:szCs w:val="21"/>
                <w:highlight w:val="none"/>
              </w:rPr>
              <w:t>◆</w:t>
            </w:r>
            <w:r>
              <w:rPr>
                <w:rFonts w:hint="eastAsia" w:ascii="宋体" w:hAnsi="宋体" w:eastAsia="宋体" w:cs="宋体"/>
                <w:color w:val="000000"/>
                <w:sz w:val="21"/>
                <w:szCs w:val="21"/>
                <w:highlight w:val="none"/>
              </w:rPr>
              <w:t xml:space="preserve"> 有设备运行记录，有日常维护、维修、保养、验收记录，记录真实、准确、清晰</w:t>
            </w:r>
          </w:p>
        </w:tc>
        <w:tc>
          <w:tcPr>
            <w:tcW w:w="565" w:type="dxa"/>
            <w:noWrap w:val="0"/>
            <w:vAlign w:val="center"/>
          </w:tcPr>
          <w:p w14:paraId="4DE27801">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w:t>
            </w:r>
          </w:p>
        </w:tc>
        <w:tc>
          <w:tcPr>
            <w:tcW w:w="4677" w:type="dxa"/>
            <w:noWrap w:val="0"/>
            <w:vAlign w:val="center"/>
          </w:tcPr>
          <w:p w14:paraId="21C26D58">
            <w:pPr>
              <w:spacing w:line="400" w:lineRule="atLeast"/>
              <w:jc w:val="both"/>
              <w:rPr>
                <w:rFonts w:hint="eastAsia" w:ascii="宋体" w:hAnsi="宋体" w:eastAsia="宋体" w:cs="宋体"/>
                <w:sz w:val="21"/>
                <w:szCs w:val="21"/>
                <w:highlight w:val="none"/>
              </w:rPr>
            </w:pPr>
            <w:r>
              <w:rPr>
                <w:rFonts w:hint="eastAsia" w:ascii="宋体" w:hAnsi="宋体" w:eastAsia="宋体" w:cs="宋体"/>
                <w:kern w:val="2"/>
                <w:sz w:val="21"/>
                <w:szCs w:val="21"/>
                <w:highlight w:val="none"/>
              </w:rPr>
              <w:t>□ 完整，得1分</w:t>
            </w:r>
          </w:p>
          <w:p w14:paraId="4342EA79">
            <w:pPr>
              <w:spacing w:line="400" w:lineRule="atLeast"/>
              <w:jc w:val="both"/>
              <w:rPr>
                <w:rFonts w:hint="eastAsia" w:ascii="宋体" w:hAnsi="宋体" w:eastAsia="宋体" w:cs="宋体"/>
                <w:sz w:val="21"/>
                <w:szCs w:val="21"/>
                <w:highlight w:val="none"/>
              </w:rPr>
            </w:pPr>
            <w:r>
              <w:rPr>
                <w:rFonts w:hint="eastAsia" w:ascii="宋体" w:hAnsi="宋体" w:eastAsia="宋体" w:cs="宋体"/>
                <w:kern w:val="2"/>
                <w:sz w:val="21"/>
                <w:szCs w:val="21"/>
                <w:highlight w:val="none"/>
              </w:rPr>
              <w:t>□ 缺失或虚假记录，不得分</w:t>
            </w:r>
          </w:p>
        </w:tc>
        <w:tc>
          <w:tcPr>
            <w:tcW w:w="710" w:type="dxa"/>
            <w:noWrap w:val="0"/>
            <w:vAlign w:val="center"/>
          </w:tcPr>
          <w:p w14:paraId="55570E5A">
            <w:pPr>
              <w:spacing w:line="400" w:lineRule="atLeast"/>
              <w:jc w:val="both"/>
              <w:rPr>
                <w:rFonts w:hint="eastAsia" w:ascii="宋体" w:hAnsi="宋体" w:eastAsia="宋体" w:cs="宋体"/>
                <w:sz w:val="21"/>
                <w:szCs w:val="21"/>
                <w:highlight w:val="none"/>
              </w:rPr>
            </w:pPr>
          </w:p>
        </w:tc>
        <w:tc>
          <w:tcPr>
            <w:tcW w:w="940" w:type="dxa"/>
            <w:noWrap w:val="0"/>
            <w:vAlign w:val="center"/>
          </w:tcPr>
          <w:p w14:paraId="043A45FA">
            <w:pPr>
              <w:spacing w:line="400" w:lineRule="atLeast"/>
              <w:jc w:val="both"/>
              <w:rPr>
                <w:rFonts w:hint="eastAsia" w:ascii="宋体" w:hAnsi="宋体" w:eastAsia="宋体" w:cs="宋体"/>
                <w:sz w:val="21"/>
                <w:szCs w:val="21"/>
                <w:highlight w:val="none"/>
              </w:rPr>
            </w:pPr>
          </w:p>
        </w:tc>
      </w:tr>
      <w:tr w14:paraId="069C642E">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39" w:hRule="atLeast"/>
        </w:trPr>
        <w:tc>
          <w:tcPr>
            <w:tcW w:w="1100" w:type="dxa"/>
            <w:vMerge w:val="continue"/>
            <w:noWrap w:val="0"/>
            <w:vAlign w:val="center"/>
          </w:tcPr>
          <w:p w14:paraId="1AA0AD77">
            <w:pPr>
              <w:keepNext/>
              <w:keepLines/>
              <w:tabs>
                <w:tab w:val="left" w:pos="1260"/>
              </w:tabs>
              <w:spacing w:before="260" w:after="260" w:line="400" w:lineRule="atLeast"/>
              <w:ind w:left="1260" w:hanging="420"/>
              <w:jc w:val="center"/>
              <w:outlineLvl w:val="2"/>
              <w:rPr>
                <w:rFonts w:hint="eastAsia" w:ascii="宋体" w:hAnsi="宋体" w:eastAsia="宋体" w:cs="宋体"/>
                <w:b/>
                <w:bCs/>
                <w:sz w:val="21"/>
                <w:szCs w:val="21"/>
                <w:highlight w:val="none"/>
              </w:rPr>
            </w:pPr>
          </w:p>
        </w:tc>
        <w:tc>
          <w:tcPr>
            <w:tcW w:w="569" w:type="dxa"/>
            <w:noWrap w:val="0"/>
            <w:vAlign w:val="center"/>
          </w:tcPr>
          <w:p w14:paraId="3C710AEB">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7</w:t>
            </w:r>
          </w:p>
        </w:tc>
        <w:tc>
          <w:tcPr>
            <w:tcW w:w="1558" w:type="dxa"/>
            <w:noWrap w:val="0"/>
            <w:vAlign w:val="center"/>
          </w:tcPr>
          <w:p w14:paraId="5753BD14">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按计划巡视检查及记录</w:t>
            </w:r>
          </w:p>
        </w:tc>
        <w:tc>
          <w:tcPr>
            <w:tcW w:w="5246" w:type="dxa"/>
            <w:noWrap w:val="0"/>
            <w:vAlign w:val="center"/>
          </w:tcPr>
          <w:p w14:paraId="2D2AA862">
            <w:pPr>
              <w:spacing w:line="400" w:lineRule="atLeast"/>
              <w:jc w:val="both"/>
              <w:rPr>
                <w:rFonts w:hint="eastAsia" w:ascii="宋体" w:hAnsi="宋体" w:eastAsia="宋体" w:cs="宋体"/>
                <w:sz w:val="21"/>
                <w:szCs w:val="21"/>
                <w:highlight w:val="none"/>
              </w:rPr>
            </w:pPr>
            <w:r>
              <w:rPr>
                <w:rFonts w:hint="eastAsia" w:ascii="宋体" w:hAnsi="宋体" w:eastAsia="宋体" w:cs="宋体"/>
                <w:bCs/>
                <w:color w:val="000000"/>
                <w:sz w:val="21"/>
                <w:szCs w:val="21"/>
                <w:highlight w:val="none"/>
              </w:rPr>
              <w:t>◆</w:t>
            </w:r>
            <w:r>
              <w:rPr>
                <w:rFonts w:hint="eastAsia" w:ascii="宋体" w:hAnsi="宋体" w:eastAsia="宋体" w:cs="宋体"/>
                <w:color w:val="000000"/>
                <w:sz w:val="21"/>
                <w:szCs w:val="21"/>
                <w:highlight w:val="none"/>
              </w:rPr>
              <w:t xml:space="preserve"> 计划巡检与巡检记录相对应、无错漏涂改、保存完好</w:t>
            </w:r>
          </w:p>
        </w:tc>
        <w:tc>
          <w:tcPr>
            <w:tcW w:w="565" w:type="dxa"/>
            <w:noWrap w:val="0"/>
            <w:vAlign w:val="center"/>
          </w:tcPr>
          <w:p w14:paraId="720E714F">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w:t>
            </w:r>
          </w:p>
        </w:tc>
        <w:tc>
          <w:tcPr>
            <w:tcW w:w="4677" w:type="dxa"/>
            <w:noWrap w:val="0"/>
            <w:vAlign w:val="center"/>
          </w:tcPr>
          <w:p w14:paraId="4768D2F9">
            <w:pPr>
              <w:spacing w:line="400" w:lineRule="atLeast"/>
              <w:jc w:val="both"/>
              <w:rPr>
                <w:rFonts w:hint="eastAsia" w:ascii="宋体" w:hAnsi="宋体" w:eastAsia="宋体" w:cs="宋体"/>
                <w:sz w:val="21"/>
                <w:szCs w:val="21"/>
                <w:highlight w:val="none"/>
              </w:rPr>
            </w:pPr>
            <w:r>
              <w:rPr>
                <w:rFonts w:hint="eastAsia" w:ascii="宋体" w:hAnsi="宋体" w:eastAsia="宋体" w:cs="宋体"/>
                <w:kern w:val="2"/>
                <w:sz w:val="21"/>
                <w:szCs w:val="21"/>
                <w:highlight w:val="none"/>
              </w:rPr>
              <w:t>□ 完整，得1分</w:t>
            </w:r>
          </w:p>
          <w:p w14:paraId="1E8AB5E9">
            <w:pPr>
              <w:spacing w:line="400" w:lineRule="atLeast"/>
              <w:jc w:val="both"/>
              <w:rPr>
                <w:rFonts w:hint="eastAsia" w:ascii="宋体" w:hAnsi="宋体" w:eastAsia="宋体" w:cs="宋体"/>
                <w:sz w:val="21"/>
                <w:szCs w:val="21"/>
                <w:highlight w:val="none"/>
              </w:rPr>
            </w:pPr>
            <w:r>
              <w:rPr>
                <w:rFonts w:hint="eastAsia" w:ascii="宋体" w:hAnsi="宋体" w:eastAsia="宋体" w:cs="宋体"/>
                <w:kern w:val="2"/>
                <w:sz w:val="21"/>
                <w:szCs w:val="21"/>
                <w:highlight w:val="none"/>
              </w:rPr>
              <w:t>□ 缺失或虚假记录，不得分</w:t>
            </w:r>
          </w:p>
        </w:tc>
        <w:tc>
          <w:tcPr>
            <w:tcW w:w="710" w:type="dxa"/>
            <w:noWrap w:val="0"/>
            <w:vAlign w:val="center"/>
          </w:tcPr>
          <w:p w14:paraId="6968103C">
            <w:pPr>
              <w:spacing w:line="400" w:lineRule="atLeast"/>
              <w:jc w:val="both"/>
              <w:rPr>
                <w:rFonts w:hint="eastAsia" w:ascii="宋体" w:hAnsi="宋体" w:eastAsia="宋体" w:cs="宋体"/>
                <w:sz w:val="21"/>
                <w:szCs w:val="21"/>
                <w:highlight w:val="none"/>
              </w:rPr>
            </w:pPr>
          </w:p>
        </w:tc>
        <w:tc>
          <w:tcPr>
            <w:tcW w:w="940" w:type="dxa"/>
            <w:noWrap w:val="0"/>
            <w:vAlign w:val="center"/>
          </w:tcPr>
          <w:p w14:paraId="6DAE6C50">
            <w:pPr>
              <w:spacing w:line="400" w:lineRule="atLeast"/>
              <w:jc w:val="both"/>
              <w:rPr>
                <w:rFonts w:hint="eastAsia" w:ascii="宋体" w:hAnsi="宋体" w:eastAsia="宋体" w:cs="宋体"/>
                <w:sz w:val="21"/>
                <w:szCs w:val="21"/>
                <w:highlight w:val="none"/>
              </w:rPr>
            </w:pPr>
          </w:p>
        </w:tc>
      </w:tr>
      <w:tr w14:paraId="0AFDF185">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56" w:hRule="atLeast"/>
        </w:trPr>
        <w:tc>
          <w:tcPr>
            <w:tcW w:w="1100" w:type="dxa"/>
            <w:vMerge w:val="continue"/>
            <w:noWrap w:val="0"/>
            <w:vAlign w:val="center"/>
          </w:tcPr>
          <w:p w14:paraId="383989FE">
            <w:pPr>
              <w:keepNext/>
              <w:keepLines/>
              <w:tabs>
                <w:tab w:val="left" w:pos="1260"/>
              </w:tabs>
              <w:spacing w:before="260" w:after="260" w:line="400" w:lineRule="atLeast"/>
              <w:ind w:left="1260" w:hanging="420"/>
              <w:jc w:val="center"/>
              <w:outlineLvl w:val="2"/>
              <w:rPr>
                <w:rFonts w:hint="eastAsia" w:ascii="宋体" w:hAnsi="宋体" w:eastAsia="宋体" w:cs="宋体"/>
                <w:b/>
                <w:bCs/>
                <w:sz w:val="21"/>
                <w:szCs w:val="21"/>
                <w:highlight w:val="none"/>
              </w:rPr>
            </w:pPr>
          </w:p>
        </w:tc>
        <w:tc>
          <w:tcPr>
            <w:tcW w:w="569" w:type="dxa"/>
            <w:noWrap w:val="0"/>
            <w:vAlign w:val="center"/>
          </w:tcPr>
          <w:p w14:paraId="7102AA5A">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8</w:t>
            </w:r>
          </w:p>
        </w:tc>
        <w:tc>
          <w:tcPr>
            <w:tcW w:w="1558" w:type="dxa"/>
            <w:noWrap w:val="0"/>
            <w:vAlign w:val="center"/>
          </w:tcPr>
          <w:p w14:paraId="4FDD46E1">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设备缺陷记录与及时整改</w:t>
            </w:r>
          </w:p>
        </w:tc>
        <w:tc>
          <w:tcPr>
            <w:tcW w:w="5246" w:type="dxa"/>
            <w:noWrap w:val="0"/>
            <w:vAlign w:val="center"/>
          </w:tcPr>
          <w:p w14:paraId="58DAA17A">
            <w:pPr>
              <w:spacing w:line="400" w:lineRule="atLeast"/>
              <w:jc w:val="both"/>
              <w:rPr>
                <w:rFonts w:hint="eastAsia" w:ascii="宋体" w:hAnsi="宋体" w:eastAsia="宋体" w:cs="宋体"/>
                <w:sz w:val="21"/>
                <w:szCs w:val="21"/>
                <w:highlight w:val="none"/>
              </w:rPr>
            </w:pPr>
            <w:r>
              <w:rPr>
                <w:rFonts w:hint="eastAsia" w:ascii="宋体" w:hAnsi="宋体" w:eastAsia="宋体" w:cs="宋体"/>
                <w:bCs/>
                <w:color w:val="000000"/>
                <w:sz w:val="21"/>
                <w:szCs w:val="21"/>
                <w:highlight w:val="none"/>
              </w:rPr>
              <w:t>◆</w:t>
            </w:r>
            <w:r>
              <w:rPr>
                <w:rFonts w:hint="eastAsia" w:ascii="宋体" w:hAnsi="宋体" w:eastAsia="宋体" w:cs="宋体"/>
                <w:sz w:val="21"/>
                <w:szCs w:val="21"/>
                <w:highlight w:val="none"/>
              </w:rPr>
              <w:t xml:space="preserve"> 记录及时、详细、完整</w:t>
            </w:r>
          </w:p>
        </w:tc>
        <w:tc>
          <w:tcPr>
            <w:tcW w:w="565" w:type="dxa"/>
            <w:noWrap w:val="0"/>
            <w:vAlign w:val="center"/>
          </w:tcPr>
          <w:p w14:paraId="0580EFC7">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w:t>
            </w:r>
          </w:p>
        </w:tc>
        <w:tc>
          <w:tcPr>
            <w:tcW w:w="4677" w:type="dxa"/>
            <w:noWrap w:val="0"/>
            <w:vAlign w:val="center"/>
          </w:tcPr>
          <w:p w14:paraId="3A1B5330">
            <w:pPr>
              <w:spacing w:line="400" w:lineRule="atLeast"/>
              <w:jc w:val="both"/>
              <w:rPr>
                <w:rFonts w:hint="eastAsia" w:ascii="宋体" w:hAnsi="宋体" w:eastAsia="宋体" w:cs="宋体"/>
                <w:sz w:val="21"/>
                <w:szCs w:val="21"/>
                <w:highlight w:val="none"/>
              </w:rPr>
            </w:pPr>
            <w:r>
              <w:rPr>
                <w:rFonts w:hint="eastAsia" w:ascii="宋体" w:hAnsi="宋体" w:eastAsia="宋体" w:cs="宋体"/>
                <w:kern w:val="2"/>
                <w:sz w:val="21"/>
                <w:szCs w:val="21"/>
                <w:highlight w:val="none"/>
              </w:rPr>
              <w:t>□ 完整，得2分</w:t>
            </w:r>
          </w:p>
          <w:p w14:paraId="508180DC">
            <w:pPr>
              <w:spacing w:line="400" w:lineRule="atLeast"/>
              <w:jc w:val="both"/>
              <w:rPr>
                <w:rFonts w:hint="eastAsia" w:ascii="宋体" w:hAnsi="宋体" w:eastAsia="宋体" w:cs="宋体"/>
                <w:sz w:val="21"/>
                <w:szCs w:val="21"/>
                <w:highlight w:val="none"/>
              </w:rPr>
            </w:pPr>
            <w:r>
              <w:rPr>
                <w:rFonts w:hint="eastAsia" w:ascii="宋体" w:hAnsi="宋体" w:eastAsia="宋体" w:cs="宋体"/>
                <w:kern w:val="2"/>
                <w:sz w:val="21"/>
                <w:szCs w:val="21"/>
                <w:highlight w:val="none"/>
              </w:rPr>
              <w:t>□ 缺失或虚假记录，不得分</w:t>
            </w:r>
          </w:p>
        </w:tc>
        <w:tc>
          <w:tcPr>
            <w:tcW w:w="710" w:type="dxa"/>
            <w:noWrap w:val="0"/>
            <w:vAlign w:val="center"/>
          </w:tcPr>
          <w:p w14:paraId="6BB841D8">
            <w:pPr>
              <w:spacing w:line="400" w:lineRule="atLeast"/>
              <w:jc w:val="both"/>
              <w:rPr>
                <w:rFonts w:hint="eastAsia" w:ascii="宋体" w:hAnsi="宋体" w:eastAsia="宋体" w:cs="宋体"/>
                <w:sz w:val="21"/>
                <w:szCs w:val="21"/>
                <w:highlight w:val="none"/>
              </w:rPr>
            </w:pPr>
          </w:p>
        </w:tc>
        <w:tc>
          <w:tcPr>
            <w:tcW w:w="940" w:type="dxa"/>
            <w:noWrap w:val="0"/>
            <w:vAlign w:val="center"/>
          </w:tcPr>
          <w:p w14:paraId="112CC8F2">
            <w:pPr>
              <w:spacing w:line="400" w:lineRule="atLeast"/>
              <w:jc w:val="both"/>
              <w:rPr>
                <w:rFonts w:hint="eastAsia" w:ascii="宋体" w:hAnsi="宋体" w:eastAsia="宋体" w:cs="宋体"/>
                <w:sz w:val="21"/>
                <w:szCs w:val="21"/>
                <w:highlight w:val="none"/>
              </w:rPr>
            </w:pPr>
          </w:p>
        </w:tc>
      </w:tr>
      <w:tr w14:paraId="2FC31571">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478" w:hRule="atLeast"/>
        </w:trPr>
        <w:tc>
          <w:tcPr>
            <w:tcW w:w="1100" w:type="dxa"/>
            <w:vMerge w:val="continue"/>
            <w:noWrap w:val="0"/>
            <w:vAlign w:val="center"/>
          </w:tcPr>
          <w:p w14:paraId="0A0F29F9">
            <w:pPr>
              <w:keepNext/>
              <w:keepLines/>
              <w:tabs>
                <w:tab w:val="left" w:pos="1260"/>
              </w:tabs>
              <w:spacing w:before="260" w:after="260" w:line="400" w:lineRule="atLeast"/>
              <w:ind w:left="1260" w:hanging="420"/>
              <w:jc w:val="center"/>
              <w:outlineLvl w:val="2"/>
              <w:rPr>
                <w:rFonts w:hint="eastAsia" w:ascii="宋体" w:hAnsi="宋体" w:eastAsia="宋体" w:cs="宋体"/>
                <w:b/>
                <w:bCs/>
                <w:sz w:val="21"/>
                <w:szCs w:val="21"/>
                <w:highlight w:val="none"/>
              </w:rPr>
            </w:pPr>
          </w:p>
        </w:tc>
        <w:tc>
          <w:tcPr>
            <w:tcW w:w="569" w:type="dxa"/>
            <w:noWrap w:val="0"/>
            <w:vAlign w:val="center"/>
          </w:tcPr>
          <w:p w14:paraId="2D17070D">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9</w:t>
            </w:r>
          </w:p>
        </w:tc>
        <w:tc>
          <w:tcPr>
            <w:tcW w:w="1558" w:type="dxa"/>
            <w:noWrap w:val="0"/>
            <w:vAlign w:val="center"/>
          </w:tcPr>
          <w:p w14:paraId="42CCDC4D">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月度、年度工作计划及完成情况</w:t>
            </w:r>
          </w:p>
        </w:tc>
        <w:tc>
          <w:tcPr>
            <w:tcW w:w="5246" w:type="dxa"/>
            <w:noWrap w:val="0"/>
            <w:vAlign w:val="center"/>
          </w:tcPr>
          <w:p w14:paraId="2EF6E732">
            <w:pPr>
              <w:spacing w:line="400" w:lineRule="atLeast"/>
              <w:jc w:val="both"/>
              <w:rPr>
                <w:rFonts w:hint="eastAsia" w:ascii="宋体" w:hAnsi="宋体" w:eastAsia="宋体" w:cs="宋体"/>
                <w:sz w:val="21"/>
                <w:szCs w:val="21"/>
                <w:highlight w:val="none"/>
              </w:rPr>
            </w:pPr>
            <w:r>
              <w:rPr>
                <w:rFonts w:hint="eastAsia" w:ascii="宋体" w:hAnsi="宋体" w:eastAsia="宋体" w:cs="宋体"/>
                <w:bCs/>
                <w:color w:val="000000"/>
                <w:sz w:val="21"/>
                <w:szCs w:val="21"/>
                <w:highlight w:val="none"/>
              </w:rPr>
              <w:t>◆</w:t>
            </w:r>
            <w:r>
              <w:rPr>
                <w:rFonts w:hint="eastAsia" w:ascii="宋体" w:hAnsi="宋体" w:eastAsia="宋体" w:cs="宋体"/>
                <w:color w:val="000000"/>
                <w:sz w:val="21"/>
                <w:szCs w:val="21"/>
                <w:highlight w:val="none"/>
              </w:rPr>
              <w:t xml:space="preserve"> 月度计划、年度计划报院方备案；且实际完成</w:t>
            </w:r>
          </w:p>
        </w:tc>
        <w:tc>
          <w:tcPr>
            <w:tcW w:w="565" w:type="dxa"/>
            <w:noWrap w:val="0"/>
            <w:vAlign w:val="center"/>
          </w:tcPr>
          <w:p w14:paraId="2F5D28EB">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w:t>
            </w:r>
          </w:p>
        </w:tc>
        <w:tc>
          <w:tcPr>
            <w:tcW w:w="4677" w:type="dxa"/>
            <w:noWrap w:val="0"/>
            <w:vAlign w:val="center"/>
          </w:tcPr>
          <w:p w14:paraId="4B80D265">
            <w:pPr>
              <w:spacing w:line="400" w:lineRule="atLeast"/>
              <w:jc w:val="both"/>
              <w:rPr>
                <w:rFonts w:hint="eastAsia" w:ascii="宋体" w:hAnsi="宋体" w:eastAsia="宋体" w:cs="宋体"/>
                <w:sz w:val="21"/>
                <w:szCs w:val="21"/>
                <w:highlight w:val="none"/>
              </w:rPr>
            </w:pPr>
            <w:r>
              <w:rPr>
                <w:rFonts w:hint="eastAsia" w:ascii="宋体" w:hAnsi="宋体" w:eastAsia="宋体" w:cs="宋体"/>
                <w:kern w:val="2"/>
                <w:sz w:val="21"/>
                <w:szCs w:val="21"/>
                <w:highlight w:val="none"/>
              </w:rPr>
              <w:t>□ 有计划，全部完成得2分</w:t>
            </w:r>
          </w:p>
          <w:p w14:paraId="7F3A01BD">
            <w:pPr>
              <w:spacing w:line="400" w:lineRule="atLeast"/>
              <w:jc w:val="both"/>
              <w:rPr>
                <w:rFonts w:hint="eastAsia" w:ascii="宋体" w:hAnsi="宋体" w:eastAsia="宋体" w:cs="宋体"/>
                <w:sz w:val="21"/>
                <w:szCs w:val="21"/>
                <w:highlight w:val="none"/>
              </w:rPr>
            </w:pPr>
            <w:r>
              <w:rPr>
                <w:rFonts w:hint="eastAsia" w:ascii="宋体" w:hAnsi="宋体" w:eastAsia="宋体" w:cs="宋体"/>
                <w:kern w:val="2"/>
                <w:sz w:val="21"/>
                <w:szCs w:val="21"/>
                <w:highlight w:val="none"/>
              </w:rPr>
              <w:t>□ 1项未完成的，可得1分</w:t>
            </w:r>
          </w:p>
          <w:p w14:paraId="601533A5">
            <w:pPr>
              <w:spacing w:line="400" w:lineRule="atLeast"/>
              <w:jc w:val="both"/>
              <w:rPr>
                <w:rFonts w:hint="eastAsia" w:ascii="宋体" w:hAnsi="宋体" w:eastAsia="宋体" w:cs="宋体"/>
                <w:sz w:val="21"/>
                <w:szCs w:val="21"/>
                <w:highlight w:val="none"/>
              </w:rPr>
            </w:pPr>
            <w:r>
              <w:rPr>
                <w:rFonts w:hint="eastAsia" w:ascii="宋体" w:hAnsi="宋体" w:eastAsia="宋体" w:cs="宋体"/>
                <w:kern w:val="2"/>
                <w:sz w:val="21"/>
                <w:szCs w:val="21"/>
                <w:highlight w:val="none"/>
              </w:rPr>
              <w:t>□ 2项</w:t>
            </w:r>
            <w:r>
              <w:rPr>
                <w:rFonts w:hint="eastAsia" w:ascii="宋体" w:hAnsi="宋体" w:cs="宋体"/>
                <w:bCs/>
                <w:color w:val="000000"/>
                <w:sz w:val="21"/>
                <w:szCs w:val="21"/>
                <w:highlight w:val="none"/>
                <w:lang w:val="en-US" w:eastAsia="zh-CN"/>
              </w:rPr>
              <w:t>及</w:t>
            </w:r>
            <w:r>
              <w:rPr>
                <w:rFonts w:hint="eastAsia" w:ascii="宋体" w:hAnsi="宋体" w:eastAsia="宋体" w:cs="宋体"/>
                <w:kern w:val="2"/>
                <w:sz w:val="21"/>
                <w:szCs w:val="21"/>
                <w:highlight w:val="none"/>
              </w:rPr>
              <w:t>以上未完成，不得分</w:t>
            </w:r>
          </w:p>
        </w:tc>
        <w:tc>
          <w:tcPr>
            <w:tcW w:w="710" w:type="dxa"/>
            <w:noWrap w:val="0"/>
            <w:vAlign w:val="center"/>
          </w:tcPr>
          <w:p w14:paraId="3892D2E4">
            <w:pPr>
              <w:spacing w:line="400" w:lineRule="atLeast"/>
              <w:jc w:val="both"/>
              <w:rPr>
                <w:rFonts w:hint="eastAsia" w:ascii="宋体" w:hAnsi="宋体" w:eastAsia="宋体" w:cs="宋体"/>
                <w:sz w:val="21"/>
                <w:szCs w:val="21"/>
                <w:highlight w:val="none"/>
              </w:rPr>
            </w:pPr>
          </w:p>
        </w:tc>
        <w:tc>
          <w:tcPr>
            <w:tcW w:w="940" w:type="dxa"/>
            <w:noWrap w:val="0"/>
            <w:vAlign w:val="center"/>
          </w:tcPr>
          <w:p w14:paraId="776E842D">
            <w:pPr>
              <w:spacing w:line="400" w:lineRule="atLeast"/>
              <w:jc w:val="both"/>
              <w:rPr>
                <w:rFonts w:hint="eastAsia" w:ascii="宋体" w:hAnsi="宋体" w:eastAsia="宋体" w:cs="宋体"/>
                <w:sz w:val="21"/>
                <w:szCs w:val="21"/>
                <w:highlight w:val="none"/>
              </w:rPr>
            </w:pPr>
          </w:p>
        </w:tc>
      </w:tr>
      <w:tr w14:paraId="2CA9BF80">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56" w:hRule="atLeast"/>
        </w:trPr>
        <w:tc>
          <w:tcPr>
            <w:tcW w:w="1100" w:type="dxa"/>
            <w:vMerge w:val="continue"/>
            <w:noWrap w:val="0"/>
            <w:vAlign w:val="center"/>
          </w:tcPr>
          <w:p w14:paraId="6E3C79C0">
            <w:pPr>
              <w:keepNext/>
              <w:keepLines/>
              <w:tabs>
                <w:tab w:val="left" w:pos="1260"/>
              </w:tabs>
              <w:spacing w:before="260" w:after="260" w:line="400" w:lineRule="atLeast"/>
              <w:ind w:left="1260" w:hanging="420"/>
              <w:jc w:val="center"/>
              <w:outlineLvl w:val="2"/>
              <w:rPr>
                <w:rFonts w:hint="eastAsia" w:ascii="宋体" w:hAnsi="宋体" w:eastAsia="宋体" w:cs="宋体"/>
                <w:b/>
                <w:bCs/>
                <w:sz w:val="21"/>
                <w:szCs w:val="21"/>
                <w:highlight w:val="none"/>
              </w:rPr>
            </w:pPr>
          </w:p>
        </w:tc>
        <w:tc>
          <w:tcPr>
            <w:tcW w:w="569" w:type="dxa"/>
            <w:noWrap w:val="0"/>
            <w:vAlign w:val="center"/>
          </w:tcPr>
          <w:p w14:paraId="1ECBE641">
            <w:pPr>
              <w:spacing w:line="400" w:lineRule="atLeas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10</w:t>
            </w:r>
          </w:p>
        </w:tc>
        <w:tc>
          <w:tcPr>
            <w:tcW w:w="1558" w:type="dxa"/>
            <w:noWrap w:val="0"/>
            <w:vAlign w:val="center"/>
          </w:tcPr>
          <w:p w14:paraId="782380C3">
            <w:pPr>
              <w:spacing w:line="400" w:lineRule="atLeas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设备定期保养计划与完成情况及记录</w:t>
            </w:r>
          </w:p>
        </w:tc>
        <w:tc>
          <w:tcPr>
            <w:tcW w:w="5246" w:type="dxa"/>
            <w:noWrap w:val="0"/>
            <w:vAlign w:val="center"/>
          </w:tcPr>
          <w:p w14:paraId="70F46F5E">
            <w:pPr>
              <w:snapToGrid w:val="0"/>
              <w:spacing w:line="400" w:lineRule="atLeast"/>
              <w:jc w:val="both"/>
              <w:rPr>
                <w:rFonts w:hint="eastAsia" w:ascii="宋体" w:hAnsi="宋体" w:eastAsia="宋体" w:cs="宋体"/>
                <w:sz w:val="21"/>
                <w:szCs w:val="21"/>
                <w:highlight w:val="none"/>
              </w:rPr>
            </w:pPr>
            <w:r>
              <w:rPr>
                <w:rFonts w:hint="eastAsia" w:ascii="宋体" w:hAnsi="宋体" w:eastAsia="宋体" w:cs="宋体"/>
                <w:bCs/>
                <w:color w:val="000000"/>
                <w:sz w:val="21"/>
                <w:szCs w:val="21"/>
                <w:highlight w:val="none"/>
              </w:rPr>
              <w:t xml:space="preserve">◆ </w:t>
            </w:r>
            <w:r>
              <w:rPr>
                <w:rFonts w:hint="eastAsia" w:ascii="宋体" w:hAnsi="宋体" w:eastAsia="宋体" w:cs="宋体"/>
                <w:sz w:val="21"/>
                <w:szCs w:val="21"/>
                <w:highlight w:val="none"/>
              </w:rPr>
              <w:t>落实电力设备设施的管理负责人</w:t>
            </w:r>
          </w:p>
          <w:p w14:paraId="7A903122">
            <w:pPr>
              <w:snapToGrid w:val="0"/>
              <w:spacing w:line="400" w:lineRule="atLeast"/>
              <w:jc w:val="both"/>
              <w:rPr>
                <w:rFonts w:hint="eastAsia" w:ascii="宋体" w:hAnsi="宋体" w:eastAsia="宋体" w:cs="宋体"/>
                <w:sz w:val="21"/>
                <w:szCs w:val="21"/>
                <w:highlight w:val="none"/>
              </w:rPr>
            </w:pPr>
            <w:r>
              <w:rPr>
                <w:rFonts w:hint="eastAsia" w:ascii="宋体" w:hAnsi="宋体" w:eastAsia="宋体" w:cs="宋体"/>
                <w:bCs/>
                <w:color w:val="000000"/>
                <w:sz w:val="21"/>
                <w:szCs w:val="21"/>
                <w:highlight w:val="none"/>
              </w:rPr>
              <w:t xml:space="preserve">◆ </w:t>
            </w:r>
            <w:r>
              <w:rPr>
                <w:rFonts w:hint="eastAsia" w:ascii="宋体" w:hAnsi="宋体" w:eastAsia="宋体" w:cs="宋体"/>
                <w:sz w:val="21"/>
                <w:szCs w:val="21"/>
                <w:highlight w:val="none"/>
              </w:rPr>
              <w:t>规定电力设备设施维修保养周期及维护要求</w:t>
            </w:r>
          </w:p>
          <w:p w14:paraId="0681F977">
            <w:pPr>
              <w:snapToGrid w:val="0"/>
              <w:spacing w:line="400" w:lineRule="atLeast"/>
              <w:jc w:val="both"/>
              <w:rPr>
                <w:rFonts w:hint="eastAsia" w:ascii="宋体" w:hAnsi="宋体" w:eastAsia="宋体" w:cs="宋体"/>
                <w:sz w:val="21"/>
                <w:szCs w:val="21"/>
                <w:highlight w:val="none"/>
              </w:rPr>
            </w:pPr>
            <w:r>
              <w:rPr>
                <w:rFonts w:hint="eastAsia" w:ascii="宋体" w:hAnsi="宋体" w:eastAsia="宋体" w:cs="宋体"/>
                <w:bCs/>
                <w:color w:val="000000"/>
                <w:sz w:val="21"/>
                <w:szCs w:val="21"/>
                <w:highlight w:val="none"/>
              </w:rPr>
              <w:t xml:space="preserve">◆ </w:t>
            </w:r>
            <w:r>
              <w:rPr>
                <w:rFonts w:hint="eastAsia" w:ascii="宋体" w:hAnsi="宋体" w:eastAsia="宋体" w:cs="宋体"/>
                <w:sz w:val="21"/>
                <w:szCs w:val="21"/>
                <w:highlight w:val="none"/>
              </w:rPr>
              <w:t>规定电力设备设施隐患和事故的处理程序和要求</w:t>
            </w:r>
          </w:p>
        </w:tc>
        <w:tc>
          <w:tcPr>
            <w:tcW w:w="565" w:type="dxa"/>
            <w:noWrap w:val="0"/>
            <w:vAlign w:val="center"/>
          </w:tcPr>
          <w:p w14:paraId="7A14D6F6">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w:t>
            </w:r>
          </w:p>
        </w:tc>
        <w:tc>
          <w:tcPr>
            <w:tcW w:w="4677" w:type="dxa"/>
            <w:noWrap w:val="0"/>
            <w:vAlign w:val="center"/>
          </w:tcPr>
          <w:p w14:paraId="163D1574">
            <w:pPr>
              <w:spacing w:line="400" w:lineRule="atLeast"/>
              <w:jc w:val="both"/>
              <w:rPr>
                <w:rFonts w:hint="eastAsia" w:ascii="宋体" w:hAnsi="宋体" w:eastAsia="宋体" w:cs="宋体"/>
                <w:sz w:val="21"/>
                <w:szCs w:val="21"/>
                <w:highlight w:val="none"/>
              </w:rPr>
            </w:pPr>
            <w:r>
              <w:rPr>
                <w:rFonts w:hint="eastAsia" w:ascii="宋体" w:hAnsi="宋体" w:eastAsia="宋体" w:cs="宋体"/>
                <w:kern w:val="2"/>
                <w:sz w:val="21"/>
                <w:szCs w:val="21"/>
                <w:highlight w:val="none"/>
              </w:rPr>
              <w:t>□ 完整，得3分</w:t>
            </w:r>
          </w:p>
          <w:p w14:paraId="6F752A21">
            <w:pPr>
              <w:spacing w:line="400" w:lineRule="atLeast"/>
              <w:jc w:val="both"/>
              <w:rPr>
                <w:rFonts w:hint="eastAsia" w:ascii="宋体" w:hAnsi="宋体" w:eastAsia="宋体" w:cs="宋体"/>
                <w:sz w:val="21"/>
                <w:szCs w:val="21"/>
                <w:highlight w:val="none"/>
              </w:rPr>
            </w:pPr>
            <w:r>
              <w:rPr>
                <w:rFonts w:hint="eastAsia" w:ascii="宋体" w:hAnsi="宋体" w:eastAsia="宋体" w:cs="宋体"/>
                <w:kern w:val="2"/>
                <w:sz w:val="21"/>
                <w:szCs w:val="21"/>
                <w:highlight w:val="none"/>
              </w:rPr>
              <w:t>□ 缺失或虚假记录，不得分</w:t>
            </w:r>
          </w:p>
        </w:tc>
        <w:tc>
          <w:tcPr>
            <w:tcW w:w="710" w:type="dxa"/>
            <w:noWrap w:val="0"/>
            <w:vAlign w:val="center"/>
          </w:tcPr>
          <w:p w14:paraId="09A774E0">
            <w:pPr>
              <w:spacing w:line="400" w:lineRule="atLeast"/>
              <w:jc w:val="both"/>
              <w:rPr>
                <w:rFonts w:hint="eastAsia" w:ascii="宋体" w:hAnsi="宋体" w:eastAsia="宋体" w:cs="宋体"/>
                <w:sz w:val="21"/>
                <w:szCs w:val="21"/>
                <w:highlight w:val="none"/>
              </w:rPr>
            </w:pPr>
          </w:p>
        </w:tc>
        <w:tc>
          <w:tcPr>
            <w:tcW w:w="940" w:type="dxa"/>
            <w:noWrap w:val="0"/>
            <w:vAlign w:val="center"/>
          </w:tcPr>
          <w:p w14:paraId="269BE0B9">
            <w:pPr>
              <w:spacing w:line="400" w:lineRule="atLeast"/>
              <w:jc w:val="both"/>
              <w:rPr>
                <w:rFonts w:hint="eastAsia" w:ascii="宋体" w:hAnsi="宋体" w:eastAsia="宋体" w:cs="宋体"/>
                <w:sz w:val="21"/>
                <w:szCs w:val="21"/>
                <w:highlight w:val="none"/>
              </w:rPr>
            </w:pPr>
          </w:p>
        </w:tc>
      </w:tr>
      <w:tr w14:paraId="0A5B07E5">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56" w:hRule="atLeast"/>
        </w:trPr>
        <w:tc>
          <w:tcPr>
            <w:tcW w:w="1100" w:type="dxa"/>
            <w:vMerge w:val="continue"/>
            <w:noWrap w:val="0"/>
            <w:vAlign w:val="center"/>
          </w:tcPr>
          <w:p w14:paraId="2145CAD2">
            <w:pPr>
              <w:keepNext/>
              <w:keepLines/>
              <w:tabs>
                <w:tab w:val="left" w:pos="1260"/>
              </w:tabs>
              <w:spacing w:before="260" w:after="260" w:line="400" w:lineRule="atLeast"/>
              <w:ind w:left="1260" w:hanging="420"/>
              <w:jc w:val="center"/>
              <w:outlineLvl w:val="2"/>
              <w:rPr>
                <w:rFonts w:hint="eastAsia" w:ascii="宋体" w:hAnsi="宋体" w:eastAsia="宋体" w:cs="宋体"/>
                <w:b/>
                <w:bCs/>
                <w:sz w:val="21"/>
                <w:szCs w:val="21"/>
                <w:highlight w:val="none"/>
              </w:rPr>
            </w:pPr>
          </w:p>
        </w:tc>
        <w:tc>
          <w:tcPr>
            <w:tcW w:w="569" w:type="dxa"/>
            <w:noWrap w:val="0"/>
            <w:vAlign w:val="center"/>
          </w:tcPr>
          <w:p w14:paraId="04DC5766">
            <w:pPr>
              <w:spacing w:line="400" w:lineRule="atLeas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11</w:t>
            </w:r>
          </w:p>
        </w:tc>
        <w:tc>
          <w:tcPr>
            <w:tcW w:w="1558" w:type="dxa"/>
            <w:noWrap w:val="0"/>
            <w:vAlign w:val="center"/>
          </w:tcPr>
          <w:p w14:paraId="2B09D739">
            <w:pPr>
              <w:spacing w:line="400" w:lineRule="atLeas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设备、设施台账</w:t>
            </w:r>
          </w:p>
        </w:tc>
        <w:tc>
          <w:tcPr>
            <w:tcW w:w="5246" w:type="dxa"/>
            <w:noWrap w:val="0"/>
            <w:vAlign w:val="center"/>
          </w:tcPr>
          <w:p w14:paraId="0DC06EF7">
            <w:pPr>
              <w:spacing w:line="400" w:lineRule="atLeast"/>
              <w:jc w:val="both"/>
              <w:rPr>
                <w:rFonts w:hint="eastAsia" w:ascii="宋体" w:hAnsi="宋体" w:eastAsia="宋体" w:cs="宋体"/>
                <w:sz w:val="21"/>
                <w:szCs w:val="21"/>
                <w:highlight w:val="none"/>
              </w:rPr>
            </w:pPr>
            <w:r>
              <w:rPr>
                <w:rFonts w:hint="eastAsia" w:ascii="宋体" w:hAnsi="宋体" w:eastAsia="宋体" w:cs="宋体"/>
                <w:bCs/>
                <w:color w:val="000000"/>
                <w:sz w:val="21"/>
                <w:szCs w:val="21"/>
                <w:highlight w:val="none"/>
              </w:rPr>
              <w:t>◆</w:t>
            </w:r>
            <w:r>
              <w:rPr>
                <w:rFonts w:hint="eastAsia" w:ascii="宋体" w:hAnsi="宋体" w:eastAsia="宋体" w:cs="宋体"/>
                <w:sz w:val="21"/>
                <w:szCs w:val="21"/>
                <w:highlight w:val="none"/>
              </w:rPr>
              <w:t xml:space="preserve"> 设备台账包含设备名称、设备编号、安装地点、投运日期、主要参数、配件清单、检修记录、故障及异常、部件更换、报废日期等</w:t>
            </w:r>
          </w:p>
        </w:tc>
        <w:tc>
          <w:tcPr>
            <w:tcW w:w="565" w:type="dxa"/>
            <w:noWrap w:val="0"/>
            <w:vAlign w:val="center"/>
          </w:tcPr>
          <w:p w14:paraId="46C4B5FE">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w:t>
            </w:r>
          </w:p>
        </w:tc>
        <w:tc>
          <w:tcPr>
            <w:tcW w:w="4677" w:type="dxa"/>
            <w:noWrap w:val="0"/>
            <w:vAlign w:val="center"/>
          </w:tcPr>
          <w:p w14:paraId="37D10779">
            <w:pPr>
              <w:spacing w:line="400" w:lineRule="atLeast"/>
              <w:jc w:val="both"/>
              <w:rPr>
                <w:rFonts w:hint="eastAsia" w:ascii="宋体" w:hAnsi="宋体" w:eastAsia="宋体" w:cs="宋体"/>
                <w:sz w:val="21"/>
                <w:szCs w:val="21"/>
                <w:highlight w:val="none"/>
              </w:rPr>
            </w:pPr>
            <w:r>
              <w:rPr>
                <w:rFonts w:hint="eastAsia" w:ascii="宋体" w:hAnsi="宋体" w:eastAsia="宋体" w:cs="宋体"/>
                <w:kern w:val="2"/>
                <w:sz w:val="21"/>
                <w:szCs w:val="21"/>
                <w:highlight w:val="none"/>
              </w:rPr>
              <w:t>□ 完整，得2分</w:t>
            </w:r>
          </w:p>
          <w:p w14:paraId="2D5BBA1C">
            <w:pPr>
              <w:spacing w:line="400" w:lineRule="atLeast"/>
              <w:jc w:val="both"/>
              <w:rPr>
                <w:rFonts w:hint="eastAsia" w:ascii="宋体" w:hAnsi="宋体" w:eastAsia="宋体" w:cs="宋体"/>
                <w:sz w:val="21"/>
                <w:szCs w:val="21"/>
                <w:highlight w:val="none"/>
              </w:rPr>
            </w:pPr>
            <w:r>
              <w:rPr>
                <w:rFonts w:hint="eastAsia" w:ascii="宋体" w:hAnsi="宋体" w:eastAsia="宋体" w:cs="宋体"/>
                <w:kern w:val="2"/>
                <w:sz w:val="21"/>
                <w:szCs w:val="21"/>
                <w:highlight w:val="none"/>
              </w:rPr>
              <w:t>□ 缺失或虚假记录，不得分</w:t>
            </w:r>
          </w:p>
        </w:tc>
        <w:tc>
          <w:tcPr>
            <w:tcW w:w="710" w:type="dxa"/>
            <w:noWrap w:val="0"/>
            <w:vAlign w:val="center"/>
          </w:tcPr>
          <w:p w14:paraId="6A98F786">
            <w:pPr>
              <w:spacing w:line="400" w:lineRule="atLeast"/>
              <w:jc w:val="both"/>
              <w:rPr>
                <w:rFonts w:hint="eastAsia" w:ascii="宋体" w:hAnsi="宋体" w:eastAsia="宋体" w:cs="宋体"/>
                <w:sz w:val="21"/>
                <w:szCs w:val="21"/>
                <w:highlight w:val="none"/>
              </w:rPr>
            </w:pPr>
          </w:p>
        </w:tc>
        <w:tc>
          <w:tcPr>
            <w:tcW w:w="940" w:type="dxa"/>
            <w:noWrap w:val="0"/>
            <w:vAlign w:val="center"/>
          </w:tcPr>
          <w:p w14:paraId="78BEBE6D">
            <w:pPr>
              <w:spacing w:line="400" w:lineRule="atLeast"/>
              <w:jc w:val="both"/>
              <w:rPr>
                <w:rFonts w:hint="eastAsia" w:ascii="宋体" w:hAnsi="宋体" w:eastAsia="宋体" w:cs="宋体"/>
                <w:sz w:val="21"/>
                <w:szCs w:val="21"/>
                <w:highlight w:val="none"/>
              </w:rPr>
            </w:pPr>
          </w:p>
        </w:tc>
      </w:tr>
      <w:tr w14:paraId="325E346E">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56" w:hRule="atLeast"/>
        </w:trPr>
        <w:tc>
          <w:tcPr>
            <w:tcW w:w="1100" w:type="dxa"/>
            <w:vMerge w:val="continue"/>
            <w:noWrap w:val="0"/>
            <w:vAlign w:val="center"/>
          </w:tcPr>
          <w:p w14:paraId="35DF98E9">
            <w:pPr>
              <w:keepNext/>
              <w:keepLines/>
              <w:tabs>
                <w:tab w:val="left" w:pos="1260"/>
              </w:tabs>
              <w:spacing w:before="260" w:after="260" w:line="400" w:lineRule="atLeast"/>
              <w:ind w:left="1260" w:hanging="420"/>
              <w:jc w:val="center"/>
              <w:outlineLvl w:val="2"/>
              <w:rPr>
                <w:rFonts w:hint="eastAsia" w:ascii="宋体" w:hAnsi="宋体" w:eastAsia="宋体" w:cs="宋体"/>
                <w:b/>
                <w:bCs/>
                <w:sz w:val="21"/>
                <w:szCs w:val="21"/>
                <w:highlight w:val="none"/>
              </w:rPr>
            </w:pPr>
          </w:p>
        </w:tc>
        <w:tc>
          <w:tcPr>
            <w:tcW w:w="569" w:type="dxa"/>
            <w:noWrap w:val="0"/>
            <w:vAlign w:val="center"/>
          </w:tcPr>
          <w:p w14:paraId="2268EFB4">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12</w:t>
            </w:r>
          </w:p>
        </w:tc>
        <w:tc>
          <w:tcPr>
            <w:tcW w:w="1558" w:type="dxa"/>
            <w:noWrap w:val="0"/>
            <w:vAlign w:val="center"/>
          </w:tcPr>
          <w:p w14:paraId="728270AF">
            <w:pPr>
              <w:spacing w:line="400" w:lineRule="atLeas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接报修服务记录</w:t>
            </w:r>
          </w:p>
        </w:tc>
        <w:tc>
          <w:tcPr>
            <w:tcW w:w="5246" w:type="dxa"/>
            <w:noWrap w:val="0"/>
            <w:vAlign w:val="center"/>
          </w:tcPr>
          <w:p w14:paraId="007EBBAF">
            <w:pPr>
              <w:spacing w:line="400" w:lineRule="atLeast"/>
              <w:jc w:val="both"/>
              <w:rPr>
                <w:rFonts w:hint="eastAsia" w:ascii="宋体" w:hAnsi="宋体" w:eastAsia="宋体" w:cs="宋体"/>
                <w:sz w:val="21"/>
                <w:szCs w:val="21"/>
                <w:highlight w:val="none"/>
              </w:rPr>
            </w:pPr>
            <w:r>
              <w:rPr>
                <w:rFonts w:hint="eastAsia" w:ascii="宋体" w:hAnsi="宋体" w:eastAsia="宋体" w:cs="宋体"/>
                <w:bCs/>
                <w:color w:val="000000"/>
                <w:sz w:val="21"/>
                <w:szCs w:val="21"/>
                <w:highlight w:val="none"/>
              </w:rPr>
              <w:t>◆</w:t>
            </w:r>
            <w:r>
              <w:rPr>
                <w:rFonts w:hint="eastAsia" w:ascii="宋体" w:hAnsi="宋体" w:eastAsia="宋体" w:cs="宋体"/>
                <w:sz w:val="21"/>
                <w:szCs w:val="21"/>
                <w:highlight w:val="none"/>
              </w:rPr>
              <w:t xml:space="preserve"> 记录及时、完整、无漏记</w:t>
            </w:r>
          </w:p>
        </w:tc>
        <w:tc>
          <w:tcPr>
            <w:tcW w:w="565" w:type="dxa"/>
            <w:noWrap w:val="0"/>
            <w:vAlign w:val="center"/>
          </w:tcPr>
          <w:p w14:paraId="1273A22A">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w:t>
            </w:r>
          </w:p>
        </w:tc>
        <w:tc>
          <w:tcPr>
            <w:tcW w:w="4677" w:type="dxa"/>
            <w:noWrap w:val="0"/>
            <w:vAlign w:val="center"/>
          </w:tcPr>
          <w:p w14:paraId="07EF1AFF">
            <w:pPr>
              <w:spacing w:line="400" w:lineRule="atLeast"/>
              <w:jc w:val="both"/>
              <w:rPr>
                <w:rFonts w:hint="eastAsia" w:ascii="宋体" w:hAnsi="宋体" w:eastAsia="宋体" w:cs="宋体"/>
                <w:sz w:val="21"/>
                <w:szCs w:val="21"/>
                <w:highlight w:val="none"/>
              </w:rPr>
            </w:pPr>
            <w:r>
              <w:rPr>
                <w:rFonts w:hint="eastAsia" w:ascii="宋体" w:hAnsi="宋体" w:eastAsia="宋体" w:cs="宋体"/>
                <w:kern w:val="2"/>
                <w:sz w:val="21"/>
                <w:szCs w:val="21"/>
                <w:highlight w:val="none"/>
              </w:rPr>
              <w:t>□ 完整，得2分</w:t>
            </w:r>
          </w:p>
          <w:p w14:paraId="66FD7664">
            <w:pPr>
              <w:spacing w:line="400" w:lineRule="atLeast"/>
              <w:jc w:val="both"/>
              <w:rPr>
                <w:rFonts w:hint="eastAsia" w:ascii="宋体" w:hAnsi="宋体" w:eastAsia="宋体" w:cs="宋体"/>
                <w:sz w:val="21"/>
                <w:szCs w:val="21"/>
                <w:highlight w:val="none"/>
              </w:rPr>
            </w:pPr>
            <w:r>
              <w:rPr>
                <w:rFonts w:hint="eastAsia" w:ascii="宋体" w:hAnsi="宋体" w:eastAsia="宋体" w:cs="宋体"/>
                <w:kern w:val="2"/>
                <w:sz w:val="21"/>
                <w:szCs w:val="21"/>
                <w:highlight w:val="none"/>
              </w:rPr>
              <w:t>□ 缺失或虚假记录，不得分</w:t>
            </w:r>
          </w:p>
        </w:tc>
        <w:tc>
          <w:tcPr>
            <w:tcW w:w="710" w:type="dxa"/>
            <w:noWrap w:val="0"/>
            <w:vAlign w:val="center"/>
          </w:tcPr>
          <w:p w14:paraId="06E9AC05">
            <w:pPr>
              <w:spacing w:line="400" w:lineRule="atLeast"/>
              <w:jc w:val="both"/>
              <w:rPr>
                <w:rFonts w:hint="eastAsia" w:ascii="宋体" w:hAnsi="宋体" w:eastAsia="宋体" w:cs="宋体"/>
                <w:sz w:val="21"/>
                <w:szCs w:val="21"/>
                <w:highlight w:val="none"/>
              </w:rPr>
            </w:pPr>
          </w:p>
        </w:tc>
        <w:tc>
          <w:tcPr>
            <w:tcW w:w="940" w:type="dxa"/>
            <w:noWrap w:val="0"/>
            <w:vAlign w:val="center"/>
          </w:tcPr>
          <w:p w14:paraId="2EC9BF82">
            <w:pPr>
              <w:spacing w:line="400" w:lineRule="atLeast"/>
              <w:jc w:val="both"/>
              <w:rPr>
                <w:rFonts w:hint="eastAsia" w:ascii="宋体" w:hAnsi="宋体" w:eastAsia="宋体" w:cs="宋体"/>
                <w:sz w:val="21"/>
                <w:szCs w:val="21"/>
                <w:highlight w:val="none"/>
              </w:rPr>
            </w:pPr>
          </w:p>
        </w:tc>
      </w:tr>
      <w:tr w14:paraId="1CBA29F7">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49" w:hRule="atLeast"/>
        </w:trPr>
        <w:tc>
          <w:tcPr>
            <w:tcW w:w="1100" w:type="dxa"/>
            <w:vMerge w:val="restart"/>
            <w:noWrap w:val="0"/>
            <w:vAlign w:val="center"/>
          </w:tcPr>
          <w:p w14:paraId="3F815AAC">
            <w:pPr>
              <w:spacing w:line="400" w:lineRule="atLeas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人员配备（15分）</w:t>
            </w:r>
          </w:p>
        </w:tc>
        <w:tc>
          <w:tcPr>
            <w:tcW w:w="569" w:type="dxa"/>
            <w:noWrap w:val="0"/>
            <w:vAlign w:val="center"/>
          </w:tcPr>
          <w:p w14:paraId="733A65A9">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13</w:t>
            </w:r>
          </w:p>
        </w:tc>
        <w:tc>
          <w:tcPr>
            <w:tcW w:w="1558" w:type="dxa"/>
            <w:noWrap w:val="0"/>
            <w:vAlign w:val="center"/>
          </w:tcPr>
          <w:p w14:paraId="1B36F9DB">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人员配置</w:t>
            </w:r>
          </w:p>
        </w:tc>
        <w:tc>
          <w:tcPr>
            <w:tcW w:w="5246" w:type="dxa"/>
            <w:noWrap w:val="0"/>
            <w:vAlign w:val="center"/>
          </w:tcPr>
          <w:p w14:paraId="750C188D">
            <w:pPr>
              <w:spacing w:line="400" w:lineRule="atLeast"/>
              <w:rPr>
                <w:rFonts w:hint="eastAsia" w:ascii="宋体" w:hAnsi="宋体" w:eastAsia="宋体" w:cs="宋体"/>
                <w:color w:val="000000"/>
                <w:sz w:val="21"/>
                <w:szCs w:val="21"/>
                <w:highlight w:val="none"/>
              </w:rPr>
            </w:pPr>
            <w:r>
              <w:rPr>
                <w:rFonts w:hint="eastAsia" w:ascii="宋体" w:hAnsi="宋体" w:eastAsia="宋体" w:cs="宋体"/>
                <w:bCs/>
                <w:color w:val="000000"/>
                <w:sz w:val="21"/>
                <w:szCs w:val="21"/>
                <w:highlight w:val="none"/>
              </w:rPr>
              <w:t>◆</w:t>
            </w:r>
            <w:r>
              <w:rPr>
                <w:rFonts w:hint="eastAsia" w:ascii="宋体" w:hAnsi="宋体" w:eastAsia="宋体" w:cs="宋体"/>
                <w:color w:val="000000"/>
                <w:sz w:val="21"/>
                <w:szCs w:val="21"/>
                <w:highlight w:val="none"/>
              </w:rPr>
              <w:t xml:space="preserve"> 岗位职责明确具体、可执行，工作流程上墙</w:t>
            </w:r>
          </w:p>
          <w:p w14:paraId="14BFAA32">
            <w:pPr>
              <w:spacing w:line="400" w:lineRule="atLeast"/>
              <w:rPr>
                <w:rFonts w:hint="eastAsia" w:ascii="宋体" w:hAnsi="宋体" w:eastAsia="宋体" w:cs="宋体"/>
                <w:color w:val="000000"/>
                <w:sz w:val="21"/>
                <w:szCs w:val="21"/>
                <w:highlight w:val="none"/>
              </w:rPr>
            </w:pPr>
            <w:r>
              <w:rPr>
                <w:rFonts w:hint="eastAsia" w:ascii="宋体" w:hAnsi="宋体" w:eastAsia="宋体" w:cs="宋体"/>
                <w:bCs/>
                <w:color w:val="000000"/>
                <w:sz w:val="21"/>
                <w:szCs w:val="21"/>
                <w:highlight w:val="none"/>
              </w:rPr>
              <w:t xml:space="preserve">◆ </w:t>
            </w:r>
            <w:r>
              <w:rPr>
                <w:rFonts w:hint="eastAsia" w:ascii="宋体" w:hAnsi="宋体" w:eastAsia="宋体" w:cs="宋体"/>
                <w:color w:val="000000"/>
                <w:sz w:val="21"/>
                <w:szCs w:val="21"/>
                <w:highlight w:val="none"/>
              </w:rPr>
              <w:t>员工具有专业知识</w:t>
            </w:r>
          </w:p>
        </w:tc>
        <w:tc>
          <w:tcPr>
            <w:tcW w:w="565" w:type="dxa"/>
            <w:noWrap w:val="0"/>
            <w:vAlign w:val="center"/>
          </w:tcPr>
          <w:p w14:paraId="60B08ED6">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4</w:t>
            </w:r>
          </w:p>
        </w:tc>
        <w:tc>
          <w:tcPr>
            <w:tcW w:w="4677" w:type="dxa"/>
            <w:noWrap w:val="0"/>
            <w:vAlign w:val="center"/>
          </w:tcPr>
          <w:p w14:paraId="33C30A00">
            <w:pPr>
              <w:spacing w:line="400" w:lineRule="atLeast"/>
              <w:jc w:val="both"/>
              <w:rPr>
                <w:rFonts w:hint="eastAsia" w:ascii="宋体" w:hAnsi="宋体" w:eastAsia="宋体" w:cs="宋体"/>
                <w:sz w:val="21"/>
                <w:szCs w:val="21"/>
                <w:highlight w:val="none"/>
              </w:rPr>
            </w:pPr>
            <w:r>
              <w:rPr>
                <w:rFonts w:hint="eastAsia" w:ascii="宋体" w:hAnsi="宋体" w:eastAsia="宋体" w:cs="宋体"/>
                <w:kern w:val="2"/>
                <w:sz w:val="21"/>
                <w:szCs w:val="21"/>
                <w:highlight w:val="none"/>
              </w:rPr>
              <w:t>□ 合规，得4分</w:t>
            </w:r>
          </w:p>
          <w:p w14:paraId="2C2115B3">
            <w:pPr>
              <w:spacing w:line="400" w:lineRule="atLeast"/>
              <w:jc w:val="both"/>
              <w:rPr>
                <w:rFonts w:hint="eastAsia" w:ascii="宋体" w:hAnsi="宋体" w:eastAsia="宋体" w:cs="宋体"/>
                <w:sz w:val="21"/>
                <w:szCs w:val="21"/>
                <w:highlight w:val="none"/>
              </w:rPr>
            </w:pPr>
            <w:r>
              <w:rPr>
                <w:rFonts w:hint="eastAsia" w:ascii="宋体" w:hAnsi="宋体" w:eastAsia="宋体" w:cs="宋体"/>
                <w:kern w:val="2"/>
                <w:sz w:val="21"/>
                <w:szCs w:val="21"/>
                <w:highlight w:val="none"/>
              </w:rPr>
              <w:t>□ 缺失或虚假记录，不得分</w:t>
            </w:r>
          </w:p>
        </w:tc>
        <w:tc>
          <w:tcPr>
            <w:tcW w:w="710" w:type="dxa"/>
            <w:noWrap w:val="0"/>
            <w:vAlign w:val="center"/>
          </w:tcPr>
          <w:p w14:paraId="78567E1B">
            <w:pPr>
              <w:spacing w:line="400" w:lineRule="atLeast"/>
              <w:jc w:val="both"/>
              <w:rPr>
                <w:rFonts w:hint="eastAsia" w:ascii="宋体" w:hAnsi="宋体" w:eastAsia="宋体" w:cs="宋体"/>
                <w:sz w:val="21"/>
                <w:szCs w:val="21"/>
                <w:highlight w:val="none"/>
              </w:rPr>
            </w:pPr>
          </w:p>
        </w:tc>
        <w:tc>
          <w:tcPr>
            <w:tcW w:w="940" w:type="dxa"/>
            <w:noWrap w:val="0"/>
            <w:vAlign w:val="center"/>
          </w:tcPr>
          <w:p w14:paraId="608C0AEB">
            <w:pPr>
              <w:spacing w:line="400" w:lineRule="atLeast"/>
              <w:jc w:val="both"/>
              <w:rPr>
                <w:rFonts w:hint="eastAsia" w:ascii="宋体" w:hAnsi="宋体" w:eastAsia="宋体" w:cs="宋体"/>
                <w:sz w:val="21"/>
                <w:szCs w:val="21"/>
                <w:highlight w:val="none"/>
              </w:rPr>
            </w:pPr>
          </w:p>
        </w:tc>
      </w:tr>
      <w:tr w14:paraId="121AF48E">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56" w:hRule="atLeast"/>
        </w:trPr>
        <w:tc>
          <w:tcPr>
            <w:tcW w:w="1100" w:type="dxa"/>
            <w:vMerge w:val="continue"/>
            <w:noWrap w:val="0"/>
            <w:vAlign w:val="center"/>
          </w:tcPr>
          <w:p w14:paraId="2C8D43A3">
            <w:pPr>
              <w:keepNext/>
              <w:keepLines/>
              <w:tabs>
                <w:tab w:val="left" w:pos="1260"/>
              </w:tabs>
              <w:spacing w:before="260" w:after="260" w:line="400" w:lineRule="atLeast"/>
              <w:ind w:left="1260" w:hanging="420"/>
              <w:jc w:val="center"/>
              <w:outlineLvl w:val="2"/>
              <w:rPr>
                <w:rFonts w:hint="eastAsia" w:ascii="宋体" w:hAnsi="宋体" w:eastAsia="宋体" w:cs="宋体"/>
                <w:b/>
                <w:bCs/>
                <w:sz w:val="21"/>
                <w:szCs w:val="21"/>
                <w:highlight w:val="none"/>
              </w:rPr>
            </w:pPr>
          </w:p>
        </w:tc>
        <w:tc>
          <w:tcPr>
            <w:tcW w:w="569" w:type="dxa"/>
            <w:noWrap w:val="0"/>
            <w:vAlign w:val="center"/>
          </w:tcPr>
          <w:p w14:paraId="3DA7D80D">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14</w:t>
            </w:r>
          </w:p>
        </w:tc>
        <w:tc>
          <w:tcPr>
            <w:tcW w:w="1558" w:type="dxa"/>
            <w:noWrap w:val="0"/>
            <w:vAlign w:val="center"/>
          </w:tcPr>
          <w:p w14:paraId="27215F6C">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人员台账管理</w:t>
            </w:r>
          </w:p>
        </w:tc>
        <w:tc>
          <w:tcPr>
            <w:tcW w:w="5246" w:type="dxa"/>
            <w:noWrap w:val="0"/>
            <w:vAlign w:val="center"/>
          </w:tcPr>
          <w:p w14:paraId="2D5C7BC9">
            <w:pPr>
              <w:spacing w:line="400" w:lineRule="atLeast"/>
              <w:rPr>
                <w:rFonts w:hint="eastAsia" w:ascii="宋体" w:hAnsi="宋体" w:eastAsia="宋体" w:cs="宋体"/>
                <w:sz w:val="21"/>
                <w:szCs w:val="21"/>
                <w:highlight w:val="none"/>
              </w:rPr>
            </w:pPr>
            <w:r>
              <w:rPr>
                <w:rFonts w:hint="eastAsia" w:ascii="宋体" w:hAnsi="宋体" w:eastAsia="宋体" w:cs="宋体"/>
                <w:bCs/>
                <w:color w:val="000000"/>
                <w:sz w:val="21"/>
                <w:szCs w:val="21"/>
                <w:highlight w:val="none"/>
              </w:rPr>
              <w:t>◆</w:t>
            </w:r>
            <w:r>
              <w:rPr>
                <w:rFonts w:hint="eastAsia" w:ascii="宋体" w:hAnsi="宋体" w:eastAsia="宋体" w:cs="宋体"/>
                <w:color w:val="000000"/>
                <w:sz w:val="21"/>
                <w:szCs w:val="21"/>
                <w:highlight w:val="none"/>
              </w:rPr>
              <w:t xml:space="preserve"> 人员技术档案：建立包括各种劳动人事关系人员（例如临时聘用、劳务派遣、外包服务公司聘用、医院返聘等）在内的人员技术档案。电工须持有与其工作内容相符的证件</w:t>
            </w:r>
          </w:p>
        </w:tc>
        <w:tc>
          <w:tcPr>
            <w:tcW w:w="565" w:type="dxa"/>
            <w:noWrap w:val="0"/>
            <w:vAlign w:val="center"/>
          </w:tcPr>
          <w:p w14:paraId="505EA03E">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w:t>
            </w:r>
          </w:p>
        </w:tc>
        <w:tc>
          <w:tcPr>
            <w:tcW w:w="4677" w:type="dxa"/>
            <w:noWrap w:val="0"/>
            <w:vAlign w:val="center"/>
          </w:tcPr>
          <w:p w14:paraId="710FCCB3">
            <w:pPr>
              <w:spacing w:line="400" w:lineRule="atLeast"/>
              <w:jc w:val="both"/>
              <w:rPr>
                <w:rFonts w:hint="eastAsia" w:ascii="宋体" w:hAnsi="宋体" w:eastAsia="宋体" w:cs="宋体"/>
                <w:sz w:val="21"/>
                <w:szCs w:val="21"/>
                <w:highlight w:val="none"/>
              </w:rPr>
            </w:pPr>
            <w:r>
              <w:rPr>
                <w:rFonts w:hint="eastAsia" w:ascii="宋体" w:hAnsi="宋体" w:eastAsia="宋体" w:cs="宋体"/>
                <w:kern w:val="2"/>
                <w:sz w:val="21"/>
                <w:szCs w:val="21"/>
                <w:highlight w:val="none"/>
              </w:rPr>
              <w:t>□ 完整，得1分</w:t>
            </w:r>
          </w:p>
          <w:p w14:paraId="289BD0E2">
            <w:pPr>
              <w:spacing w:line="400" w:lineRule="atLeast"/>
              <w:jc w:val="both"/>
              <w:rPr>
                <w:rFonts w:hint="eastAsia" w:ascii="宋体" w:hAnsi="宋体" w:eastAsia="宋体" w:cs="宋体"/>
                <w:sz w:val="21"/>
                <w:szCs w:val="21"/>
                <w:highlight w:val="none"/>
              </w:rPr>
            </w:pPr>
            <w:r>
              <w:rPr>
                <w:rFonts w:hint="eastAsia" w:ascii="宋体" w:hAnsi="宋体" w:eastAsia="宋体" w:cs="宋体"/>
                <w:kern w:val="2"/>
                <w:sz w:val="21"/>
                <w:szCs w:val="21"/>
                <w:highlight w:val="none"/>
              </w:rPr>
              <w:t>□ 缺失或虚假，不得分</w:t>
            </w:r>
          </w:p>
        </w:tc>
        <w:tc>
          <w:tcPr>
            <w:tcW w:w="710" w:type="dxa"/>
            <w:noWrap w:val="0"/>
            <w:vAlign w:val="center"/>
          </w:tcPr>
          <w:p w14:paraId="6C29EBC4">
            <w:pPr>
              <w:spacing w:line="400" w:lineRule="atLeast"/>
              <w:jc w:val="both"/>
              <w:rPr>
                <w:rFonts w:hint="eastAsia" w:ascii="宋体" w:hAnsi="宋体" w:eastAsia="宋体" w:cs="宋体"/>
                <w:b/>
                <w:bCs/>
                <w:sz w:val="21"/>
                <w:szCs w:val="21"/>
                <w:highlight w:val="none"/>
              </w:rPr>
            </w:pPr>
          </w:p>
        </w:tc>
        <w:tc>
          <w:tcPr>
            <w:tcW w:w="940" w:type="dxa"/>
            <w:noWrap w:val="0"/>
            <w:vAlign w:val="center"/>
          </w:tcPr>
          <w:p w14:paraId="20312082">
            <w:pPr>
              <w:spacing w:line="400" w:lineRule="atLeast"/>
              <w:jc w:val="both"/>
              <w:rPr>
                <w:rFonts w:hint="eastAsia" w:ascii="宋体" w:hAnsi="宋体" w:eastAsia="宋体" w:cs="宋体"/>
                <w:b/>
                <w:bCs/>
                <w:sz w:val="21"/>
                <w:szCs w:val="21"/>
                <w:highlight w:val="none"/>
              </w:rPr>
            </w:pPr>
          </w:p>
        </w:tc>
      </w:tr>
      <w:tr w14:paraId="352BEB6E">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56" w:hRule="atLeast"/>
        </w:trPr>
        <w:tc>
          <w:tcPr>
            <w:tcW w:w="1100" w:type="dxa"/>
            <w:vMerge w:val="continue"/>
            <w:noWrap w:val="0"/>
            <w:vAlign w:val="center"/>
          </w:tcPr>
          <w:p w14:paraId="4D86E5A5">
            <w:pPr>
              <w:keepNext/>
              <w:keepLines/>
              <w:tabs>
                <w:tab w:val="left" w:pos="1260"/>
              </w:tabs>
              <w:spacing w:before="260" w:after="260" w:line="400" w:lineRule="atLeast"/>
              <w:ind w:left="1260" w:hanging="420"/>
              <w:jc w:val="center"/>
              <w:outlineLvl w:val="2"/>
              <w:rPr>
                <w:rFonts w:hint="eastAsia" w:ascii="宋体" w:hAnsi="宋体" w:eastAsia="宋体" w:cs="宋体"/>
                <w:b/>
                <w:bCs/>
                <w:sz w:val="21"/>
                <w:szCs w:val="21"/>
                <w:highlight w:val="none"/>
              </w:rPr>
            </w:pPr>
          </w:p>
        </w:tc>
        <w:tc>
          <w:tcPr>
            <w:tcW w:w="569" w:type="dxa"/>
            <w:noWrap w:val="0"/>
            <w:vAlign w:val="center"/>
          </w:tcPr>
          <w:p w14:paraId="37E6AADB">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15</w:t>
            </w:r>
          </w:p>
        </w:tc>
        <w:tc>
          <w:tcPr>
            <w:tcW w:w="1558" w:type="dxa"/>
            <w:noWrap w:val="0"/>
            <w:vAlign w:val="center"/>
          </w:tcPr>
          <w:p w14:paraId="70D789CC">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操作证书</w:t>
            </w:r>
          </w:p>
        </w:tc>
        <w:tc>
          <w:tcPr>
            <w:tcW w:w="5246" w:type="dxa"/>
            <w:noWrap w:val="0"/>
            <w:vAlign w:val="center"/>
          </w:tcPr>
          <w:p w14:paraId="7F293810">
            <w:pPr>
              <w:spacing w:line="400" w:lineRule="atLeast"/>
              <w:jc w:val="both"/>
              <w:rPr>
                <w:rFonts w:hint="eastAsia" w:ascii="宋体" w:hAnsi="宋体" w:eastAsia="宋体" w:cs="宋体"/>
                <w:sz w:val="21"/>
                <w:szCs w:val="21"/>
                <w:highlight w:val="none"/>
              </w:rPr>
            </w:pPr>
            <w:r>
              <w:rPr>
                <w:rFonts w:hint="eastAsia" w:ascii="宋体" w:hAnsi="宋体" w:eastAsia="宋体" w:cs="宋体"/>
                <w:bCs/>
                <w:color w:val="000000"/>
                <w:sz w:val="21"/>
                <w:szCs w:val="21"/>
                <w:highlight w:val="none"/>
              </w:rPr>
              <w:t>◆</w:t>
            </w:r>
            <w:r>
              <w:rPr>
                <w:rFonts w:hint="eastAsia" w:ascii="宋体" w:hAnsi="宋体" w:eastAsia="宋体" w:cs="宋体"/>
                <w:sz w:val="21"/>
                <w:szCs w:val="21"/>
                <w:highlight w:val="none"/>
              </w:rPr>
              <w:t xml:space="preserve"> 人证合一、特种作业证在有效期之内，复印件上墙</w:t>
            </w:r>
          </w:p>
        </w:tc>
        <w:tc>
          <w:tcPr>
            <w:tcW w:w="565" w:type="dxa"/>
            <w:noWrap w:val="0"/>
            <w:vAlign w:val="center"/>
          </w:tcPr>
          <w:p w14:paraId="5A16F9AB">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w:t>
            </w:r>
          </w:p>
        </w:tc>
        <w:tc>
          <w:tcPr>
            <w:tcW w:w="4677" w:type="dxa"/>
            <w:noWrap w:val="0"/>
            <w:vAlign w:val="center"/>
          </w:tcPr>
          <w:p w14:paraId="566A6639">
            <w:pPr>
              <w:spacing w:line="400" w:lineRule="atLeast"/>
              <w:jc w:val="both"/>
              <w:rPr>
                <w:rFonts w:hint="eastAsia" w:ascii="宋体" w:hAnsi="宋体" w:eastAsia="宋体" w:cs="宋体"/>
                <w:sz w:val="21"/>
                <w:szCs w:val="21"/>
                <w:highlight w:val="none"/>
              </w:rPr>
            </w:pPr>
            <w:r>
              <w:rPr>
                <w:rFonts w:hint="eastAsia" w:ascii="宋体" w:hAnsi="宋体" w:eastAsia="宋体" w:cs="宋体"/>
                <w:kern w:val="2"/>
                <w:sz w:val="21"/>
                <w:szCs w:val="21"/>
                <w:highlight w:val="none"/>
              </w:rPr>
              <w:t>□ 完整，得1分</w:t>
            </w:r>
          </w:p>
          <w:p w14:paraId="1059E28A">
            <w:pPr>
              <w:spacing w:line="400" w:lineRule="atLeast"/>
              <w:jc w:val="both"/>
              <w:rPr>
                <w:rFonts w:hint="eastAsia" w:ascii="宋体" w:hAnsi="宋体" w:eastAsia="宋体" w:cs="宋体"/>
                <w:sz w:val="21"/>
                <w:szCs w:val="21"/>
                <w:highlight w:val="none"/>
              </w:rPr>
            </w:pPr>
            <w:r>
              <w:rPr>
                <w:rFonts w:hint="eastAsia" w:ascii="宋体" w:hAnsi="宋体" w:eastAsia="宋体" w:cs="宋体"/>
                <w:kern w:val="2"/>
                <w:sz w:val="21"/>
                <w:szCs w:val="21"/>
                <w:highlight w:val="none"/>
              </w:rPr>
              <w:t>□ 缺失或虚假，不得分</w:t>
            </w:r>
          </w:p>
        </w:tc>
        <w:tc>
          <w:tcPr>
            <w:tcW w:w="710" w:type="dxa"/>
            <w:noWrap w:val="0"/>
            <w:vAlign w:val="center"/>
          </w:tcPr>
          <w:p w14:paraId="320D2669">
            <w:pPr>
              <w:spacing w:line="400" w:lineRule="atLeast"/>
              <w:jc w:val="both"/>
              <w:rPr>
                <w:rFonts w:hint="eastAsia" w:ascii="宋体" w:hAnsi="宋体" w:eastAsia="宋体" w:cs="宋体"/>
                <w:sz w:val="21"/>
                <w:szCs w:val="21"/>
                <w:highlight w:val="none"/>
              </w:rPr>
            </w:pPr>
          </w:p>
        </w:tc>
        <w:tc>
          <w:tcPr>
            <w:tcW w:w="940" w:type="dxa"/>
            <w:noWrap w:val="0"/>
            <w:vAlign w:val="center"/>
          </w:tcPr>
          <w:p w14:paraId="32172E3C">
            <w:pPr>
              <w:spacing w:line="400" w:lineRule="atLeast"/>
              <w:jc w:val="both"/>
              <w:rPr>
                <w:rFonts w:hint="eastAsia" w:ascii="宋体" w:hAnsi="宋体" w:eastAsia="宋体" w:cs="宋体"/>
                <w:sz w:val="21"/>
                <w:szCs w:val="21"/>
                <w:highlight w:val="none"/>
              </w:rPr>
            </w:pPr>
          </w:p>
        </w:tc>
      </w:tr>
      <w:tr w14:paraId="4B16BA60">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56" w:hRule="atLeast"/>
        </w:trPr>
        <w:tc>
          <w:tcPr>
            <w:tcW w:w="1100" w:type="dxa"/>
            <w:vMerge w:val="continue"/>
            <w:noWrap w:val="0"/>
            <w:vAlign w:val="center"/>
          </w:tcPr>
          <w:p w14:paraId="5177C460">
            <w:pPr>
              <w:keepNext/>
              <w:keepLines/>
              <w:tabs>
                <w:tab w:val="left" w:pos="1260"/>
              </w:tabs>
              <w:spacing w:before="260" w:after="260" w:line="400" w:lineRule="atLeast"/>
              <w:ind w:left="1260" w:hanging="420"/>
              <w:jc w:val="center"/>
              <w:outlineLvl w:val="2"/>
              <w:rPr>
                <w:rFonts w:hint="eastAsia" w:ascii="宋体" w:hAnsi="宋体" w:eastAsia="宋体" w:cs="宋体"/>
                <w:b/>
                <w:bCs/>
                <w:sz w:val="21"/>
                <w:szCs w:val="21"/>
                <w:highlight w:val="none"/>
              </w:rPr>
            </w:pPr>
          </w:p>
        </w:tc>
        <w:tc>
          <w:tcPr>
            <w:tcW w:w="569" w:type="dxa"/>
            <w:noWrap w:val="0"/>
            <w:vAlign w:val="center"/>
          </w:tcPr>
          <w:p w14:paraId="1014B79A">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16</w:t>
            </w:r>
          </w:p>
        </w:tc>
        <w:tc>
          <w:tcPr>
            <w:tcW w:w="1558" w:type="dxa"/>
            <w:noWrap w:val="0"/>
            <w:vAlign w:val="center"/>
          </w:tcPr>
          <w:p w14:paraId="17BB5919">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安全与技能培训及记录</w:t>
            </w:r>
          </w:p>
        </w:tc>
        <w:tc>
          <w:tcPr>
            <w:tcW w:w="5246" w:type="dxa"/>
            <w:noWrap w:val="0"/>
            <w:vAlign w:val="center"/>
          </w:tcPr>
          <w:p w14:paraId="6FA473CC">
            <w:pPr>
              <w:spacing w:line="400" w:lineRule="atLeast"/>
              <w:rPr>
                <w:rFonts w:hint="eastAsia" w:ascii="宋体" w:hAnsi="宋体" w:eastAsia="宋体" w:cs="宋体"/>
                <w:color w:val="000000"/>
                <w:sz w:val="21"/>
                <w:szCs w:val="21"/>
                <w:highlight w:val="none"/>
              </w:rPr>
            </w:pPr>
            <w:r>
              <w:rPr>
                <w:rFonts w:hint="eastAsia" w:ascii="宋体" w:hAnsi="宋体" w:eastAsia="宋体" w:cs="宋体"/>
                <w:bCs/>
                <w:color w:val="000000"/>
                <w:kern w:val="2"/>
                <w:sz w:val="21"/>
                <w:szCs w:val="21"/>
                <w:highlight w:val="none"/>
              </w:rPr>
              <w:t>◆</w:t>
            </w:r>
            <w:r>
              <w:rPr>
                <w:rFonts w:hint="eastAsia" w:ascii="宋体" w:hAnsi="宋体" w:eastAsia="宋体" w:cs="宋体"/>
                <w:color w:val="000000"/>
                <w:kern w:val="2"/>
                <w:sz w:val="21"/>
                <w:szCs w:val="21"/>
                <w:highlight w:val="none"/>
              </w:rPr>
              <w:t xml:space="preserve"> 人员培训：有人员培训计划，并得到落实，每季末进行一次考试，总结学习效果</w:t>
            </w:r>
          </w:p>
        </w:tc>
        <w:tc>
          <w:tcPr>
            <w:tcW w:w="565" w:type="dxa"/>
            <w:noWrap w:val="0"/>
            <w:vAlign w:val="center"/>
          </w:tcPr>
          <w:p w14:paraId="05382109">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w:t>
            </w:r>
          </w:p>
        </w:tc>
        <w:tc>
          <w:tcPr>
            <w:tcW w:w="4677" w:type="dxa"/>
            <w:noWrap w:val="0"/>
            <w:vAlign w:val="center"/>
          </w:tcPr>
          <w:p w14:paraId="0482F7AF">
            <w:pPr>
              <w:spacing w:line="400" w:lineRule="atLeast"/>
              <w:jc w:val="both"/>
              <w:rPr>
                <w:rFonts w:hint="eastAsia" w:ascii="宋体" w:hAnsi="宋体" w:eastAsia="宋体" w:cs="宋体"/>
                <w:sz w:val="21"/>
                <w:szCs w:val="21"/>
                <w:highlight w:val="none"/>
              </w:rPr>
            </w:pPr>
            <w:r>
              <w:rPr>
                <w:rFonts w:hint="eastAsia" w:ascii="宋体" w:hAnsi="宋体" w:eastAsia="宋体" w:cs="宋体"/>
                <w:kern w:val="2"/>
                <w:sz w:val="21"/>
                <w:szCs w:val="21"/>
                <w:highlight w:val="none"/>
              </w:rPr>
              <w:t>□ 完整，得1分</w:t>
            </w:r>
          </w:p>
          <w:p w14:paraId="6AC391D2">
            <w:pPr>
              <w:spacing w:line="400" w:lineRule="atLeast"/>
              <w:jc w:val="both"/>
              <w:rPr>
                <w:rFonts w:hint="eastAsia" w:ascii="宋体" w:hAnsi="宋体" w:eastAsia="宋体" w:cs="宋体"/>
                <w:sz w:val="21"/>
                <w:szCs w:val="21"/>
                <w:highlight w:val="none"/>
              </w:rPr>
            </w:pPr>
            <w:r>
              <w:rPr>
                <w:rFonts w:hint="eastAsia" w:ascii="宋体" w:hAnsi="宋体" w:eastAsia="宋体" w:cs="宋体"/>
                <w:kern w:val="2"/>
                <w:sz w:val="21"/>
                <w:szCs w:val="21"/>
                <w:highlight w:val="none"/>
              </w:rPr>
              <w:t>□ 缺失或虚假记录，不得分</w:t>
            </w:r>
          </w:p>
        </w:tc>
        <w:tc>
          <w:tcPr>
            <w:tcW w:w="710" w:type="dxa"/>
            <w:noWrap w:val="0"/>
            <w:vAlign w:val="center"/>
          </w:tcPr>
          <w:p w14:paraId="27029F87">
            <w:pPr>
              <w:spacing w:line="400" w:lineRule="atLeast"/>
              <w:jc w:val="both"/>
              <w:rPr>
                <w:rFonts w:hint="eastAsia" w:ascii="宋体" w:hAnsi="宋体" w:eastAsia="宋体" w:cs="宋体"/>
                <w:sz w:val="21"/>
                <w:szCs w:val="21"/>
                <w:highlight w:val="none"/>
              </w:rPr>
            </w:pPr>
          </w:p>
        </w:tc>
        <w:tc>
          <w:tcPr>
            <w:tcW w:w="940" w:type="dxa"/>
            <w:noWrap w:val="0"/>
            <w:vAlign w:val="center"/>
          </w:tcPr>
          <w:p w14:paraId="2115C871">
            <w:pPr>
              <w:spacing w:line="400" w:lineRule="atLeast"/>
              <w:jc w:val="both"/>
              <w:rPr>
                <w:rFonts w:hint="eastAsia" w:ascii="宋体" w:hAnsi="宋体" w:eastAsia="宋体" w:cs="宋体"/>
                <w:sz w:val="21"/>
                <w:szCs w:val="21"/>
                <w:highlight w:val="none"/>
              </w:rPr>
            </w:pPr>
          </w:p>
        </w:tc>
      </w:tr>
      <w:tr w14:paraId="57014BF9">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56" w:hRule="atLeast"/>
        </w:trPr>
        <w:tc>
          <w:tcPr>
            <w:tcW w:w="1100" w:type="dxa"/>
            <w:vMerge w:val="continue"/>
            <w:noWrap w:val="0"/>
            <w:vAlign w:val="center"/>
          </w:tcPr>
          <w:p w14:paraId="26BA600D">
            <w:pPr>
              <w:keepNext/>
              <w:keepLines/>
              <w:tabs>
                <w:tab w:val="left" w:pos="1260"/>
              </w:tabs>
              <w:spacing w:before="260" w:after="260" w:line="400" w:lineRule="atLeast"/>
              <w:ind w:left="1260" w:hanging="420"/>
              <w:jc w:val="center"/>
              <w:outlineLvl w:val="2"/>
              <w:rPr>
                <w:rFonts w:hint="eastAsia" w:ascii="宋体" w:hAnsi="宋体" w:eastAsia="宋体" w:cs="宋体"/>
                <w:b/>
                <w:bCs/>
                <w:sz w:val="21"/>
                <w:szCs w:val="21"/>
                <w:highlight w:val="none"/>
              </w:rPr>
            </w:pPr>
          </w:p>
        </w:tc>
        <w:tc>
          <w:tcPr>
            <w:tcW w:w="569" w:type="dxa"/>
            <w:noWrap w:val="0"/>
            <w:vAlign w:val="center"/>
          </w:tcPr>
          <w:p w14:paraId="767E95AB">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17</w:t>
            </w:r>
          </w:p>
        </w:tc>
        <w:tc>
          <w:tcPr>
            <w:tcW w:w="1558" w:type="dxa"/>
            <w:noWrap w:val="0"/>
            <w:vAlign w:val="center"/>
          </w:tcPr>
          <w:p w14:paraId="0C29CFD8">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统一着装</w:t>
            </w:r>
          </w:p>
        </w:tc>
        <w:tc>
          <w:tcPr>
            <w:tcW w:w="5246" w:type="dxa"/>
            <w:noWrap w:val="0"/>
            <w:vAlign w:val="center"/>
          </w:tcPr>
          <w:p w14:paraId="53F13D09">
            <w:pPr>
              <w:spacing w:line="400" w:lineRule="atLeast"/>
              <w:jc w:val="both"/>
              <w:rPr>
                <w:rFonts w:hint="eastAsia" w:ascii="宋体" w:hAnsi="宋体" w:eastAsia="宋体" w:cs="宋体"/>
                <w:sz w:val="21"/>
                <w:szCs w:val="21"/>
                <w:highlight w:val="none"/>
              </w:rPr>
            </w:pPr>
            <w:r>
              <w:rPr>
                <w:rFonts w:hint="eastAsia" w:ascii="宋体" w:hAnsi="宋体" w:eastAsia="宋体" w:cs="宋体"/>
                <w:bCs/>
                <w:color w:val="000000"/>
                <w:sz w:val="21"/>
                <w:szCs w:val="21"/>
                <w:highlight w:val="none"/>
              </w:rPr>
              <w:t xml:space="preserve">◆ </w:t>
            </w:r>
            <w:r>
              <w:rPr>
                <w:rFonts w:hint="eastAsia" w:ascii="宋体" w:hAnsi="宋体" w:eastAsia="宋体" w:cs="宋体"/>
                <w:sz w:val="21"/>
                <w:szCs w:val="21"/>
                <w:highlight w:val="none"/>
              </w:rPr>
              <w:t>着工作装规范佩戴工牌证件</w:t>
            </w:r>
          </w:p>
        </w:tc>
        <w:tc>
          <w:tcPr>
            <w:tcW w:w="565" w:type="dxa"/>
            <w:noWrap w:val="0"/>
            <w:vAlign w:val="center"/>
          </w:tcPr>
          <w:p w14:paraId="3E743039">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w:t>
            </w:r>
          </w:p>
        </w:tc>
        <w:tc>
          <w:tcPr>
            <w:tcW w:w="4677" w:type="dxa"/>
            <w:noWrap w:val="0"/>
            <w:vAlign w:val="center"/>
          </w:tcPr>
          <w:p w14:paraId="112CB256">
            <w:pPr>
              <w:spacing w:line="400" w:lineRule="atLeast"/>
              <w:jc w:val="both"/>
              <w:rPr>
                <w:rFonts w:hint="eastAsia" w:ascii="宋体" w:hAnsi="宋体" w:eastAsia="宋体" w:cs="宋体"/>
                <w:sz w:val="21"/>
                <w:szCs w:val="21"/>
                <w:highlight w:val="none"/>
              </w:rPr>
            </w:pPr>
            <w:r>
              <w:rPr>
                <w:rFonts w:hint="eastAsia" w:ascii="宋体" w:hAnsi="宋体" w:eastAsia="宋体" w:cs="宋体"/>
                <w:kern w:val="2"/>
                <w:sz w:val="21"/>
                <w:szCs w:val="21"/>
                <w:highlight w:val="none"/>
              </w:rPr>
              <w:t>□ 合规，得1分</w:t>
            </w:r>
          </w:p>
          <w:p w14:paraId="54AB39E7">
            <w:pPr>
              <w:spacing w:line="400" w:lineRule="atLeast"/>
              <w:jc w:val="both"/>
              <w:rPr>
                <w:rFonts w:hint="eastAsia" w:ascii="宋体" w:hAnsi="宋体" w:eastAsia="宋体" w:cs="宋体"/>
                <w:sz w:val="21"/>
                <w:szCs w:val="21"/>
                <w:highlight w:val="none"/>
              </w:rPr>
            </w:pPr>
            <w:r>
              <w:rPr>
                <w:rFonts w:hint="eastAsia" w:ascii="宋体" w:hAnsi="宋体" w:eastAsia="宋体" w:cs="宋体"/>
                <w:kern w:val="2"/>
                <w:sz w:val="21"/>
                <w:szCs w:val="21"/>
                <w:highlight w:val="none"/>
              </w:rPr>
              <w:t>□ 不合规，不得分</w:t>
            </w:r>
          </w:p>
        </w:tc>
        <w:tc>
          <w:tcPr>
            <w:tcW w:w="710" w:type="dxa"/>
            <w:noWrap w:val="0"/>
            <w:vAlign w:val="center"/>
          </w:tcPr>
          <w:p w14:paraId="510A029A">
            <w:pPr>
              <w:spacing w:line="400" w:lineRule="atLeast"/>
              <w:jc w:val="both"/>
              <w:rPr>
                <w:rFonts w:hint="eastAsia" w:ascii="宋体" w:hAnsi="宋体" w:eastAsia="宋体" w:cs="宋体"/>
                <w:sz w:val="21"/>
                <w:szCs w:val="21"/>
                <w:highlight w:val="none"/>
              </w:rPr>
            </w:pPr>
          </w:p>
        </w:tc>
        <w:tc>
          <w:tcPr>
            <w:tcW w:w="940" w:type="dxa"/>
            <w:noWrap w:val="0"/>
            <w:vAlign w:val="center"/>
          </w:tcPr>
          <w:p w14:paraId="6D990B26">
            <w:pPr>
              <w:spacing w:line="400" w:lineRule="atLeast"/>
              <w:jc w:val="both"/>
              <w:rPr>
                <w:rFonts w:hint="eastAsia" w:ascii="宋体" w:hAnsi="宋体" w:eastAsia="宋体" w:cs="宋体"/>
                <w:sz w:val="21"/>
                <w:szCs w:val="21"/>
                <w:highlight w:val="none"/>
              </w:rPr>
            </w:pPr>
          </w:p>
        </w:tc>
      </w:tr>
      <w:tr w14:paraId="040CF44F">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56" w:hRule="atLeast"/>
        </w:trPr>
        <w:tc>
          <w:tcPr>
            <w:tcW w:w="1100" w:type="dxa"/>
            <w:vMerge w:val="continue"/>
            <w:noWrap w:val="0"/>
            <w:vAlign w:val="center"/>
          </w:tcPr>
          <w:p w14:paraId="4DE03FB8">
            <w:pPr>
              <w:keepNext/>
              <w:keepLines/>
              <w:tabs>
                <w:tab w:val="left" w:pos="1260"/>
              </w:tabs>
              <w:spacing w:before="260" w:after="260" w:line="400" w:lineRule="atLeast"/>
              <w:ind w:left="1260" w:hanging="420"/>
              <w:jc w:val="center"/>
              <w:outlineLvl w:val="2"/>
              <w:rPr>
                <w:rFonts w:hint="eastAsia" w:ascii="宋体" w:hAnsi="宋体" w:eastAsia="宋体" w:cs="宋体"/>
                <w:b/>
                <w:bCs/>
                <w:sz w:val="21"/>
                <w:szCs w:val="21"/>
                <w:highlight w:val="none"/>
              </w:rPr>
            </w:pPr>
          </w:p>
        </w:tc>
        <w:tc>
          <w:tcPr>
            <w:tcW w:w="569" w:type="dxa"/>
            <w:noWrap w:val="0"/>
            <w:vAlign w:val="center"/>
          </w:tcPr>
          <w:p w14:paraId="60E126B9">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18</w:t>
            </w:r>
          </w:p>
        </w:tc>
        <w:tc>
          <w:tcPr>
            <w:tcW w:w="1558" w:type="dxa"/>
            <w:noWrap w:val="0"/>
            <w:vAlign w:val="center"/>
          </w:tcPr>
          <w:p w14:paraId="65D2FF1A">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员工操守</w:t>
            </w:r>
          </w:p>
        </w:tc>
        <w:tc>
          <w:tcPr>
            <w:tcW w:w="5246" w:type="dxa"/>
            <w:noWrap w:val="0"/>
            <w:vAlign w:val="center"/>
          </w:tcPr>
          <w:p w14:paraId="340EB03A">
            <w:pPr>
              <w:spacing w:line="400" w:lineRule="atLeast"/>
              <w:jc w:val="both"/>
              <w:rPr>
                <w:rFonts w:hint="eastAsia" w:ascii="宋体" w:hAnsi="宋体" w:eastAsia="宋体" w:cs="宋体"/>
                <w:sz w:val="21"/>
                <w:szCs w:val="21"/>
                <w:highlight w:val="none"/>
              </w:rPr>
            </w:pPr>
            <w:r>
              <w:rPr>
                <w:rFonts w:hint="eastAsia" w:ascii="宋体" w:hAnsi="宋体" w:eastAsia="宋体" w:cs="宋体"/>
                <w:bCs/>
                <w:color w:val="000000"/>
                <w:sz w:val="21"/>
                <w:szCs w:val="21"/>
                <w:highlight w:val="none"/>
              </w:rPr>
              <w:t xml:space="preserve">◆ </w:t>
            </w:r>
            <w:r>
              <w:rPr>
                <w:rFonts w:hint="eastAsia" w:ascii="宋体" w:hAnsi="宋体" w:eastAsia="宋体" w:cs="宋体"/>
                <w:sz w:val="21"/>
                <w:szCs w:val="21"/>
                <w:highlight w:val="none"/>
              </w:rPr>
              <w:t>酒后上岗、禁烟区域吸烟等</w:t>
            </w:r>
          </w:p>
        </w:tc>
        <w:tc>
          <w:tcPr>
            <w:tcW w:w="565" w:type="dxa"/>
            <w:noWrap w:val="0"/>
            <w:vAlign w:val="center"/>
          </w:tcPr>
          <w:p w14:paraId="6DA3C669">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w:t>
            </w:r>
          </w:p>
        </w:tc>
        <w:tc>
          <w:tcPr>
            <w:tcW w:w="4677" w:type="dxa"/>
            <w:noWrap w:val="0"/>
            <w:vAlign w:val="center"/>
          </w:tcPr>
          <w:p w14:paraId="1203B7B7">
            <w:pPr>
              <w:spacing w:line="400" w:lineRule="atLeast"/>
              <w:jc w:val="both"/>
              <w:rPr>
                <w:rFonts w:hint="eastAsia" w:ascii="宋体" w:hAnsi="宋体" w:eastAsia="宋体" w:cs="宋体"/>
                <w:sz w:val="21"/>
                <w:szCs w:val="21"/>
                <w:highlight w:val="none"/>
              </w:rPr>
            </w:pPr>
            <w:r>
              <w:rPr>
                <w:rFonts w:hint="eastAsia" w:ascii="宋体" w:hAnsi="宋体" w:eastAsia="宋体" w:cs="宋体"/>
                <w:kern w:val="2"/>
                <w:sz w:val="21"/>
                <w:szCs w:val="21"/>
                <w:highlight w:val="none"/>
              </w:rPr>
              <w:t>□ 无此类，得1分；</w:t>
            </w:r>
          </w:p>
          <w:p w14:paraId="0C4EDC0B">
            <w:pPr>
              <w:spacing w:line="400" w:lineRule="atLeast"/>
              <w:jc w:val="both"/>
              <w:rPr>
                <w:rFonts w:hint="eastAsia" w:ascii="宋体" w:hAnsi="宋体" w:eastAsia="宋体" w:cs="宋体"/>
                <w:sz w:val="21"/>
                <w:szCs w:val="21"/>
                <w:highlight w:val="none"/>
              </w:rPr>
            </w:pPr>
            <w:r>
              <w:rPr>
                <w:rFonts w:hint="eastAsia" w:ascii="宋体" w:hAnsi="宋体" w:eastAsia="宋体" w:cs="宋体"/>
                <w:kern w:val="2"/>
                <w:sz w:val="21"/>
                <w:szCs w:val="21"/>
                <w:highlight w:val="none"/>
              </w:rPr>
              <w:t>□ 有此类，不得分</w:t>
            </w:r>
          </w:p>
        </w:tc>
        <w:tc>
          <w:tcPr>
            <w:tcW w:w="710" w:type="dxa"/>
            <w:noWrap w:val="0"/>
            <w:vAlign w:val="center"/>
          </w:tcPr>
          <w:p w14:paraId="24383B4E">
            <w:pPr>
              <w:spacing w:line="400" w:lineRule="atLeast"/>
              <w:jc w:val="both"/>
              <w:rPr>
                <w:rFonts w:hint="eastAsia" w:ascii="宋体" w:hAnsi="宋体" w:eastAsia="宋体" w:cs="宋体"/>
                <w:sz w:val="21"/>
                <w:szCs w:val="21"/>
                <w:highlight w:val="none"/>
              </w:rPr>
            </w:pPr>
          </w:p>
        </w:tc>
        <w:tc>
          <w:tcPr>
            <w:tcW w:w="940" w:type="dxa"/>
            <w:noWrap w:val="0"/>
            <w:vAlign w:val="center"/>
          </w:tcPr>
          <w:p w14:paraId="3B0C3AD2">
            <w:pPr>
              <w:spacing w:line="400" w:lineRule="atLeast"/>
              <w:jc w:val="both"/>
              <w:rPr>
                <w:rFonts w:hint="eastAsia" w:ascii="宋体" w:hAnsi="宋体" w:eastAsia="宋体" w:cs="宋体"/>
                <w:sz w:val="21"/>
                <w:szCs w:val="21"/>
                <w:highlight w:val="none"/>
              </w:rPr>
            </w:pPr>
          </w:p>
        </w:tc>
      </w:tr>
      <w:tr w14:paraId="4B58CBBE">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90" w:hRule="atLeast"/>
        </w:trPr>
        <w:tc>
          <w:tcPr>
            <w:tcW w:w="1100" w:type="dxa"/>
            <w:vMerge w:val="continue"/>
            <w:noWrap w:val="0"/>
            <w:vAlign w:val="center"/>
          </w:tcPr>
          <w:p w14:paraId="2FA0D1F5">
            <w:pPr>
              <w:keepNext/>
              <w:keepLines/>
              <w:tabs>
                <w:tab w:val="left" w:pos="1260"/>
              </w:tabs>
              <w:spacing w:before="260" w:after="260" w:line="400" w:lineRule="atLeast"/>
              <w:ind w:left="1260" w:hanging="420"/>
              <w:jc w:val="center"/>
              <w:outlineLvl w:val="2"/>
              <w:rPr>
                <w:rFonts w:hint="eastAsia" w:ascii="宋体" w:hAnsi="宋体" w:eastAsia="宋体" w:cs="宋体"/>
                <w:b/>
                <w:bCs/>
                <w:sz w:val="21"/>
                <w:szCs w:val="21"/>
                <w:highlight w:val="none"/>
              </w:rPr>
            </w:pPr>
          </w:p>
        </w:tc>
        <w:tc>
          <w:tcPr>
            <w:tcW w:w="569" w:type="dxa"/>
            <w:noWrap w:val="0"/>
            <w:vAlign w:val="center"/>
          </w:tcPr>
          <w:p w14:paraId="270C4B27">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19</w:t>
            </w:r>
          </w:p>
        </w:tc>
        <w:tc>
          <w:tcPr>
            <w:tcW w:w="1558" w:type="dxa"/>
            <w:noWrap w:val="0"/>
            <w:vAlign w:val="center"/>
          </w:tcPr>
          <w:p w14:paraId="0D5FC446">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员工能力</w:t>
            </w:r>
          </w:p>
        </w:tc>
        <w:tc>
          <w:tcPr>
            <w:tcW w:w="5246" w:type="dxa"/>
            <w:noWrap w:val="0"/>
            <w:vAlign w:val="center"/>
          </w:tcPr>
          <w:p w14:paraId="32939C15">
            <w:pPr>
              <w:spacing w:line="400" w:lineRule="atLeast"/>
              <w:jc w:val="both"/>
              <w:rPr>
                <w:rFonts w:hint="eastAsia" w:ascii="宋体" w:hAnsi="宋体" w:eastAsia="宋体" w:cs="宋体"/>
                <w:sz w:val="21"/>
                <w:szCs w:val="21"/>
                <w:highlight w:val="none"/>
              </w:rPr>
            </w:pPr>
            <w:r>
              <w:rPr>
                <w:rFonts w:hint="eastAsia" w:ascii="宋体" w:hAnsi="宋体" w:eastAsia="宋体" w:cs="宋体"/>
                <w:bCs/>
                <w:color w:val="000000"/>
                <w:sz w:val="21"/>
                <w:szCs w:val="21"/>
                <w:highlight w:val="none"/>
              </w:rPr>
              <w:t xml:space="preserve">◆ </w:t>
            </w:r>
            <w:r>
              <w:rPr>
                <w:rFonts w:hint="eastAsia" w:ascii="宋体" w:hAnsi="宋体" w:eastAsia="宋体" w:cs="宋体"/>
                <w:sz w:val="21"/>
                <w:szCs w:val="21"/>
                <w:highlight w:val="none"/>
              </w:rPr>
              <w:t>员工能力抽查</w:t>
            </w:r>
          </w:p>
        </w:tc>
        <w:tc>
          <w:tcPr>
            <w:tcW w:w="565" w:type="dxa"/>
            <w:noWrap w:val="0"/>
            <w:vAlign w:val="center"/>
          </w:tcPr>
          <w:p w14:paraId="586E9F0E">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w:t>
            </w:r>
          </w:p>
        </w:tc>
        <w:tc>
          <w:tcPr>
            <w:tcW w:w="4677" w:type="dxa"/>
            <w:noWrap w:val="0"/>
            <w:vAlign w:val="center"/>
          </w:tcPr>
          <w:p w14:paraId="57F179FE">
            <w:pPr>
              <w:spacing w:line="400" w:lineRule="atLeast"/>
              <w:jc w:val="both"/>
              <w:rPr>
                <w:rFonts w:hint="eastAsia" w:ascii="宋体" w:hAnsi="宋体" w:eastAsia="宋体" w:cs="宋体"/>
                <w:sz w:val="21"/>
                <w:szCs w:val="21"/>
                <w:highlight w:val="none"/>
              </w:rPr>
            </w:pPr>
            <w:r>
              <w:rPr>
                <w:rFonts w:hint="eastAsia" w:ascii="宋体" w:hAnsi="宋体" w:eastAsia="宋体" w:cs="宋体"/>
                <w:kern w:val="2"/>
                <w:sz w:val="21"/>
                <w:szCs w:val="21"/>
                <w:highlight w:val="none"/>
              </w:rPr>
              <w:t>□ 合格，得2分</w:t>
            </w:r>
          </w:p>
          <w:p w14:paraId="128AAD9E">
            <w:pPr>
              <w:spacing w:line="400" w:lineRule="atLeast"/>
              <w:jc w:val="both"/>
              <w:rPr>
                <w:rFonts w:hint="eastAsia" w:ascii="宋体" w:hAnsi="宋体" w:eastAsia="宋体" w:cs="宋体"/>
                <w:sz w:val="21"/>
                <w:szCs w:val="21"/>
                <w:highlight w:val="none"/>
              </w:rPr>
            </w:pPr>
            <w:r>
              <w:rPr>
                <w:rFonts w:hint="eastAsia" w:ascii="宋体" w:hAnsi="宋体" w:eastAsia="宋体" w:cs="宋体"/>
                <w:kern w:val="2"/>
                <w:sz w:val="21"/>
                <w:szCs w:val="21"/>
                <w:highlight w:val="none"/>
              </w:rPr>
              <w:t>□ 不合格，不得分</w:t>
            </w:r>
          </w:p>
        </w:tc>
        <w:tc>
          <w:tcPr>
            <w:tcW w:w="710" w:type="dxa"/>
            <w:noWrap w:val="0"/>
            <w:vAlign w:val="center"/>
          </w:tcPr>
          <w:p w14:paraId="570714BF">
            <w:pPr>
              <w:spacing w:line="400" w:lineRule="atLeast"/>
              <w:jc w:val="both"/>
              <w:rPr>
                <w:rFonts w:hint="eastAsia" w:ascii="宋体" w:hAnsi="宋体" w:eastAsia="宋体" w:cs="宋体"/>
                <w:sz w:val="21"/>
                <w:szCs w:val="21"/>
                <w:highlight w:val="none"/>
              </w:rPr>
            </w:pPr>
          </w:p>
        </w:tc>
        <w:tc>
          <w:tcPr>
            <w:tcW w:w="940" w:type="dxa"/>
            <w:noWrap w:val="0"/>
            <w:vAlign w:val="center"/>
          </w:tcPr>
          <w:p w14:paraId="02D8E02A">
            <w:pPr>
              <w:spacing w:line="400" w:lineRule="atLeast"/>
              <w:jc w:val="both"/>
              <w:rPr>
                <w:rFonts w:hint="eastAsia" w:ascii="宋体" w:hAnsi="宋体" w:eastAsia="宋体" w:cs="宋体"/>
                <w:sz w:val="21"/>
                <w:szCs w:val="21"/>
                <w:highlight w:val="none"/>
              </w:rPr>
            </w:pPr>
          </w:p>
        </w:tc>
      </w:tr>
      <w:tr w14:paraId="5C52F80F">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56" w:hRule="atLeast"/>
        </w:trPr>
        <w:tc>
          <w:tcPr>
            <w:tcW w:w="1100" w:type="dxa"/>
            <w:vMerge w:val="continue"/>
            <w:noWrap w:val="0"/>
            <w:vAlign w:val="center"/>
          </w:tcPr>
          <w:p w14:paraId="7B77120B">
            <w:pPr>
              <w:keepNext/>
              <w:keepLines/>
              <w:tabs>
                <w:tab w:val="left" w:pos="1260"/>
              </w:tabs>
              <w:spacing w:before="260" w:after="260" w:line="400" w:lineRule="atLeast"/>
              <w:ind w:left="1260" w:hanging="420"/>
              <w:jc w:val="center"/>
              <w:outlineLvl w:val="2"/>
              <w:rPr>
                <w:rFonts w:hint="eastAsia" w:ascii="宋体" w:hAnsi="宋体" w:eastAsia="宋体" w:cs="宋体"/>
                <w:b/>
                <w:bCs/>
                <w:sz w:val="21"/>
                <w:szCs w:val="21"/>
                <w:highlight w:val="none"/>
              </w:rPr>
            </w:pPr>
          </w:p>
        </w:tc>
        <w:tc>
          <w:tcPr>
            <w:tcW w:w="569" w:type="dxa"/>
            <w:noWrap w:val="0"/>
            <w:vAlign w:val="center"/>
          </w:tcPr>
          <w:p w14:paraId="3B7636E0">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20</w:t>
            </w:r>
          </w:p>
        </w:tc>
        <w:tc>
          <w:tcPr>
            <w:tcW w:w="1558" w:type="dxa"/>
            <w:noWrap w:val="0"/>
            <w:vAlign w:val="center"/>
          </w:tcPr>
          <w:p w14:paraId="0015A58A">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应急演练计划和定期演练及记录总结</w:t>
            </w:r>
          </w:p>
        </w:tc>
        <w:tc>
          <w:tcPr>
            <w:tcW w:w="5246" w:type="dxa"/>
            <w:noWrap w:val="0"/>
            <w:vAlign w:val="center"/>
          </w:tcPr>
          <w:p w14:paraId="5B4ECA6C">
            <w:pPr>
              <w:spacing w:line="400" w:lineRule="atLeast"/>
              <w:jc w:val="both"/>
              <w:rPr>
                <w:rFonts w:hint="eastAsia" w:ascii="宋体" w:hAnsi="宋体" w:eastAsia="宋体" w:cs="宋体"/>
                <w:sz w:val="21"/>
                <w:szCs w:val="21"/>
                <w:highlight w:val="none"/>
              </w:rPr>
            </w:pPr>
            <w:r>
              <w:rPr>
                <w:rFonts w:hint="eastAsia" w:ascii="宋体" w:hAnsi="宋体" w:eastAsia="宋体" w:cs="宋体"/>
                <w:bCs/>
                <w:color w:val="000000"/>
                <w:sz w:val="21"/>
                <w:szCs w:val="21"/>
                <w:highlight w:val="none"/>
              </w:rPr>
              <w:t xml:space="preserve">◆ </w:t>
            </w:r>
            <w:r>
              <w:rPr>
                <w:rFonts w:hint="eastAsia" w:ascii="宋体" w:hAnsi="宋体" w:eastAsia="宋体" w:cs="宋体"/>
                <w:sz w:val="21"/>
                <w:szCs w:val="21"/>
                <w:highlight w:val="none"/>
              </w:rPr>
              <w:t>有计划并报医院备案</w:t>
            </w:r>
          </w:p>
          <w:p w14:paraId="4EB4043E">
            <w:pPr>
              <w:spacing w:line="400" w:lineRule="atLeast"/>
              <w:jc w:val="both"/>
              <w:rPr>
                <w:rFonts w:hint="eastAsia" w:ascii="宋体" w:hAnsi="宋体" w:eastAsia="宋体" w:cs="宋体"/>
                <w:sz w:val="21"/>
                <w:szCs w:val="21"/>
                <w:highlight w:val="none"/>
              </w:rPr>
            </w:pPr>
            <w:r>
              <w:rPr>
                <w:rFonts w:hint="eastAsia" w:ascii="宋体" w:hAnsi="宋体" w:eastAsia="宋体" w:cs="宋体"/>
                <w:bCs/>
                <w:color w:val="000000"/>
                <w:sz w:val="21"/>
                <w:szCs w:val="21"/>
                <w:highlight w:val="none"/>
              </w:rPr>
              <w:t xml:space="preserve">◆ </w:t>
            </w:r>
            <w:r>
              <w:rPr>
                <w:rFonts w:hint="eastAsia" w:ascii="宋体" w:hAnsi="宋体" w:eastAsia="宋体" w:cs="宋体"/>
                <w:sz w:val="21"/>
                <w:szCs w:val="21"/>
                <w:highlight w:val="none"/>
              </w:rPr>
              <w:t>按计划时间完成演练和记录总结，并报医院备案</w:t>
            </w:r>
          </w:p>
        </w:tc>
        <w:tc>
          <w:tcPr>
            <w:tcW w:w="565" w:type="dxa"/>
            <w:noWrap w:val="0"/>
            <w:vAlign w:val="center"/>
          </w:tcPr>
          <w:p w14:paraId="59090084">
            <w:pPr>
              <w:spacing w:line="400" w:lineRule="atLeas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3</w:t>
            </w:r>
          </w:p>
        </w:tc>
        <w:tc>
          <w:tcPr>
            <w:tcW w:w="4677" w:type="dxa"/>
            <w:noWrap w:val="0"/>
            <w:vAlign w:val="center"/>
          </w:tcPr>
          <w:p w14:paraId="7EFA4EE9">
            <w:pPr>
              <w:spacing w:line="400" w:lineRule="atLeast"/>
              <w:jc w:val="both"/>
              <w:rPr>
                <w:rFonts w:hint="eastAsia" w:ascii="宋体" w:hAnsi="宋体" w:eastAsia="宋体" w:cs="宋体"/>
                <w:sz w:val="21"/>
                <w:szCs w:val="21"/>
                <w:highlight w:val="none"/>
              </w:rPr>
            </w:pPr>
            <w:r>
              <w:rPr>
                <w:rFonts w:hint="eastAsia" w:ascii="宋体" w:hAnsi="宋体" w:eastAsia="宋体" w:cs="宋体"/>
                <w:kern w:val="2"/>
                <w:sz w:val="21"/>
                <w:szCs w:val="21"/>
                <w:highlight w:val="none"/>
              </w:rPr>
              <w:t>□ 有演练计划，得3分</w:t>
            </w:r>
          </w:p>
          <w:p w14:paraId="34F0DB0F">
            <w:pPr>
              <w:spacing w:line="400" w:lineRule="atLeast"/>
              <w:jc w:val="both"/>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 未按计划时间进行演练，当月不得分</w:t>
            </w:r>
          </w:p>
          <w:p w14:paraId="22A19589">
            <w:pPr>
              <w:spacing w:line="400" w:lineRule="atLeast"/>
              <w:jc w:val="both"/>
              <w:rPr>
                <w:rFonts w:hint="eastAsia" w:ascii="宋体" w:hAnsi="宋体" w:eastAsia="宋体" w:cs="宋体"/>
                <w:sz w:val="21"/>
                <w:szCs w:val="21"/>
                <w:highlight w:val="none"/>
              </w:rPr>
            </w:pPr>
            <w:r>
              <w:rPr>
                <w:rFonts w:hint="eastAsia" w:ascii="宋体" w:hAnsi="宋体" w:eastAsia="宋体" w:cs="宋体"/>
                <w:kern w:val="2"/>
                <w:sz w:val="21"/>
                <w:szCs w:val="21"/>
                <w:highlight w:val="none"/>
              </w:rPr>
              <w:t>□ 演练完成未总结、未备案，当月不得分</w:t>
            </w:r>
          </w:p>
        </w:tc>
        <w:tc>
          <w:tcPr>
            <w:tcW w:w="710" w:type="dxa"/>
            <w:noWrap w:val="0"/>
            <w:vAlign w:val="center"/>
          </w:tcPr>
          <w:p w14:paraId="6F335D15">
            <w:pPr>
              <w:spacing w:line="400" w:lineRule="atLeast"/>
              <w:jc w:val="both"/>
              <w:rPr>
                <w:rFonts w:hint="eastAsia" w:ascii="宋体" w:hAnsi="宋体" w:eastAsia="宋体" w:cs="宋体"/>
                <w:sz w:val="21"/>
                <w:szCs w:val="21"/>
                <w:highlight w:val="none"/>
              </w:rPr>
            </w:pPr>
          </w:p>
        </w:tc>
        <w:tc>
          <w:tcPr>
            <w:tcW w:w="940" w:type="dxa"/>
            <w:noWrap w:val="0"/>
            <w:vAlign w:val="center"/>
          </w:tcPr>
          <w:p w14:paraId="7A0021E8">
            <w:pPr>
              <w:spacing w:line="400" w:lineRule="atLeast"/>
              <w:jc w:val="both"/>
              <w:rPr>
                <w:rFonts w:hint="eastAsia" w:ascii="宋体" w:hAnsi="宋体" w:eastAsia="宋体" w:cs="宋体"/>
                <w:sz w:val="21"/>
                <w:szCs w:val="21"/>
                <w:highlight w:val="none"/>
              </w:rPr>
            </w:pPr>
          </w:p>
        </w:tc>
      </w:tr>
      <w:tr w14:paraId="05F6898B">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56" w:hRule="atLeast"/>
        </w:trPr>
        <w:tc>
          <w:tcPr>
            <w:tcW w:w="1100" w:type="dxa"/>
            <w:vMerge w:val="continue"/>
            <w:noWrap w:val="0"/>
            <w:vAlign w:val="center"/>
          </w:tcPr>
          <w:p w14:paraId="142CDE7D">
            <w:pPr>
              <w:keepNext/>
              <w:keepLines/>
              <w:tabs>
                <w:tab w:val="left" w:pos="1260"/>
              </w:tabs>
              <w:spacing w:before="260" w:after="260" w:line="400" w:lineRule="atLeast"/>
              <w:ind w:left="1260" w:hanging="420"/>
              <w:jc w:val="center"/>
              <w:outlineLvl w:val="2"/>
              <w:rPr>
                <w:rFonts w:hint="eastAsia" w:ascii="宋体" w:hAnsi="宋体" w:eastAsia="宋体" w:cs="宋体"/>
                <w:b/>
                <w:bCs/>
                <w:sz w:val="21"/>
                <w:szCs w:val="21"/>
                <w:highlight w:val="none"/>
              </w:rPr>
            </w:pPr>
          </w:p>
        </w:tc>
        <w:tc>
          <w:tcPr>
            <w:tcW w:w="569" w:type="dxa"/>
            <w:noWrap w:val="0"/>
            <w:vAlign w:val="center"/>
          </w:tcPr>
          <w:p w14:paraId="6238F00A">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21</w:t>
            </w:r>
          </w:p>
        </w:tc>
        <w:tc>
          <w:tcPr>
            <w:tcW w:w="1558" w:type="dxa"/>
            <w:noWrap w:val="0"/>
            <w:vAlign w:val="center"/>
          </w:tcPr>
          <w:p w14:paraId="64633593">
            <w:pPr>
              <w:spacing w:line="400" w:lineRule="atLeast"/>
              <w:jc w:val="center"/>
              <w:rPr>
                <w:rFonts w:hint="eastAsia" w:ascii="宋体" w:hAnsi="宋体" w:eastAsia="宋体" w:cs="宋体"/>
                <w:sz w:val="21"/>
                <w:szCs w:val="21"/>
                <w:highlight w:val="none"/>
              </w:rPr>
            </w:pPr>
            <w:r>
              <w:rPr>
                <w:rFonts w:hint="eastAsia" w:ascii="宋体" w:hAnsi="宋体" w:eastAsia="宋体" w:cs="宋体"/>
                <w:kern w:val="2"/>
                <w:sz w:val="21"/>
                <w:szCs w:val="21"/>
                <w:highlight w:val="none"/>
              </w:rPr>
              <w:t>人员支持</w:t>
            </w:r>
          </w:p>
        </w:tc>
        <w:tc>
          <w:tcPr>
            <w:tcW w:w="5246" w:type="dxa"/>
            <w:noWrap w:val="0"/>
            <w:vAlign w:val="center"/>
          </w:tcPr>
          <w:p w14:paraId="6CAF989C">
            <w:pPr>
              <w:spacing w:line="400" w:lineRule="atLeast"/>
              <w:jc w:val="both"/>
              <w:rPr>
                <w:rFonts w:hint="eastAsia" w:ascii="宋体" w:hAnsi="宋体" w:eastAsia="宋体" w:cs="宋体"/>
                <w:sz w:val="21"/>
                <w:szCs w:val="21"/>
                <w:highlight w:val="none"/>
              </w:rPr>
            </w:pPr>
            <w:r>
              <w:rPr>
                <w:rFonts w:hint="eastAsia" w:ascii="宋体" w:hAnsi="宋体" w:eastAsia="宋体" w:cs="宋体"/>
                <w:bCs/>
                <w:color w:val="000000"/>
                <w:sz w:val="21"/>
                <w:szCs w:val="21"/>
                <w:highlight w:val="none"/>
              </w:rPr>
              <w:t xml:space="preserve">◆ </w:t>
            </w:r>
            <w:r>
              <w:rPr>
                <w:rFonts w:hint="eastAsia" w:ascii="宋体" w:hAnsi="宋体" w:eastAsia="宋体" w:cs="宋体"/>
                <w:kern w:val="2"/>
                <w:sz w:val="21"/>
                <w:szCs w:val="21"/>
                <w:highlight w:val="none"/>
              </w:rPr>
              <w:t>有人员支持保障机制，在现有人员不足以完成既定工作或有应急突发事件时，能调动储备人员或抽调其他项目人员完成工作任务</w:t>
            </w:r>
          </w:p>
        </w:tc>
        <w:tc>
          <w:tcPr>
            <w:tcW w:w="565" w:type="dxa"/>
            <w:noWrap w:val="0"/>
            <w:vAlign w:val="center"/>
          </w:tcPr>
          <w:p w14:paraId="13EC33FF">
            <w:pPr>
              <w:spacing w:line="400" w:lineRule="atLeast"/>
              <w:jc w:val="center"/>
              <w:rPr>
                <w:rFonts w:hint="eastAsia" w:ascii="宋体" w:hAnsi="宋体" w:eastAsia="宋体" w:cs="宋体"/>
                <w:sz w:val="21"/>
                <w:szCs w:val="21"/>
                <w:highlight w:val="none"/>
              </w:rPr>
            </w:pPr>
            <w:r>
              <w:rPr>
                <w:rFonts w:hint="eastAsia" w:ascii="宋体" w:hAnsi="宋体" w:eastAsia="宋体" w:cs="宋体"/>
                <w:kern w:val="2"/>
                <w:sz w:val="21"/>
                <w:szCs w:val="21"/>
                <w:highlight w:val="none"/>
              </w:rPr>
              <w:t>1</w:t>
            </w:r>
          </w:p>
        </w:tc>
        <w:tc>
          <w:tcPr>
            <w:tcW w:w="4677" w:type="dxa"/>
            <w:noWrap w:val="0"/>
            <w:vAlign w:val="center"/>
          </w:tcPr>
          <w:p w14:paraId="6F1FC05A">
            <w:pPr>
              <w:spacing w:line="400" w:lineRule="atLeast"/>
              <w:jc w:val="both"/>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 有，得1分</w:t>
            </w:r>
          </w:p>
          <w:p w14:paraId="1B5A7205">
            <w:pPr>
              <w:spacing w:line="400" w:lineRule="atLeast"/>
              <w:jc w:val="both"/>
              <w:rPr>
                <w:rFonts w:hint="eastAsia" w:ascii="宋体" w:hAnsi="宋体" w:eastAsia="宋体" w:cs="宋体"/>
                <w:sz w:val="21"/>
                <w:szCs w:val="21"/>
                <w:highlight w:val="none"/>
              </w:rPr>
            </w:pPr>
            <w:r>
              <w:rPr>
                <w:rFonts w:hint="eastAsia" w:ascii="宋体" w:hAnsi="宋体" w:eastAsia="宋体" w:cs="宋体"/>
                <w:kern w:val="2"/>
                <w:sz w:val="21"/>
                <w:szCs w:val="21"/>
                <w:highlight w:val="none"/>
              </w:rPr>
              <w:t>□ 没有，不得分</w:t>
            </w:r>
          </w:p>
        </w:tc>
        <w:tc>
          <w:tcPr>
            <w:tcW w:w="710" w:type="dxa"/>
            <w:noWrap w:val="0"/>
            <w:vAlign w:val="center"/>
          </w:tcPr>
          <w:p w14:paraId="49E6A682">
            <w:pPr>
              <w:spacing w:line="400" w:lineRule="atLeast"/>
              <w:jc w:val="both"/>
              <w:rPr>
                <w:rFonts w:hint="eastAsia" w:ascii="宋体" w:hAnsi="宋体" w:eastAsia="宋体" w:cs="宋体"/>
                <w:sz w:val="21"/>
                <w:szCs w:val="21"/>
                <w:highlight w:val="none"/>
              </w:rPr>
            </w:pPr>
          </w:p>
        </w:tc>
        <w:tc>
          <w:tcPr>
            <w:tcW w:w="940" w:type="dxa"/>
            <w:noWrap w:val="0"/>
            <w:vAlign w:val="center"/>
          </w:tcPr>
          <w:p w14:paraId="45B7D0BD">
            <w:pPr>
              <w:spacing w:line="400" w:lineRule="atLeast"/>
              <w:jc w:val="both"/>
              <w:rPr>
                <w:rFonts w:hint="eastAsia" w:ascii="宋体" w:hAnsi="宋体" w:eastAsia="宋体" w:cs="宋体"/>
                <w:sz w:val="21"/>
                <w:szCs w:val="21"/>
                <w:highlight w:val="none"/>
              </w:rPr>
            </w:pPr>
          </w:p>
        </w:tc>
      </w:tr>
      <w:tr w14:paraId="07AA48FE">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49" w:hRule="atLeast"/>
        </w:trPr>
        <w:tc>
          <w:tcPr>
            <w:tcW w:w="1100" w:type="dxa"/>
            <w:vMerge w:val="restart"/>
            <w:noWrap w:val="0"/>
            <w:vAlign w:val="center"/>
          </w:tcPr>
          <w:p w14:paraId="142412E9">
            <w:pPr>
              <w:spacing w:line="400" w:lineRule="atLeas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安全运行（37分）</w:t>
            </w:r>
          </w:p>
        </w:tc>
        <w:tc>
          <w:tcPr>
            <w:tcW w:w="569" w:type="dxa"/>
            <w:noWrap w:val="0"/>
            <w:vAlign w:val="center"/>
          </w:tcPr>
          <w:p w14:paraId="29A22C22">
            <w:pPr>
              <w:spacing w:line="400" w:lineRule="atLeast"/>
              <w:jc w:val="center"/>
              <w:rPr>
                <w:rFonts w:hint="eastAsia" w:ascii="宋体" w:hAnsi="宋体" w:eastAsia="宋体" w:cs="宋体"/>
                <w:color w:val="000000"/>
                <w:sz w:val="21"/>
                <w:szCs w:val="21"/>
                <w:highlight w:val="none"/>
              </w:rPr>
            </w:pPr>
            <w:r>
              <w:rPr>
                <w:rFonts w:hint="eastAsia" w:ascii="宋体" w:hAnsi="宋体" w:eastAsia="宋体" w:cs="宋体"/>
                <w:sz w:val="21"/>
                <w:szCs w:val="21"/>
                <w:highlight w:val="none"/>
              </w:rPr>
              <w:t>22</w:t>
            </w:r>
          </w:p>
        </w:tc>
        <w:tc>
          <w:tcPr>
            <w:tcW w:w="1558" w:type="dxa"/>
            <w:noWrap w:val="0"/>
            <w:vAlign w:val="center"/>
          </w:tcPr>
          <w:p w14:paraId="55390A3E">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设备设施标识</w:t>
            </w:r>
          </w:p>
        </w:tc>
        <w:tc>
          <w:tcPr>
            <w:tcW w:w="5246" w:type="dxa"/>
            <w:noWrap w:val="0"/>
            <w:vAlign w:val="center"/>
          </w:tcPr>
          <w:p w14:paraId="52BDBC0F">
            <w:pPr>
              <w:spacing w:line="400" w:lineRule="atLeast"/>
              <w:jc w:val="both"/>
              <w:rPr>
                <w:rFonts w:hint="eastAsia" w:ascii="宋体" w:hAnsi="宋体" w:eastAsia="宋体" w:cs="宋体"/>
                <w:sz w:val="21"/>
                <w:szCs w:val="21"/>
                <w:highlight w:val="none"/>
              </w:rPr>
            </w:pPr>
            <w:r>
              <w:rPr>
                <w:rFonts w:hint="eastAsia" w:ascii="宋体" w:hAnsi="宋体" w:eastAsia="宋体" w:cs="宋体"/>
                <w:bCs/>
                <w:color w:val="000000"/>
                <w:sz w:val="21"/>
                <w:szCs w:val="21"/>
                <w:highlight w:val="none"/>
              </w:rPr>
              <w:t xml:space="preserve">◆ </w:t>
            </w:r>
            <w:r>
              <w:rPr>
                <w:rFonts w:hint="eastAsia" w:ascii="宋体" w:hAnsi="宋体" w:eastAsia="宋体" w:cs="宋体"/>
                <w:sz w:val="21"/>
                <w:szCs w:val="21"/>
                <w:highlight w:val="none"/>
              </w:rPr>
              <w:t>齐全完好并贴、挂于醒目位置；</w:t>
            </w:r>
          </w:p>
          <w:p w14:paraId="07081E62">
            <w:pPr>
              <w:spacing w:line="400" w:lineRule="atLeast"/>
              <w:jc w:val="both"/>
              <w:rPr>
                <w:rFonts w:hint="eastAsia" w:ascii="宋体" w:hAnsi="宋体" w:eastAsia="宋体" w:cs="宋体"/>
                <w:sz w:val="21"/>
                <w:szCs w:val="21"/>
                <w:highlight w:val="none"/>
              </w:rPr>
            </w:pPr>
            <w:r>
              <w:rPr>
                <w:rFonts w:hint="eastAsia" w:ascii="宋体" w:hAnsi="宋体" w:eastAsia="宋体" w:cs="宋体"/>
                <w:bCs/>
                <w:color w:val="000000"/>
                <w:sz w:val="21"/>
                <w:szCs w:val="21"/>
                <w:highlight w:val="none"/>
              </w:rPr>
              <w:t xml:space="preserve">◆ </w:t>
            </w:r>
            <w:r>
              <w:rPr>
                <w:rFonts w:hint="eastAsia" w:ascii="宋体" w:hAnsi="宋体" w:eastAsia="宋体" w:cs="宋体"/>
                <w:sz w:val="21"/>
                <w:szCs w:val="21"/>
                <w:highlight w:val="none"/>
              </w:rPr>
              <w:t>设备标识卡上注明设备编号、名称、控制区域及主要参数</w:t>
            </w:r>
          </w:p>
        </w:tc>
        <w:tc>
          <w:tcPr>
            <w:tcW w:w="565" w:type="dxa"/>
            <w:noWrap w:val="0"/>
            <w:vAlign w:val="center"/>
          </w:tcPr>
          <w:p w14:paraId="0E1D37CC">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w:t>
            </w:r>
          </w:p>
        </w:tc>
        <w:tc>
          <w:tcPr>
            <w:tcW w:w="4677" w:type="dxa"/>
            <w:noWrap w:val="0"/>
            <w:vAlign w:val="center"/>
          </w:tcPr>
          <w:p w14:paraId="1150D0DC">
            <w:pPr>
              <w:spacing w:line="400" w:lineRule="atLeast"/>
              <w:jc w:val="both"/>
              <w:rPr>
                <w:rFonts w:hint="eastAsia" w:ascii="宋体" w:hAnsi="宋体" w:eastAsia="宋体" w:cs="宋体"/>
                <w:sz w:val="21"/>
                <w:szCs w:val="21"/>
                <w:highlight w:val="none"/>
              </w:rPr>
            </w:pPr>
            <w:r>
              <w:rPr>
                <w:rFonts w:hint="eastAsia" w:ascii="宋体" w:hAnsi="宋体" w:eastAsia="宋体" w:cs="宋体"/>
                <w:kern w:val="2"/>
                <w:sz w:val="21"/>
                <w:szCs w:val="21"/>
                <w:highlight w:val="none"/>
              </w:rPr>
              <w:t>□ 完整，得2分</w:t>
            </w:r>
          </w:p>
          <w:p w14:paraId="375B9F2C">
            <w:pPr>
              <w:spacing w:line="400" w:lineRule="atLeast"/>
              <w:jc w:val="both"/>
              <w:rPr>
                <w:rFonts w:hint="eastAsia" w:ascii="宋体" w:hAnsi="宋体" w:eastAsia="宋体" w:cs="宋体"/>
                <w:sz w:val="21"/>
                <w:szCs w:val="21"/>
                <w:highlight w:val="none"/>
              </w:rPr>
            </w:pPr>
            <w:r>
              <w:rPr>
                <w:rFonts w:hint="eastAsia" w:ascii="宋体" w:hAnsi="宋体" w:eastAsia="宋体" w:cs="宋体"/>
                <w:kern w:val="2"/>
                <w:sz w:val="21"/>
                <w:szCs w:val="21"/>
                <w:highlight w:val="none"/>
              </w:rPr>
              <w:t>□ 缺3项以内的，可得1分</w:t>
            </w:r>
          </w:p>
          <w:p w14:paraId="1B64F8F5">
            <w:pPr>
              <w:spacing w:line="400" w:lineRule="atLeast"/>
              <w:jc w:val="both"/>
              <w:rPr>
                <w:rFonts w:hint="eastAsia" w:ascii="宋体" w:hAnsi="宋体" w:eastAsia="宋体" w:cs="宋体"/>
                <w:sz w:val="21"/>
                <w:szCs w:val="21"/>
                <w:highlight w:val="none"/>
              </w:rPr>
            </w:pPr>
            <w:r>
              <w:rPr>
                <w:rFonts w:hint="eastAsia" w:ascii="宋体" w:hAnsi="宋体" w:eastAsia="宋体" w:cs="宋体"/>
                <w:kern w:val="2"/>
                <w:sz w:val="21"/>
                <w:szCs w:val="21"/>
                <w:highlight w:val="none"/>
              </w:rPr>
              <w:t>□ 缺</w:t>
            </w:r>
            <w:r>
              <w:rPr>
                <w:rFonts w:hint="default" w:ascii="宋体" w:hAnsi="宋体" w:eastAsia="宋体" w:cs="宋体"/>
                <w:kern w:val="2"/>
                <w:sz w:val="21"/>
                <w:szCs w:val="21"/>
                <w:highlight w:val="none"/>
                <w:lang w:val="en-US"/>
              </w:rPr>
              <w:t>4</w:t>
            </w:r>
            <w:r>
              <w:rPr>
                <w:rFonts w:hint="eastAsia" w:ascii="宋体" w:hAnsi="宋体" w:eastAsia="宋体" w:cs="宋体"/>
                <w:kern w:val="2"/>
                <w:sz w:val="21"/>
                <w:szCs w:val="21"/>
                <w:highlight w:val="none"/>
              </w:rPr>
              <w:t>项</w:t>
            </w:r>
            <w:r>
              <w:rPr>
                <w:rFonts w:hint="eastAsia" w:ascii="宋体" w:hAnsi="宋体" w:cs="宋体"/>
                <w:bCs/>
                <w:color w:val="000000"/>
                <w:sz w:val="21"/>
                <w:szCs w:val="21"/>
                <w:highlight w:val="none"/>
                <w:lang w:val="en-US" w:eastAsia="zh-CN"/>
              </w:rPr>
              <w:t>及</w:t>
            </w:r>
            <w:r>
              <w:rPr>
                <w:rFonts w:hint="eastAsia" w:ascii="宋体" w:hAnsi="宋体" w:eastAsia="宋体" w:cs="宋体"/>
                <w:kern w:val="2"/>
                <w:sz w:val="21"/>
                <w:szCs w:val="21"/>
                <w:highlight w:val="none"/>
              </w:rPr>
              <w:t>以上的，不得分</w:t>
            </w:r>
          </w:p>
        </w:tc>
        <w:tc>
          <w:tcPr>
            <w:tcW w:w="710" w:type="dxa"/>
            <w:noWrap w:val="0"/>
            <w:vAlign w:val="center"/>
          </w:tcPr>
          <w:p w14:paraId="36B22F07">
            <w:pPr>
              <w:spacing w:line="400" w:lineRule="atLeast"/>
              <w:jc w:val="both"/>
              <w:rPr>
                <w:rFonts w:hint="eastAsia" w:ascii="宋体" w:hAnsi="宋体" w:eastAsia="宋体" w:cs="宋体"/>
                <w:sz w:val="21"/>
                <w:szCs w:val="21"/>
                <w:highlight w:val="none"/>
              </w:rPr>
            </w:pPr>
          </w:p>
        </w:tc>
        <w:tc>
          <w:tcPr>
            <w:tcW w:w="940" w:type="dxa"/>
            <w:noWrap w:val="0"/>
            <w:vAlign w:val="center"/>
          </w:tcPr>
          <w:p w14:paraId="641CC075">
            <w:pPr>
              <w:spacing w:line="400" w:lineRule="atLeast"/>
              <w:jc w:val="both"/>
              <w:rPr>
                <w:rFonts w:hint="eastAsia" w:ascii="宋体" w:hAnsi="宋体" w:eastAsia="宋体" w:cs="宋体"/>
                <w:sz w:val="21"/>
                <w:szCs w:val="21"/>
                <w:highlight w:val="none"/>
              </w:rPr>
            </w:pPr>
          </w:p>
        </w:tc>
      </w:tr>
      <w:tr w14:paraId="27AF213E">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56" w:hRule="atLeast"/>
        </w:trPr>
        <w:tc>
          <w:tcPr>
            <w:tcW w:w="1100" w:type="dxa"/>
            <w:vMerge w:val="continue"/>
            <w:noWrap w:val="0"/>
            <w:vAlign w:val="center"/>
          </w:tcPr>
          <w:p w14:paraId="24CC81D3">
            <w:pPr>
              <w:keepNext/>
              <w:keepLines/>
              <w:tabs>
                <w:tab w:val="left" w:pos="1260"/>
              </w:tabs>
              <w:spacing w:before="260" w:after="260" w:line="400" w:lineRule="atLeast"/>
              <w:ind w:left="1260" w:hanging="420"/>
              <w:jc w:val="center"/>
              <w:outlineLvl w:val="2"/>
              <w:rPr>
                <w:rFonts w:hint="eastAsia" w:ascii="宋体" w:hAnsi="宋体" w:eastAsia="宋体" w:cs="宋体"/>
                <w:b/>
                <w:bCs/>
                <w:sz w:val="21"/>
                <w:szCs w:val="21"/>
                <w:highlight w:val="none"/>
              </w:rPr>
            </w:pPr>
          </w:p>
        </w:tc>
        <w:tc>
          <w:tcPr>
            <w:tcW w:w="569" w:type="dxa"/>
            <w:noWrap w:val="0"/>
            <w:vAlign w:val="center"/>
          </w:tcPr>
          <w:p w14:paraId="41176337">
            <w:pPr>
              <w:spacing w:line="400" w:lineRule="atLeas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23</w:t>
            </w:r>
          </w:p>
        </w:tc>
        <w:tc>
          <w:tcPr>
            <w:tcW w:w="1558" w:type="dxa"/>
            <w:noWrap w:val="0"/>
            <w:vAlign w:val="center"/>
          </w:tcPr>
          <w:p w14:paraId="6D168663">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站房、小室环境卫生状况</w:t>
            </w:r>
          </w:p>
        </w:tc>
        <w:tc>
          <w:tcPr>
            <w:tcW w:w="5246" w:type="dxa"/>
            <w:noWrap w:val="0"/>
            <w:vAlign w:val="center"/>
          </w:tcPr>
          <w:p w14:paraId="3B678243">
            <w:pPr>
              <w:spacing w:line="400" w:lineRule="atLeast"/>
              <w:jc w:val="both"/>
              <w:rPr>
                <w:rFonts w:hint="eastAsia" w:ascii="宋体" w:hAnsi="宋体" w:eastAsia="宋体" w:cs="宋体"/>
                <w:sz w:val="21"/>
                <w:szCs w:val="21"/>
                <w:highlight w:val="none"/>
              </w:rPr>
            </w:pPr>
            <w:r>
              <w:rPr>
                <w:rFonts w:hint="eastAsia" w:ascii="宋体" w:hAnsi="宋体" w:eastAsia="宋体" w:cs="宋体"/>
                <w:bCs/>
                <w:color w:val="000000"/>
                <w:sz w:val="21"/>
                <w:szCs w:val="21"/>
                <w:highlight w:val="none"/>
              </w:rPr>
              <w:t xml:space="preserve">◆ </w:t>
            </w:r>
            <w:r>
              <w:rPr>
                <w:rFonts w:hint="eastAsia" w:ascii="宋体" w:hAnsi="宋体" w:eastAsia="宋体" w:cs="宋体"/>
                <w:sz w:val="21"/>
                <w:szCs w:val="21"/>
                <w:highlight w:val="none"/>
              </w:rPr>
              <w:t>机房建筑结构无严重缺损</w:t>
            </w:r>
          </w:p>
          <w:p w14:paraId="62F8ABEF">
            <w:pPr>
              <w:spacing w:line="400" w:lineRule="atLeast"/>
              <w:jc w:val="both"/>
              <w:rPr>
                <w:rFonts w:hint="eastAsia" w:ascii="宋体" w:hAnsi="宋体" w:eastAsia="宋体" w:cs="宋体"/>
                <w:sz w:val="21"/>
                <w:szCs w:val="21"/>
                <w:highlight w:val="none"/>
              </w:rPr>
            </w:pPr>
            <w:r>
              <w:rPr>
                <w:rFonts w:hint="eastAsia" w:ascii="宋体" w:hAnsi="宋体" w:eastAsia="宋体" w:cs="宋体"/>
                <w:bCs/>
                <w:color w:val="000000"/>
                <w:sz w:val="21"/>
                <w:szCs w:val="21"/>
                <w:highlight w:val="none"/>
              </w:rPr>
              <w:t xml:space="preserve">◆ </w:t>
            </w:r>
            <w:r>
              <w:rPr>
                <w:rFonts w:hint="eastAsia" w:ascii="宋体" w:hAnsi="宋体" w:eastAsia="宋体" w:cs="宋体"/>
                <w:sz w:val="21"/>
                <w:szCs w:val="21"/>
                <w:highlight w:val="none"/>
              </w:rPr>
              <w:t>墙面无渗雨、剥落现象</w:t>
            </w:r>
          </w:p>
          <w:p w14:paraId="67127570">
            <w:pPr>
              <w:spacing w:line="400" w:lineRule="atLeast"/>
              <w:jc w:val="both"/>
              <w:rPr>
                <w:rFonts w:hint="eastAsia" w:ascii="宋体" w:hAnsi="宋体" w:eastAsia="宋体" w:cs="宋体"/>
                <w:sz w:val="21"/>
                <w:szCs w:val="21"/>
                <w:highlight w:val="none"/>
              </w:rPr>
            </w:pPr>
            <w:r>
              <w:rPr>
                <w:rFonts w:hint="eastAsia" w:ascii="宋体" w:hAnsi="宋体" w:eastAsia="宋体" w:cs="宋体"/>
                <w:bCs/>
                <w:color w:val="000000"/>
                <w:sz w:val="21"/>
                <w:szCs w:val="21"/>
                <w:highlight w:val="none"/>
              </w:rPr>
              <w:t xml:space="preserve">◆ </w:t>
            </w:r>
            <w:r>
              <w:rPr>
                <w:rFonts w:hint="eastAsia" w:ascii="宋体" w:hAnsi="宋体" w:eastAsia="宋体" w:cs="宋体"/>
                <w:sz w:val="21"/>
                <w:szCs w:val="21"/>
                <w:highlight w:val="none"/>
              </w:rPr>
              <w:t>门窗及防护网清洁完好</w:t>
            </w:r>
          </w:p>
          <w:p w14:paraId="1E62A994">
            <w:pPr>
              <w:spacing w:line="400" w:lineRule="atLeast"/>
              <w:jc w:val="both"/>
              <w:rPr>
                <w:rFonts w:hint="eastAsia" w:ascii="宋体" w:hAnsi="宋体" w:eastAsia="宋体" w:cs="宋体"/>
                <w:sz w:val="21"/>
                <w:szCs w:val="21"/>
                <w:highlight w:val="none"/>
              </w:rPr>
            </w:pPr>
            <w:r>
              <w:rPr>
                <w:rFonts w:hint="eastAsia" w:ascii="宋体" w:hAnsi="宋体" w:eastAsia="宋体" w:cs="宋体"/>
                <w:bCs/>
                <w:color w:val="000000"/>
                <w:sz w:val="21"/>
                <w:szCs w:val="21"/>
                <w:highlight w:val="none"/>
              </w:rPr>
              <w:t xml:space="preserve">◆ </w:t>
            </w:r>
            <w:r>
              <w:rPr>
                <w:rFonts w:hint="eastAsia" w:ascii="宋体" w:hAnsi="宋体" w:eastAsia="宋体" w:cs="宋体"/>
                <w:sz w:val="21"/>
                <w:szCs w:val="21"/>
                <w:highlight w:val="none"/>
              </w:rPr>
              <w:t>整洁卫生，无杂物</w:t>
            </w:r>
          </w:p>
          <w:p w14:paraId="20CA5AAA">
            <w:pPr>
              <w:spacing w:line="400" w:lineRule="atLeast"/>
              <w:jc w:val="both"/>
              <w:rPr>
                <w:rFonts w:hint="eastAsia" w:ascii="宋体" w:hAnsi="宋体" w:eastAsia="宋体" w:cs="宋体"/>
                <w:sz w:val="21"/>
                <w:szCs w:val="21"/>
                <w:highlight w:val="none"/>
              </w:rPr>
            </w:pPr>
            <w:r>
              <w:rPr>
                <w:rFonts w:hint="eastAsia" w:ascii="宋体" w:hAnsi="宋体" w:eastAsia="宋体" w:cs="宋体"/>
                <w:bCs/>
                <w:color w:val="000000"/>
                <w:sz w:val="21"/>
                <w:szCs w:val="21"/>
                <w:highlight w:val="none"/>
              </w:rPr>
              <w:t xml:space="preserve">◆ </w:t>
            </w:r>
            <w:r>
              <w:rPr>
                <w:rFonts w:hint="eastAsia" w:ascii="宋体" w:hAnsi="宋体" w:eastAsia="宋体" w:cs="宋体"/>
                <w:sz w:val="21"/>
                <w:szCs w:val="21"/>
                <w:highlight w:val="none"/>
              </w:rPr>
              <w:t>符合“防雨、防汛、防火、防小动物，有良好的通风”四防一通要求</w:t>
            </w:r>
          </w:p>
          <w:p w14:paraId="037DFABD">
            <w:pPr>
              <w:spacing w:line="400" w:lineRule="atLeast"/>
              <w:jc w:val="both"/>
              <w:rPr>
                <w:rFonts w:hint="eastAsia" w:ascii="宋体" w:hAnsi="宋体" w:eastAsia="宋体" w:cs="宋体"/>
                <w:sz w:val="21"/>
                <w:szCs w:val="21"/>
                <w:highlight w:val="none"/>
              </w:rPr>
            </w:pPr>
            <w:r>
              <w:rPr>
                <w:rFonts w:hint="eastAsia" w:ascii="宋体" w:hAnsi="宋体" w:eastAsia="宋体" w:cs="宋体"/>
                <w:bCs/>
                <w:color w:val="000000"/>
                <w:sz w:val="21"/>
                <w:szCs w:val="21"/>
                <w:highlight w:val="none"/>
              </w:rPr>
              <w:t xml:space="preserve">◆ </w:t>
            </w:r>
            <w:r>
              <w:rPr>
                <w:rFonts w:hint="eastAsia" w:ascii="宋体" w:hAnsi="宋体" w:eastAsia="宋体" w:cs="宋体"/>
                <w:sz w:val="21"/>
                <w:szCs w:val="21"/>
                <w:highlight w:val="none"/>
              </w:rPr>
              <w:t>开关柜前后地面绝缘橡皮垫完好，安全警戒线清楚醒目</w:t>
            </w:r>
          </w:p>
        </w:tc>
        <w:tc>
          <w:tcPr>
            <w:tcW w:w="565" w:type="dxa"/>
            <w:noWrap w:val="0"/>
            <w:vAlign w:val="center"/>
          </w:tcPr>
          <w:p w14:paraId="10AD4E33">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w:t>
            </w:r>
          </w:p>
        </w:tc>
        <w:tc>
          <w:tcPr>
            <w:tcW w:w="4677" w:type="dxa"/>
            <w:noWrap w:val="0"/>
            <w:vAlign w:val="center"/>
          </w:tcPr>
          <w:p w14:paraId="5BAB85A5">
            <w:pPr>
              <w:spacing w:line="400" w:lineRule="atLeast"/>
              <w:jc w:val="both"/>
              <w:rPr>
                <w:rFonts w:hint="eastAsia" w:ascii="宋体" w:hAnsi="宋体" w:eastAsia="宋体" w:cs="宋体"/>
                <w:sz w:val="21"/>
                <w:szCs w:val="21"/>
                <w:highlight w:val="none"/>
              </w:rPr>
            </w:pPr>
            <w:r>
              <w:rPr>
                <w:rFonts w:hint="eastAsia" w:ascii="宋体" w:hAnsi="宋体" w:eastAsia="宋体" w:cs="宋体"/>
                <w:kern w:val="2"/>
                <w:sz w:val="21"/>
                <w:szCs w:val="21"/>
                <w:highlight w:val="none"/>
              </w:rPr>
              <w:t>□ 正常，得2分；</w:t>
            </w:r>
          </w:p>
          <w:p w14:paraId="26375683">
            <w:pPr>
              <w:spacing w:line="400" w:lineRule="atLeast"/>
              <w:jc w:val="both"/>
              <w:rPr>
                <w:rFonts w:hint="eastAsia" w:ascii="宋体" w:hAnsi="宋体" w:eastAsia="宋体" w:cs="宋体"/>
                <w:sz w:val="21"/>
                <w:szCs w:val="21"/>
                <w:highlight w:val="none"/>
              </w:rPr>
            </w:pPr>
            <w:r>
              <w:rPr>
                <w:rFonts w:hint="eastAsia" w:ascii="宋体" w:hAnsi="宋体" w:eastAsia="宋体" w:cs="宋体"/>
                <w:kern w:val="2"/>
                <w:sz w:val="21"/>
                <w:szCs w:val="21"/>
                <w:highlight w:val="none"/>
              </w:rPr>
              <w:t>□ 有3处</w:t>
            </w:r>
            <w:r>
              <w:rPr>
                <w:rFonts w:hint="eastAsia" w:ascii="宋体" w:hAnsi="宋体" w:cs="宋体"/>
                <w:bCs/>
                <w:color w:val="000000"/>
                <w:sz w:val="21"/>
                <w:szCs w:val="21"/>
                <w:highlight w:val="none"/>
                <w:lang w:val="en-US" w:eastAsia="zh-CN"/>
              </w:rPr>
              <w:t>及</w:t>
            </w:r>
            <w:r>
              <w:rPr>
                <w:rFonts w:hint="eastAsia" w:ascii="宋体" w:hAnsi="宋体" w:eastAsia="宋体" w:cs="宋体"/>
                <w:kern w:val="2"/>
                <w:sz w:val="21"/>
                <w:szCs w:val="21"/>
                <w:highlight w:val="none"/>
              </w:rPr>
              <w:t>以内的，可得1分；</w:t>
            </w:r>
          </w:p>
          <w:p w14:paraId="2716A25B">
            <w:pPr>
              <w:spacing w:line="400" w:lineRule="atLeast"/>
              <w:jc w:val="both"/>
              <w:rPr>
                <w:rFonts w:hint="eastAsia" w:ascii="宋体" w:hAnsi="宋体" w:eastAsia="宋体" w:cs="宋体"/>
                <w:sz w:val="21"/>
                <w:szCs w:val="21"/>
                <w:highlight w:val="none"/>
              </w:rPr>
            </w:pPr>
            <w:r>
              <w:rPr>
                <w:rFonts w:hint="eastAsia" w:ascii="宋体" w:hAnsi="宋体" w:eastAsia="宋体" w:cs="宋体"/>
                <w:kern w:val="2"/>
                <w:sz w:val="21"/>
                <w:szCs w:val="21"/>
                <w:highlight w:val="none"/>
              </w:rPr>
              <w:t>□ 有</w:t>
            </w:r>
            <w:r>
              <w:rPr>
                <w:rFonts w:hint="default" w:ascii="宋体" w:hAnsi="宋体" w:eastAsia="宋体" w:cs="宋体"/>
                <w:kern w:val="2"/>
                <w:sz w:val="21"/>
                <w:szCs w:val="21"/>
                <w:highlight w:val="none"/>
                <w:lang w:val="en-US"/>
              </w:rPr>
              <w:t>4</w:t>
            </w:r>
            <w:r>
              <w:rPr>
                <w:rFonts w:hint="eastAsia" w:ascii="宋体" w:hAnsi="宋体" w:eastAsia="宋体" w:cs="宋体"/>
                <w:kern w:val="2"/>
                <w:sz w:val="21"/>
                <w:szCs w:val="21"/>
                <w:highlight w:val="none"/>
              </w:rPr>
              <w:t>处</w:t>
            </w:r>
            <w:r>
              <w:rPr>
                <w:rFonts w:hint="eastAsia" w:ascii="宋体" w:hAnsi="宋体" w:cs="宋体"/>
                <w:bCs/>
                <w:color w:val="000000"/>
                <w:sz w:val="21"/>
                <w:szCs w:val="21"/>
                <w:highlight w:val="none"/>
                <w:lang w:val="en-US" w:eastAsia="zh-CN"/>
              </w:rPr>
              <w:t>及</w:t>
            </w:r>
            <w:r>
              <w:rPr>
                <w:rFonts w:hint="eastAsia" w:ascii="宋体" w:hAnsi="宋体" w:eastAsia="宋体" w:cs="宋体"/>
                <w:kern w:val="2"/>
                <w:sz w:val="21"/>
                <w:szCs w:val="21"/>
                <w:highlight w:val="none"/>
              </w:rPr>
              <w:t>以上的，不得分；</w:t>
            </w:r>
          </w:p>
        </w:tc>
        <w:tc>
          <w:tcPr>
            <w:tcW w:w="710" w:type="dxa"/>
            <w:noWrap w:val="0"/>
            <w:vAlign w:val="center"/>
          </w:tcPr>
          <w:p w14:paraId="740208D8">
            <w:pPr>
              <w:spacing w:line="400" w:lineRule="atLeast"/>
              <w:jc w:val="both"/>
              <w:rPr>
                <w:rFonts w:hint="eastAsia" w:ascii="宋体" w:hAnsi="宋体" w:eastAsia="宋体" w:cs="宋体"/>
                <w:sz w:val="21"/>
                <w:szCs w:val="21"/>
                <w:highlight w:val="none"/>
              </w:rPr>
            </w:pPr>
          </w:p>
        </w:tc>
        <w:tc>
          <w:tcPr>
            <w:tcW w:w="940" w:type="dxa"/>
            <w:noWrap w:val="0"/>
            <w:vAlign w:val="center"/>
          </w:tcPr>
          <w:p w14:paraId="174CD406">
            <w:pPr>
              <w:spacing w:line="400" w:lineRule="atLeast"/>
              <w:jc w:val="both"/>
              <w:rPr>
                <w:rFonts w:hint="eastAsia" w:ascii="宋体" w:hAnsi="宋体" w:eastAsia="宋体" w:cs="宋体"/>
                <w:sz w:val="21"/>
                <w:szCs w:val="21"/>
                <w:highlight w:val="none"/>
              </w:rPr>
            </w:pPr>
          </w:p>
        </w:tc>
      </w:tr>
      <w:tr w14:paraId="2E2F1F8A">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871" w:hRule="atLeast"/>
        </w:trPr>
        <w:tc>
          <w:tcPr>
            <w:tcW w:w="1100" w:type="dxa"/>
            <w:vMerge w:val="continue"/>
            <w:noWrap w:val="0"/>
            <w:vAlign w:val="center"/>
          </w:tcPr>
          <w:p w14:paraId="3FC18B1A">
            <w:pPr>
              <w:keepNext/>
              <w:keepLines/>
              <w:tabs>
                <w:tab w:val="left" w:pos="1260"/>
              </w:tabs>
              <w:spacing w:before="260" w:after="260" w:line="400" w:lineRule="atLeast"/>
              <w:ind w:left="1260" w:hanging="420"/>
              <w:jc w:val="center"/>
              <w:outlineLvl w:val="2"/>
              <w:rPr>
                <w:rFonts w:hint="eastAsia" w:ascii="宋体" w:hAnsi="宋体" w:eastAsia="宋体" w:cs="宋体"/>
                <w:b/>
                <w:bCs/>
                <w:sz w:val="21"/>
                <w:szCs w:val="21"/>
                <w:highlight w:val="none"/>
              </w:rPr>
            </w:pPr>
          </w:p>
        </w:tc>
        <w:tc>
          <w:tcPr>
            <w:tcW w:w="569" w:type="dxa"/>
            <w:noWrap w:val="0"/>
            <w:vAlign w:val="center"/>
          </w:tcPr>
          <w:p w14:paraId="2DEDAB68">
            <w:pPr>
              <w:spacing w:line="400" w:lineRule="atLeas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24</w:t>
            </w:r>
          </w:p>
        </w:tc>
        <w:tc>
          <w:tcPr>
            <w:tcW w:w="1558" w:type="dxa"/>
            <w:noWrap w:val="0"/>
            <w:vAlign w:val="center"/>
          </w:tcPr>
          <w:p w14:paraId="141B8D9C">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一体化平台应用</w:t>
            </w:r>
          </w:p>
        </w:tc>
        <w:tc>
          <w:tcPr>
            <w:tcW w:w="5246" w:type="dxa"/>
            <w:noWrap w:val="0"/>
            <w:vAlign w:val="center"/>
          </w:tcPr>
          <w:p w14:paraId="1C1CA7E0">
            <w:pPr>
              <w:spacing w:line="400" w:lineRule="atLeast"/>
              <w:jc w:val="both"/>
              <w:rPr>
                <w:rFonts w:hint="eastAsia" w:ascii="宋体" w:hAnsi="宋体" w:eastAsia="宋体" w:cs="宋体"/>
                <w:sz w:val="21"/>
                <w:szCs w:val="21"/>
                <w:highlight w:val="none"/>
              </w:rPr>
            </w:pPr>
            <w:r>
              <w:rPr>
                <w:rFonts w:hint="eastAsia" w:ascii="宋体" w:hAnsi="宋体" w:eastAsia="宋体" w:cs="宋体"/>
                <w:bCs/>
                <w:color w:val="000000"/>
                <w:sz w:val="21"/>
                <w:szCs w:val="21"/>
                <w:highlight w:val="none"/>
              </w:rPr>
              <w:t xml:space="preserve">◆ </w:t>
            </w:r>
            <w:r>
              <w:rPr>
                <w:rFonts w:hint="eastAsia" w:ascii="宋体" w:hAnsi="宋体" w:eastAsia="宋体" w:cs="宋体"/>
                <w:sz w:val="21"/>
                <w:szCs w:val="21"/>
                <w:highlight w:val="none"/>
              </w:rPr>
              <w:t>是否按院方后勤一体化管理平台运行要求提供及时、可靠的维修服务</w:t>
            </w:r>
          </w:p>
        </w:tc>
        <w:tc>
          <w:tcPr>
            <w:tcW w:w="565" w:type="dxa"/>
            <w:noWrap w:val="0"/>
            <w:vAlign w:val="center"/>
          </w:tcPr>
          <w:p w14:paraId="244B1C30">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w:t>
            </w:r>
          </w:p>
        </w:tc>
        <w:tc>
          <w:tcPr>
            <w:tcW w:w="4677" w:type="dxa"/>
            <w:noWrap w:val="0"/>
            <w:vAlign w:val="center"/>
          </w:tcPr>
          <w:p w14:paraId="776CA93D">
            <w:pPr>
              <w:spacing w:line="400" w:lineRule="atLeast"/>
              <w:jc w:val="both"/>
              <w:rPr>
                <w:rFonts w:hint="eastAsia" w:ascii="宋体" w:hAnsi="宋体" w:eastAsia="宋体" w:cs="宋体"/>
                <w:sz w:val="21"/>
                <w:szCs w:val="21"/>
                <w:highlight w:val="none"/>
              </w:rPr>
            </w:pPr>
            <w:r>
              <w:rPr>
                <w:rFonts w:hint="eastAsia" w:ascii="宋体" w:hAnsi="宋体" w:eastAsia="宋体" w:cs="宋体"/>
                <w:kern w:val="2"/>
                <w:sz w:val="21"/>
                <w:szCs w:val="21"/>
                <w:highlight w:val="none"/>
              </w:rPr>
              <w:t>□ 合格，得3分</w:t>
            </w:r>
          </w:p>
          <w:p w14:paraId="45B9F53F">
            <w:pPr>
              <w:spacing w:line="400" w:lineRule="atLeast"/>
              <w:jc w:val="both"/>
              <w:rPr>
                <w:rFonts w:hint="eastAsia" w:ascii="宋体" w:hAnsi="宋体" w:eastAsia="宋体" w:cs="宋体"/>
                <w:sz w:val="21"/>
                <w:szCs w:val="21"/>
                <w:highlight w:val="none"/>
              </w:rPr>
            </w:pPr>
            <w:r>
              <w:rPr>
                <w:rFonts w:hint="eastAsia" w:ascii="宋体" w:hAnsi="宋体" w:eastAsia="宋体" w:cs="宋体"/>
                <w:kern w:val="2"/>
                <w:sz w:val="21"/>
                <w:szCs w:val="21"/>
                <w:highlight w:val="none"/>
              </w:rPr>
              <w:t>□ 不合格，不得分。</w:t>
            </w:r>
          </w:p>
        </w:tc>
        <w:tc>
          <w:tcPr>
            <w:tcW w:w="710" w:type="dxa"/>
            <w:noWrap w:val="0"/>
            <w:vAlign w:val="center"/>
          </w:tcPr>
          <w:p w14:paraId="0427C995">
            <w:pPr>
              <w:spacing w:line="400" w:lineRule="atLeast"/>
              <w:jc w:val="both"/>
              <w:rPr>
                <w:rFonts w:hint="eastAsia" w:ascii="宋体" w:hAnsi="宋体" w:eastAsia="宋体" w:cs="宋体"/>
                <w:sz w:val="21"/>
                <w:szCs w:val="21"/>
                <w:highlight w:val="none"/>
              </w:rPr>
            </w:pPr>
          </w:p>
        </w:tc>
        <w:tc>
          <w:tcPr>
            <w:tcW w:w="940" w:type="dxa"/>
            <w:noWrap w:val="0"/>
            <w:vAlign w:val="center"/>
          </w:tcPr>
          <w:p w14:paraId="440C58DC">
            <w:pPr>
              <w:spacing w:line="400" w:lineRule="atLeast"/>
              <w:jc w:val="both"/>
              <w:rPr>
                <w:rFonts w:hint="eastAsia" w:ascii="宋体" w:hAnsi="宋体" w:eastAsia="宋体" w:cs="宋体"/>
                <w:sz w:val="21"/>
                <w:szCs w:val="21"/>
                <w:highlight w:val="none"/>
              </w:rPr>
            </w:pPr>
          </w:p>
        </w:tc>
      </w:tr>
      <w:tr w14:paraId="41E44B7D">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57" w:hRule="atLeast"/>
        </w:trPr>
        <w:tc>
          <w:tcPr>
            <w:tcW w:w="1100" w:type="dxa"/>
            <w:vMerge w:val="continue"/>
            <w:noWrap w:val="0"/>
            <w:vAlign w:val="center"/>
          </w:tcPr>
          <w:p w14:paraId="31C902A0">
            <w:pPr>
              <w:keepNext/>
              <w:keepLines/>
              <w:tabs>
                <w:tab w:val="left" w:pos="1260"/>
              </w:tabs>
              <w:spacing w:before="260" w:after="260" w:line="400" w:lineRule="atLeast"/>
              <w:ind w:left="1260" w:hanging="420"/>
              <w:jc w:val="center"/>
              <w:outlineLvl w:val="2"/>
              <w:rPr>
                <w:rFonts w:hint="eastAsia" w:ascii="宋体" w:hAnsi="宋体" w:eastAsia="宋体" w:cs="宋体"/>
                <w:b/>
                <w:bCs/>
                <w:sz w:val="21"/>
                <w:szCs w:val="21"/>
                <w:highlight w:val="none"/>
              </w:rPr>
            </w:pPr>
          </w:p>
        </w:tc>
        <w:tc>
          <w:tcPr>
            <w:tcW w:w="569" w:type="dxa"/>
            <w:noWrap w:val="0"/>
            <w:vAlign w:val="center"/>
          </w:tcPr>
          <w:p w14:paraId="5D4794FD">
            <w:pPr>
              <w:spacing w:line="400" w:lineRule="atLeas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25</w:t>
            </w:r>
          </w:p>
        </w:tc>
        <w:tc>
          <w:tcPr>
            <w:tcW w:w="1558" w:type="dxa"/>
            <w:vMerge w:val="restart"/>
            <w:noWrap w:val="0"/>
            <w:vAlign w:val="center"/>
          </w:tcPr>
          <w:p w14:paraId="7E42AAD4">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设备运行状况</w:t>
            </w:r>
          </w:p>
        </w:tc>
        <w:tc>
          <w:tcPr>
            <w:tcW w:w="5246" w:type="dxa"/>
            <w:noWrap w:val="0"/>
            <w:vAlign w:val="center"/>
          </w:tcPr>
          <w:p w14:paraId="528295F1">
            <w:pPr>
              <w:spacing w:line="400" w:lineRule="atLeast"/>
              <w:jc w:val="both"/>
              <w:rPr>
                <w:rFonts w:hint="eastAsia" w:ascii="宋体" w:hAnsi="宋体" w:eastAsia="宋体" w:cs="宋体"/>
                <w:sz w:val="21"/>
                <w:szCs w:val="21"/>
                <w:highlight w:val="none"/>
              </w:rPr>
            </w:pPr>
            <w:r>
              <w:rPr>
                <w:rFonts w:hint="eastAsia" w:ascii="宋体" w:hAnsi="宋体" w:eastAsia="宋体" w:cs="宋体"/>
                <w:bCs/>
                <w:color w:val="000000"/>
                <w:sz w:val="21"/>
                <w:szCs w:val="21"/>
                <w:highlight w:val="none"/>
              </w:rPr>
              <w:t xml:space="preserve">◆ </w:t>
            </w:r>
            <w:r>
              <w:rPr>
                <w:rFonts w:hint="eastAsia" w:ascii="宋体" w:hAnsi="宋体" w:eastAsia="宋体" w:cs="宋体"/>
                <w:color w:val="000000"/>
                <w:sz w:val="21"/>
                <w:szCs w:val="21"/>
                <w:highlight w:val="none"/>
              </w:rPr>
              <w:t>强、弱电系统设备、设施标识齐全、清晰，外观整洁、运行良好</w:t>
            </w:r>
          </w:p>
        </w:tc>
        <w:tc>
          <w:tcPr>
            <w:tcW w:w="565" w:type="dxa"/>
            <w:vMerge w:val="restart"/>
            <w:noWrap w:val="0"/>
            <w:vAlign w:val="center"/>
          </w:tcPr>
          <w:p w14:paraId="53F74C4B">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25</w:t>
            </w:r>
          </w:p>
        </w:tc>
        <w:tc>
          <w:tcPr>
            <w:tcW w:w="4677" w:type="dxa"/>
            <w:vMerge w:val="restart"/>
            <w:noWrap w:val="0"/>
            <w:vAlign w:val="center"/>
          </w:tcPr>
          <w:p w14:paraId="4E991950">
            <w:pPr>
              <w:spacing w:line="400" w:lineRule="atLeast"/>
              <w:jc w:val="both"/>
              <w:rPr>
                <w:rFonts w:hint="eastAsia" w:ascii="宋体" w:hAnsi="宋体" w:eastAsia="宋体" w:cs="宋体"/>
                <w:sz w:val="21"/>
                <w:szCs w:val="21"/>
                <w:highlight w:val="none"/>
              </w:rPr>
            </w:pPr>
            <w:r>
              <w:rPr>
                <w:rFonts w:hint="eastAsia" w:ascii="宋体" w:hAnsi="宋体" w:eastAsia="宋体" w:cs="宋体"/>
                <w:kern w:val="2"/>
                <w:sz w:val="21"/>
                <w:szCs w:val="21"/>
                <w:highlight w:val="none"/>
              </w:rPr>
              <w:t>□ 全部正常，得25分</w:t>
            </w:r>
          </w:p>
          <w:p w14:paraId="538EEBFC">
            <w:pPr>
              <w:spacing w:line="400" w:lineRule="atLeast"/>
              <w:jc w:val="both"/>
              <w:rPr>
                <w:rFonts w:hint="eastAsia" w:ascii="宋体" w:hAnsi="宋体" w:eastAsia="宋体" w:cs="宋体"/>
                <w:sz w:val="21"/>
                <w:szCs w:val="21"/>
                <w:highlight w:val="none"/>
              </w:rPr>
            </w:pPr>
            <w:r>
              <w:rPr>
                <w:rFonts w:hint="eastAsia" w:ascii="宋体" w:hAnsi="宋体" w:eastAsia="宋体" w:cs="宋体"/>
                <w:kern w:val="2"/>
                <w:sz w:val="21"/>
                <w:szCs w:val="21"/>
                <w:highlight w:val="none"/>
              </w:rPr>
              <w:t>□ 有3处</w:t>
            </w:r>
            <w:r>
              <w:rPr>
                <w:rFonts w:hint="eastAsia" w:ascii="宋体" w:hAnsi="宋体" w:cs="宋体"/>
                <w:bCs/>
                <w:color w:val="000000"/>
                <w:sz w:val="21"/>
                <w:szCs w:val="21"/>
                <w:highlight w:val="none"/>
                <w:lang w:val="en-US" w:eastAsia="zh-CN"/>
              </w:rPr>
              <w:t>及</w:t>
            </w:r>
            <w:r>
              <w:rPr>
                <w:rFonts w:hint="eastAsia" w:ascii="宋体" w:hAnsi="宋体" w:eastAsia="宋体" w:cs="宋体"/>
                <w:kern w:val="2"/>
                <w:sz w:val="21"/>
                <w:szCs w:val="21"/>
                <w:highlight w:val="none"/>
              </w:rPr>
              <w:t>以内的，可得20分</w:t>
            </w:r>
          </w:p>
          <w:p w14:paraId="402D7A00">
            <w:pPr>
              <w:spacing w:line="400" w:lineRule="atLeast"/>
              <w:jc w:val="both"/>
              <w:rPr>
                <w:rFonts w:hint="eastAsia" w:ascii="宋体" w:hAnsi="宋体" w:eastAsia="宋体" w:cs="宋体"/>
                <w:sz w:val="21"/>
                <w:szCs w:val="21"/>
                <w:highlight w:val="none"/>
              </w:rPr>
            </w:pPr>
            <w:r>
              <w:rPr>
                <w:rFonts w:hint="eastAsia" w:ascii="宋体" w:hAnsi="宋体" w:eastAsia="宋体" w:cs="宋体"/>
                <w:kern w:val="2"/>
                <w:sz w:val="21"/>
                <w:szCs w:val="21"/>
                <w:highlight w:val="none"/>
              </w:rPr>
              <w:t>□ 有</w:t>
            </w:r>
            <w:r>
              <w:rPr>
                <w:rFonts w:hint="default" w:ascii="宋体" w:hAnsi="宋体" w:eastAsia="宋体" w:cs="宋体"/>
                <w:kern w:val="2"/>
                <w:sz w:val="21"/>
                <w:szCs w:val="21"/>
                <w:highlight w:val="none"/>
                <w:lang w:val="en-US"/>
              </w:rPr>
              <w:t>4</w:t>
            </w:r>
            <w:r>
              <w:rPr>
                <w:rFonts w:hint="eastAsia" w:ascii="宋体" w:hAnsi="宋体" w:eastAsia="宋体" w:cs="宋体"/>
                <w:kern w:val="2"/>
                <w:sz w:val="21"/>
                <w:szCs w:val="21"/>
                <w:highlight w:val="none"/>
              </w:rPr>
              <w:t>处</w:t>
            </w:r>
            <w:r>
              <w:rPr>
                <w:rFonts w:hint="eastAsia" w:ascii="宋体" w:hAnsi="宋体" w:cs="宋体"/>
                <w:bCs/>
                <w:color w:val="000000"/>
                <w:sz w:val="21"/>
                <w:szCs w:val="21"/>
                <w:highlight w:val="none"/>
                <w:lang w:val="en-US" w:eastAsia="zh-CN"/>
              </w:rPr>
              <w:t>及</w:t>
            </w:r>
            <w:r>
              <w:rPr>
                <w:rFonts w:hint="eastAsia" w:ascii="宋体" w:hAnsi="宋体" w:eastAsia="宋体" w:cs="宋体"/>
                <w:kern w:val="2"/>
                <w:sz w:val="21"/>
                <w:szCs w:val="21"/>
                <w:highlight w:val="none"/>
              </w:rPr>
              <w:t>以上的，可得10分</w:t>
            </w:r>
          </w:p>
          <w:p w14:paraId="5D1F0559">
            <w:pPr>
              <w:spacing w:line="400" w:lineRule="atLeast"/>
              <w:jc w:val="both"/>
              <w:rPr>
                <w:rFonts w:hint="eastAsia" w:ascii="宋体" w:hAnsi="宋体" w:eastAsia="宋体" w:cs="宋体"/>
                <w:sz w:val="21"/>
                <w:szCs w:val="21"/>
                <w:highlight w:val="none"/>
              </w:rPr>
            </w:pPr>
            <w:r>
              <w:rPr>
                <w:rFonts w:hint="eastAsia" w:ascii="宋体" w:hAnsi="宋体" w:eastAsia="宋体" w:cs="宋体"/>
                <w:kern w:val="2"/>
                <w:sz w:val="21"/>
                <w:szCs w:val="21"/>
                <w:highlight w:val="none"/>
              </w:rPr>
              <w:t>□ 因维修更换不及时，造成大面积（单体建筑一处以上）停电事故的，当月不得分</w:t>
            </w:r>
          </w:p>
        </w:tc>
        <w:tc>
          <w:tcPr>
            <w:tcW w:w="710" w:type="dxa"/>
            <w:vMerge w:val="restart"/>
            <w:noWrap w:val="0"/>
            <w:vAlign w:val="center"/>
          </w:tcPr>
          <w:p w14:paraId="2B2C751E">
            <w:pPr>
              <w:spacing w:line="400" w:lineRule="atLeast"/>
              <w:jc w:val="both"/>
              <w:rPr>
                <w:rFonts w:hint="eastAsia" w:ascii="宋体" w:hAnsi="宋体" w:eastAsia="宋体" w:cs="宋体"/>
                <w:sz w:val="21"/>
                <w:szCs w:val="21"/>
                <w:highlight w:val="none"/>
              </w:rPr>
            </w:pPr>
          </w:p>
        </w:tc>
        <w:tc>
          <w:tcPr>
            <w:tcW w:w="940" w:type="dxa"/>
            <w:vMerge w:val="restart"/>
            <w:noWrap w:val="0"/>
            <w:vAlign w:val="center"/>
          </w:tcPr>
          <w:p w14:paraId="37D09A15">
            <w:pPr>
              <w:spacing w:line="400" w:lineRule="atLeast"/>
              <w:jc w:val="both"/>
              <w:rPr>
                <w:rFonts w:hint="eastAsia" w:ascii="宋体" w:hAnsi="宋体" w:eastAsia="宋体" w:cs="宋体"/>
                <w:sz w:val="21"/>
                <w:szCs w:val="21"/>
                <w:highlight w:val="none"/>
              </w:rPr>
            </w:pPr>
          </w:p>
        </w:tc>
      </w:tr>
      <w:tr w14:paraId="4ACAF6F1">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57" w:hRule="atLeast"/>
        </w:trPr>
        <w:tc>
          <w:tcPr>
            <w:tcW w:w="1100" w:type="dxa"/>
            <w:vMerge w:val="continue"/>
            <w:noWrap w:val="0"/>
            <w:vAlign w:val="center"/>
          </w:tcPr>
          <w:p w14:paraId="6ABEDECE">
            <w:pPr>
              <w:keepNext/>
              <w:keepLines/>
              <w:tabs>
                <w:tab w:val="left" w:pos="1260"/>
              </w:tabs>
              <w:spacing w:before="260" w:after="260" w:line="400" w:lineRule="atLeast"/>
              <w:ind w:left="1260" w:hanging="420"/>
              <w:jc w:val="center"/>
              <w:outlineLvl w:val="2"/>
              <w:rPr>
                <w:rFonts w:hint="eastAsia" w:ascii="宋体" w:hAnsi="宋体" w:eastAsia="宋体" w:cs="宋体"/>
                <w:b/>
                <w:bCs/>
                <w:sz w:val="21"/>
                <w:szCs w:val="21"/>
                <w:highlight w:val="none"/>
              </w:rPr>
            </w:pPr>
          </w:p>
        </w:tc>
        <w:tc>
          <w:tcPr>
            <w:tcW w:w="569" w:type="dxa"/>
            <w:noWrap w:val="0"/>
            <w:vAlign w:val="center"/>
          </w:tcPr>
          <w:p w14:paraId="3B53FD3F">
            <w:pPr>
              <w:spacing w:line="400" w:lineRule="atLeas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26</w:t>
            </w:r>
          </w:p>
        </w:tc>
        <w:tc>
          <w:tcPr>
            <w:tcW w:w="1558" w:type="dxa"/>
            <w:vMerge w:val="continue"/>
            <w:noWrap w:val="0"/>
            <w:vAlign w:val="center"/>
          </w:tcPr>
          <w:p w14:paraId="52471A53">
            <w:pPr>
              <w:spacing w:line="400" w:lineRule="atLeast"/>
              <w:jc w:val="center"/>
              <w:rPr>
                <w:rFonts w:hint="eastAsia" w:ascii="宋体" w:hAnsi="宋体" w:eastAsia="宋体" w:cs="宋体"/>
                <w:sz w:val="21"/>
                <w:szCs w:val="21"/>
                <w:highlight w:val="none"/>
              </w:rPr>
            </w:pPr>
          </w:p>
        </w:tc>
        <w:tc>
          <w:tcPr>
            <w:tcW w:w="5246" w:type="dxa"/>
            <w:noWrap w:val="0"/>
            <w:vAlign w:val="center"/>
          </w:tcPr>
          <w:p w14:paraId="1DE74238">
            <w:pPr>
              <w:spacing w:line="400" w:lineRule="atLeast"/>
              <w:jc w:val="both"/>
              <w:rPr>
                <w:rFonts w:hint="eastAsia" w:ascii="宋体" w:hAnsi="宋体" w:eastAsia="宋体" w:cs="宋体"/>
                <w:sz w:val="21"/>
                <w:szCs w:val="21"/>
                <w:highlight w:val="none"/>
              </w:rPr>
            </w:pPr>
            <w:r>
              <w:rPr>
                <w:rFonts w:hint="eastAsia" w:ascii="宋体" w:hAnsi="宋体" w:eastAsia="宋体" w:cs="宋体"/>
                <w:bCs/>
                <w:color w:val="000000"/>
                <w:sz w:val="21"/>
                <w:szCs w:val="21"/>
                <w:highlight w:val="none"/>
              </w:rPr>
              <w:t xml:space="preserve">◆ </w:t>
            </w:r>
            <w:r>
              <w:rPr>
                <w:rFonts w:hint="eastAsia" w:ascii="宋体" w:hAnsi="宋体" w:eastAsia="宋体" w:cs="宋体"/>
                <w:sz w:val="21"/>
                <w:szCs w:val="21"/>
                <w:highlight w:val="none"/>
              </w:rPr>
              <w:t>强、弱电系统站房、小室、管沟等区域内建筑、门窗、金属构件等基础设施，应整洁、无锈蚀、无变形，确保正常使用功能</w:t>
            </w:r>
          </w:p>
        </w:tc>
        <w:tc>
          <w:tcPr>
            <w:tcW w:w="565" w:type="dxa"/>
            <w:vMerge w:val="continue"/>
            <w:noWrap w:val="0"/>
            <w:vAlign w:val="center"/>
          </w:tcPr>
          <w:p w14:paraId="52BE6579">
            <w:pPr>
              <w:spacing w:line="400" w:lineRule="atLeast"/>
              <w:jc w:val="center"/>
              <w:rPr>
                <w:rFonts w:hint="eastAsia" w:ascii="宋体" w:hAnsi="宋体" w:eastAsia="宋体" w:cs="宋体"/>
                <w:sz w:val="21"/>
                <w:szCs w:val="21"/>
                <w:highlight w:val="none"/>
              </w:rPr>
            </w:pPr>
          </w:p>
        </w:tc>
        <w:tc>
          <w:tcPr>
            <w:tcW w:w="4677" w:type="dxa"/>
            <w:vMerge w:val="continue"/>
            <w:noWrap w:val="0"/>
            <w:vAlign w:val="center"/>
          </w:tcPr>
          <w:p w14:paraId="16066890">
            <w:pPr>
              <w:spacing w:line="400" w:lineRule="atLeast"/>
              <w:jc w:val="both"/>
              <w:rPr>
                <w:rFonts w:hint="eastAsia" w:ascii="宋体" w:hAnsi="宋体" w:eastAsia="宋体" w:cs="宋体"/>
                <w:sz w:val="21"/>
                <w:szCs w:val="21"/>
                <w:highlight w:val="none"/>
              </w:rPr>
            </w:pPr>
          </w:p>
        </w:tc>
        <w:tc>
          <w:tcPr>
            <w:tcW w:w="710" w:type="dxa"/>
            <w:vMerge w:val="continue"/>
            <w:noWrap w:val="0"/>
            <w:vAlign w:val="center"/>
          </w:tcPr>
          <w:p w14:paraId="5BB99193">
            <w:pPr>
              <w:keepNext/>
              <w:keepLines/>
              <w:tabs>
                <w:tab w:val="left" w:pos="1260"/>
              </w:tabs>
              <w:spacing w:before="260" w:after="260" w:line="400" w:lineRule="atLeast"/>
              <w:ind w:left="1260" w:hanging="420"/>
              <w:jc w:val="both"/>
              <w:outlineLvl w:val="2"/>
              <w:rPr>
                <w:rFonts w:hint="eastAsia" w:ascii="宋体" w:hAnsi="宋体" w:eastAsia="宋体" w:cs="宋体"/>
                <w:b/>
                <w:bCs/>
                <w:sz w:val="21"/>
                <w:szCs w:val="21"/>
                <w:highlight w:val="none"/>
              </w:rPr>
            </w:pPr>
          </w:p>
        </w:tc>
        <w:tc>
          <w:tcPr>
            <w:tcW w:w="940" w:type="dxa"/>
            <w:vMerge w:val="continue"/>
            <w:noWrap w:val="0"/>
            <w:vAlign w:val="center"/>
          </w:tcPr>
          <w:p w14:paraId="483C30D1">
            <w:pPr>
              <w:keepNext/>
              <w:keepLines/>
              <w:tabs>
                <w:tab w:val="left" w:pos="1260"/>
              </w:tabs>
              <w:spacing w:before="260" w:after="260" w:line="400" w:lineRule="atLeast"/>
              <w:ind w:left="1260" w:hanging="420"/>
              <w:jc w:val="both"/>
              <w:outlineLvl w:val="2"/>
              <w:rPr>
                <w:rFonts w:hint="eastAsia" w:ascii="宋体" w:hAnsi="宋体" w:eastAsia="宋体" w:cs="宋体"/>
                <w:b/>
                <w:bCs/>
                <w:sz w:val="21"/>
                <w:szCs w:val="21"/>
                <w:highlight w:val="none"/>
              </w:rPr>
            </w:pPr>
          </w:p>
        </w:tc>
      </w:tr>
      <w:tr w14:paraId="38156C2D">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57" w:hRule="atLeast"/>
        </w:trPr>
        <w:tc>
          <w:tcPr>
            <w:tcW w:w="1100" w:type="dxa"/>
            <w:vMerge w:val="continue"/>
            <w:noWrap w:val="0"/>
            <w:vAlign w:val="center"/>
          </w:tcPr>
          <w:p w14:paraId="54CE8F1F">
            <w:pPr>
              <w:keepNext/>
              <w:keepLines/>
              <w:tabs>
                <w:tab w:val="left" w:pos="1260"/>
              </w:tabs>
              <w:spacing w:before="260" w:after="260" w:line="400" w:lineRule="atLeast"/>
              <w:ind w:left="1260" w:hanging="420"/>
              <w:jc w:val="center"/>
              <w:outlineLvl w:val="2"/>
              <w:rPr>
                <w:rFonts w:hint="eastAsia" w:ascii="宋体" w:hAnsi="宋体" w:eastAsia="宋体" w:cs="宋体"/>
                <w:b/>
                <w:bCs/>
                <w:sz w:val="21"/>
                <w:szCs w:val="21"/>
                <w:highlight w:val="none"/>
              </w:rPr>
            </w:pPr>
          </w:p>
        </w:tc>
        <w:tc>
          <w:tcPr>
            <w:tcW w:w="569" w:type="dxa"/>
            <w:noWrap w:val="0"/>
            <w:vAlign w:val="center"/>
          </w:tcPr>
          <w:p w14:paraId="637A2113">
            <w:pPr>
              <w:spacing w:line="400" w:lineRule="atLeas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27</w:t>
            </w:r>
          </w:p>
        </w:tc>
        <w:tc>
          <w:tcPr>
            <w:tcW w:w="1558" w:type="dxa"/>
            <w:vMerge w:val="continue"/>
            <w:noWrap w:val="0"/>
            <w:vAlign w:val="center"/>
          </w:tcPr>
          <w:p w14:paraId="7CFA925C">
            <w:pPr>
              <w:spacing w:line="400" w:lineRule="atLeast"/>
              <w:jc w:val="center"/>
              <w:rPr>
                <w:rFonts w:hint="eastAsia" w:ascii="宋体" w:hAnsi="宋体" w:eastAsia="宋体" w:cs="宋体"/>
                <w:sz w:val="21"/>
                <w:szCs w:val="21"/>
                <w:highlight w:val="none"/>
              </w:rPr>
            </w:pPr>
          </w:p>
        </w:tc>
        <w:tc>
          <w:tcPr>
            <w:tcW w:w="5246" w:type="dxa"/>
            <w:noWrap w:val="0"/>
            <w:vAlign w:val="center"/>
          </w:tcPr>
          <w:p w14:paraId="01AE8906">
            <w:pPr>
              <w:spacing w:line="400" w:lineRule="atLeast"/>
              <w:jc w:val="both"/>
              <w:rPr>
                <w:rFonts w:hint="eastAsia" w:ascii="宋体" w:hAnsi="宋体" w:eastAsia="宋体" w:cs="宋体"/>
                <w:sz w:val="21"/>
                <w:szCs w:val="21"/>
                <w:highlight w:val="none"/>
              </w:rPr>
            </w:pPr>
            <w:r>
              <w:rPr>
                <w:rFonts w:hint="eastAsia" w:ascii="宋体" w:hAnsi="宋体" w:eastAsia="宋体" w:cs="宋体"/>
                <w:bCs/>
                <w:color w:val="000000"/>
                <w:sz w:val="21"/>
                <w:szCs w:val="21"/>
                <w:highlight w:val="none"/>
              </w:rPr>
              <w:t xml:space="preserve">◆ </w:t>
            </w:r>
            <w:r>
              <w:rPr>
                <w:rFonts w:hint="eastAsia" w:ascii="宋体" w:hAnsi="宋体" w:eastAsia="宋体" w:cs="宋体"/>
                <w:color w:val="000000"/>
                <w:sz w:val="21"/>
                <w:szCs w:val="21"/>
                <w:highlight w:val="none"/>
              </w:rPr>
              <w:t>强、弱电系统设备运行良好，无过热现象及异常声响和放电声、绝缘部件无破损闪络痕迹</w:t>
            </w:r>
          </w:p>
        </w:tc>
        <w:tc>
          <w:tcPr>
            <w:tcW w:w="565" w:type="dxa"/>
            <w:vMerge w:val="continue"/>
            <w:noWrap w:val="0"/>
            <w:vAlign w:val="center"/>
          </w:tcPr>
          <w:p w14:paraId="1987CA5F">
            <w:pPr>
              <w:spacing w:line="400" w:lineRule="atLeast"/>
              <w:jc w:val="center"/>
              <w:rPr>
                <w:rFonts w:hint="eastAsia" w:ascii="宋体" w:hAnsi="宋体" w:eastAsia="宋体" w:cs="宋体"/>
                <w:sz w:val="21"/>
                <w:szCs w:val="21"/>
                <w:highlight w:val="none"/>
              </w:rPr>
            </w:pPr>
          </w:p>
        </w:tc>
        <w:tc>
          <w:tcPr>
            <w:tcW w:w="4677" w:type="dxa"/>
            <w:vMerge w:val="continue"/>
            <w:noWrap w:val="0"/>
            <w:vAlign w:val="center"/>
          </w:tcPr>
          <w:p w14:paraId="01258B12">
            <w:pPr>
              <w:spacing w:line="400" w:lineRule="atLeast"/>
              <w:jc w:val="both"/>
              <w:rPr>
                <w:rFonts w:hint="eastAsia" w:ascii="宋体" w:hAnsi="宋体" w:eastAsia="宋体" w:cs="宋体"/>
                <w:sz w:val="21"/>
                <w:szCs w:val="21"/>
                <w:highlight w:val="none"/>
              </w:rPr>
            </w:pPr>
          </w:p>
        </w:tc>
        <w:tc>
          <w:tcPr>
            <w:tcW w:w="710" w:type="dxa"/>
            <w:vMerge w:val="continue"/>
            <w:noWrap w:val="0"/>
            <w:vAlign w:val="center"/>
          </w:tcPr>
          <w:p w14:paraId="4561860A">
            <w:pPr>
              <w:keepNext/>
              <w:keepLines/>
              <w:tabs>
                <w:tab w:val="left" w:pos="1260"/>
              </w:tabs>
              <w:spacing w:before="260" w:after="260" w:line="400" w:lineRule="atLeast"/>
              <w:ind w:left="1260" w:hanging="420"/>
              <w:jc w:val="both"/>
              <w:outlineLvl w:val="2"/>
              <w:rPr>
                <w:rFonts w:hint="eastAsia" w:ascii="宋体" w:hAnsi="宋体" w:eastAsia="宋体" w:cs="宋体"/>
                <w:b/>
                <w:bCs/>
                <w:sz w:val="21"/>
                <w:szCs w:val="21"/>
                <w:highlight w:val="none"/>
              </w:rPr>
            </w:pPr>
          </w:p>
        </w:tc>
        <w:tc>
          <w:tcPr>
            <w:tcW w:w="940" w:type="dxa"/>
            <w:vMerge w:val="continue"/>
            <w:noWrap w:val="0"/>
            <w:vAlign w:val="center"/>
          </w:tcPr>
          <w:p w14:paraId="0F0169AC">
            <w:pPr>
              <w:keepNext/>
              <w:keepLines/>
              <w:tabs>
                <w:tab w:val="left" w:pos="1260"/>
              </w:tabs>
              <w:spacing w:before="260" w:after="260" w:line="400" w:lineRule="atLeast"/>
              <w:ind w:left="1260" w:hanging="420"/>
              <w:jc w:val="both"/>
              <w:outlineLvl w:val="2"/>
              <w:rPr>
                <w:rFonts w:hint="eastAsia" w:ascii="宋体" w:hAnsi="宋体" w:eastAsia="宋体" w:cs="宋体"/>
                <w:b/>
                <w:bCs/>
                <w:sz w:val="21"/>
                <w:szCs w:val="21"/>
                <w:highlight w:val="none"/>
              </w:rPr>
            </w:pPr>
          </w:p>
        </w:tc>
      </w:tr>
      <w:tr w14:paraId="04166486">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57" w:hRule="atLeast"/>
        </w:trPr>
        <w:tc>
          <w:tcPr>
            <w:tcW w:w="1100" w:type="dxa"/>
            <w:vMerge w:val="continue"/>
            <w:noWrap w:val="0"/>
            <w:vAlign w:val="center"/>
          </w:tcPr>
          <w:p w14:paraId="2680C7B7">
            <w:pPr>
              <w:keepNext/>
              <w:keepLines/>
              <w:tabs>
                <w:tab w:val="left" w:pos="1260"/>
              </w:tabs>
              <w:spacing w:before="260" w:after="260" w:line="400" w:lineRule="atLeast"/>
              <w:ind w:left="1260" w:hanging="420"/>
              <w:jc w:val="center"/>
              <w:outlineLvl w:val="2"/>
              <w:rPr>
                <w:rFonts w:hint="eastAsia" w:ascii="宋体" w:hAnsi="宋体" w:eastAsia="宋体" w:cs="宋体"/>
                <w:b/>
                <w:bCs/>
                <w:sz w:val="21"/>
                <w:szCs w:val="21"/>
                <w:highlight w:val="none"/>
              </w:rPr>
            </w:pPr>
          </w:p>
        </w:tc>
        <w:tc>
          <w:tcPr>
            <w:tcW w:w="569" w:type="dxa"/>
            <w:noWrap w:val="0"/>
            <w:vAlign w:val="center"/>
          </w:tcPr>
          <w:p w14:paraId="39AD3879">
            <w:pPr>
              <w:spacing w:line="400" w:lineRule="atLeas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28</w:t>
            </w:r>
          </w:p>
        </w:tc>
        <w:tc>
          <w:tcPr>
            <w:tcW w:w="1558" w:type="dxa"/>
            <w:vMerge w:val="continue"/>
            <w:noWrap w:val="0"/>
            <w:vAlign w:val="center"/>
          </w:tcPr>
          <w:p w14:paraId="455AD39F">
            <w:pPr>
              <w:spacing w:line="400" w:lineRule="atLeast"/>
              <w:jc w:val="center"/>
              <w:rPr>
                <w:rFonts w:hint="eastAsia" w:ascii="宋体" w:hAnsi="宋体" w:eastAsia="宋体" w:cs="宋体"/>
                <w:sz w:val="21"/>
                <w:szCs w:val="21"/>
                <w:highlight w:val="none"/>
              </w:rPr>
            </w:pPr>
          </w:p>
        </w:tc>
        <w:tc>
          <w:tcPr>
            <w:tcW w:w="5246" w:type="dxa"/>
            <w:noWrap w:val="0"/>
            <w:vAlign w:val="center"/>
          </w:tcPr>
          <w:p w14:paraId="20F4E23B">
            <w:pPr>
              <w:spacing w:line="400" w:lineRule="atLeast"/>
              <w:jc w:val="both"/>
              <w:rPr>
                <w:rFonts w:hint="eastAsia" w:ascii="宋体" w:hAnsi="宋体" w:eastAsia="宋体" w:cs="宋体"/>
                <w:sz w:val="21"/>
                <w:szCs w:val="21"/>
                <w:highlight w:val="none"/>
              </w:rPr>
            </w:pPr>
            <w:r>
              <w:rPr>
                <w:rFonts w:hint="eastAsia" w:ascii="宋体" w:hAnsi="宋体" w:eastAsia="宋体" w:cs="宋体"/>
                <w:bCs/>
                <w:color w:val="000000"/>
                <w:sz w:val="21"/>
                <w:szCs w:val="21"/>
                <w:highlight w:val="none"/>
              </w:rPr>
              <w:t xml:space="preserve">◆ </w:t>
            </w:r>
            <w:r>
              <w:rPr>
                <w:rFonts w:hint="eastAsia" w:ascii="宋体" w:hAnsi="宋体" w:eastAsia="宋体" w:cs="宋体"/>
                <w:color w:val="000000"/>
                <w:sz w:val="21"/>
                <w:szCs w:val="21"/>
                <w:highlight w:val="none"/>
              </w:rPr>
              <w:t>强、弱电系统设备仪表、信号、自动化设备运行正常</w:t>
            </w:r>
          </w:p>
        </w:tc>
        <w:tc>
          <w:tcPr>
            <w:tcW w:w="565" w:type="dxa"/>
            <w:vMerge w:val="continue"/>
            <w:noWrap w:val="0"/>
            <w:vAlign w:val="center"/>
          </w:tcPr>
          <w:p w14:paraId="3BD2FE05">
            <w:pPr>
              <w:spacing w:line="400" w:lineRule="atLeast"/>
              <w:jc w:val="center"/>
              <w:rPr>
                <w:rFonts w:hint="eastAsia" w:ascii="宋体" w:hAnsi="宋体" w:eastAsia="宋体" w:cs="宋体"/>
                <w:sz w:val="21"/>
                <w:szCs w:val="21"/>
                <w:highlight w:val="none"/>
              </w:rPr>
            </w:pPr>
          </w:p>
        </w:tc>
        <w:tc>
          <w:tcPr>
            <w:tcW w:w="4677" w:type="dxa"/>
            <w:vMerge w:val="continue"/>
            <w:noWrap w:val="0"/>
            <w:vAlign w:val="center"/>
          </w:tcPr>
          <w:p w14:paraId="4CC8210F">
            <w:pPr>
              <w:spacing w:line="400" w:lineRule="atLeast"/>
              <w:jc w:val="both"/>
              <w:rPr>
                <w:rFonts w:hint="eastAsia" w:ascii="宋体" w:hAnsi="宋体" w:eastAsia="宋体" w:cs="宋体"/>
                <w:sz w:val="21"/>
                <w:szCs w:val="21"/>
                <w:highlight w:val="none"/>
              </w:rPr>
            </w:pPr>
          </w:p>
        </w:tc>
        <w:tc>
          <w:tcPr>
            <w:tcW w:w="710" w:type="dxa"/>
            <w:vMerge w:val="continue"/>
            <w:noWrap w:val="0"/>
            <w:vAlign w:val="center"/>
          </w:tcPr>
          <w:p w14:paraId="75DE848B">
            <w:pPr>
              <w:keepNext/>
              <w:keepLines/>
              <w:tabs>
                <w:tab w:val="left" w:pos="1260"/>
              </w:tabs>
              <w:spacing w:before="260" w:after="260" w:line="400" w:lineRule="atLeast"/>
              <w:ind w:left="1260" w:hanging="420"/>
              <w:jc w:val="both"/>
              <w:outlineLvl w:val="2"/>
              <w:rPr>
                <w:rFonts w:hint="eastAsia" w:ascii="宋体" w:hAnsi="宋体" w:eastAsia="宋体" w:cs="宋体"/>
                <w:b/>
                <w:bCs/>
                <w:sz w:val="21"/>
                <w:szCs w:val="21"/>
                <w:highlight w:val="none"/>
              </w:rPr>
            </w:pPr>
          </w:p>
        </w:tc>
        <w:tc>
          <w:tcPr>
            <w:tcW w:w="940" w:type="dxa"/>
            <w:vMerge w:val="continue"/>
            <w:noWrap w:val="0"/>
            <w:vAlign w:val="center"/>
          </w:tcPr>
          <w:p w14:paraId="6F0C727C">
            <w:pPr>
              <w:keepNext/>
              <w:keepLines/>
              <w:tabs>
                <w:tab w:val="left" w:pos="1260"/>
              </w:tabs>
              <w:spacing w:before="260" w:after="260" w:line="400" w:lineRule="atLeast"/>
              <w:ind w:left="1260" w:hanging="420"/>
              <w:jc w:val="both"/>
              <w:outlineLvl w:val="2"/>
              <w:rPr>
                <w:rFonts w:hint="eastAsia" w:ascii="宋体" w:hAnsi="宋体" w:eastAsia="宋体" w:cs="宋体"/>
                <w:b/>
                <w:bCs/>
                <w:sz w:val="21"/>
                <w:szCs w:val="21"/>
                <w:highlight w:val="none"/>
              </w:rPr>
            </w:pPr>
          </w:p>
        </w:tc>
      </w:tr>
      <w:tr w14:paraId="48E85C65">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57" w:hRule="atLeast"/>
        </w:trPr>
        <w:tc>
          <w:tcPr>
            <w:tcW w:w="1100" w:type="dxa"/>
            <w:vMerge w:val="continue"/>
            <w:noWrap w:val="0"/>
            <w:vAlign w:val="center"/>
          </w:tcPr>
          <w:p w14:paraId="78CB4E04">
            <w:pPr>
              <w:keepNext/>
              <w:keepLines/>
              <w:tabs>
                <w:tab w:val="left" w:pos="1260"/>
              </w:tabs>
              <w:spacing w:before="260" w:after="260" w:line="400" w:lineRule="atLeast"/>
              <w:ind w:left="1260" w:hanging="420"/>
              <w:jc w:val="center"/>
              <w:outlineLvl w:val="2"/>
              <w:rPr>
                <w:rFonts w:hint="eastAsia" w:ascii="宋体" w:hAnsi="宋体" w:eastAsia="宋体" w:cs="宋体"/>
                <w:b/>
                <w:bCs/>
                <w:sz w:val="21"/>
                <w:szCs w:val="21"/>
                <w:highlight w:val="none"/>
              </w:rPr>
            </w:pPr>
          </w:p>
        </w:tc>
        <w:tc>
          <w:tcPr>
            <w:tcW w:w="569" w:type="dxa"/>
            <w:noWrap w:val="0"/>
            <w:vAlign w:val="center"/>
          </w:tcPr>
          <w:p w14:paraId="496F9D56">
            <w:pPr>
              <w:spacing w:line="400" w:lineRule="atLeas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29</w:t>
            </w:r>
          </w:p>
        </w:tc>
        <w:tc>
          <w:tcPr>
            <w:tcW w:w="1558" w:type="dxa"/>
            <w:vMerge w:val="continue"/>
            <w:noWrap w:val="0"/>
            <w:vAlign w:val="center"/>
          </w:tcPr>
          <w:p w14:paraId="1B8EA330">
            <w:pPr>
              <w:spacing w:line="400" w:lineRule="atLeast"/>
              <w:jc w:val="center"/>
              <w:rPr>
                <w:rFonts w:hint="eastAsia" w:ascii="宋体" w:hAnsi="宋体" w:eastAsia="宋体" w:cs="宋体"/>
                <w:sz w:val="21"/>
                <w:szCs w:val="21"/>
                <w:highlight w:val="none"/>
              </w:rPr>
            </w:pPr>
          </w:p>
        </w:tc>
        <w:tc>
          <w:tcPr>
            <w:tcW w:w="5246" w:type="dxa"/>
            <w:noWrap w:val="0"/>
            <w:vAlign w:val="center"/>
          </w:tcPr>
          <w:p w14:paraId="550A6C6E">
            <w:pPr>
              <w:widowControl/>
              <w:spacing w:line="400" w:lineRule="atLeast"/>
              <w:jc w:val="both"/>
              <w:textAlignment w:val="center"/>
              <w:rPr>
                <w:rFonts w:hint="eastAsia" w:ascii="宋体" w:hAnsi="宋体" w:eastAsia="宋体" w:cs="宋体"/>
                <w:sz w:val="21"/>
                <w:szCs w:val="21"/>
                <w:highlight w:val="none"/>
              </w:rPr>
            </w:pPr>
            <w:r>
              <w:rPr>
                <w:rFonts w:hint="eastAsia" w:ascii="宋体" w:hAnsi="宋体" w:eastAsia="宋体" w:cs="宋体"/>
                <w:bCs/>
                <w:color w:val="000000"/>
                <w:sz w:val="21"/>
                <w:szCs w:val="21"/>
                <w:highlight w:val="none"/>
              </w:rPr>
              <w:t xml:space="preserve">◆ </w:t>
            </w:r>
            <w:r>
              <w:rPr>
                <w:rFonts w:hint="eastAsia" w:ascii="宋体" w:hAnsi="宋体" w:eastAsia="宋体" w:cs="宋体"/>
                <w:color w:val="000000"/>
                <w:sz w:val="21"/>
                <w:szCs w:val="21"/>
                <w:highlight w:val="none"/>
              </w:rPr>
              <w:t>强、弱电系统管线</w:t>
            </w:r>
            <w:r>
              <w:rPr>
                <w:rFonts w:hint="eastAsia" w:ascii="宋体" w:hAnsi="宋体" w:eastAsia="宋体" w:cs="宋体"/>
                <w:sz w:val="21"/>
                <w:szCs w:val="21"/>
                <w:highlight w:val="none"/>
              </w:rPr>
              <w:t>绝缘良好、无破损老化、穿墙、孔洞封堵严密</w:t>
            </w:r>
          </w:p>
        </w:tc>
        <w:tc>
          <w:tcPr>
            <w:tcW w:w="565" w:type="dxa"/>
            <w:vMerge w:val="continue"/>
            <w:noWrap w:val="0"/>
            <w:vAlign w:val="center"/>
          </w:tcPr>
          <w:p w14:paraId="62AB80E7">
            <w:pPr>
              <w:spacing w:line="400" w:lineRule="atLeast"/>
              <w:jc w:val="center"/>
              <w:rPr>
                <w:rFonts w:hint="eastAsia" w:ascii="宋体" w:hAnsi="宋体" w:eastAsia="宋体" w:cs="宋体"/>
                <w:sz w:val="21"/>
                <w:szCs w:val="21"/>
                <w:highlight w:val="none"/>
              </w:rPr>
            </w:pPr>
          </w:p>
        </w:tc>
        <w:tc>
          <w:tcPr>
            <w:tcW w:w="4677" w:type="dxa"/>
            <w:vMerge w:val="continue"/>
            <w:noWrap w:val="0"/>
            <w:vAlign w:val="center"/>
          </w:tcPr>
          <w:p w14:paraId="59B50BE4">
            <w:pPr>
              <w:spacing w:line="400" w:lineRule="atLeast"/>
              <w:jc w:val="both"/>
              <w:rPr>
                <w:rFonts w:hint="eastAsia" w:ascii="宋体" w:hAnsi="宋体" w:eastAsia="宋体" w:cs="宋体"/>
                <w:sz w:val="21"/>
                <w:szCs w:val="21"/>
                <w:highlight w:val="none"/>
              </w:rPr>
            </w:pPr>
          </w:p>
        </w:tc>
        <w:tc>
          <w:tcPr>
            <w:tcW w:w="710" w:type="dxa"/>
            <w:vMerge w:val="continue"/>
            <w:noWrap w:val="0"/>
            <w:vAlign w:val="center"/>
          </w:tcPr>
          <w:p w14:paraId="44348371">
            <w:pPr>
              <w:keepNext/>
              <w:keepLines/>
              <w:tabs>
                <w:tab w:val="left" w:pos="1260"/>
              </w:tabs>
              <w:spacing w:before="260" w:after="260" w:line="400" w:lineRule="atLeast"/>
              <w:ind w:left="1260" w:hanging="420"/>
              <w:jc w:val="both"/>
              <w:outlineLvl w:val="2"/>
              <w:rPr>
                <w:rFonts w:hint="eastAsia" w:ascii="宋体" w:hAnsi="宋体" w:eastAsia="宋体" w:cs="宋体"/>
                <w:b/>
                <w:bCs/>
                <w:sz w:val="21"/>
                <w:szCs w:val="21"/>
                <w:highlight w:val="none"/>
              </w:rPr>
            </w:pPr>
          </w:p>
        </w:tc>
        <w:tc>
          <w:tcPr>
            <w:tcW w:w="940" w:type="dxa"/>
            <w:vMerge w:val="continue"/>
            <w:noWrap w:val="0"/>
            <w:vAlign w:val="center"/>
          </w:tcPr>
          <w:p w14:paraId="02891866">
            <w:pPr>
              <w:keepNext/>
              <w:keepLines/>
              <w:tabs>
                <w:tab w:val="left" w:pos="1260"/>
              </w:tabs>
              <w:spacing w:before="260" w:after="260" w:line="400" w:lineRule="atLeast"/>
              <w:ind w:left="1260" w:hanging="420"/>
              <w:jc w:val="both"/>
              <w:outlineLvl w:val="2"/>
              <w:rPr>
                <w:rFonts w:hint="eastAsia" w:ascii="宋体" w:hAnsi="宋体" w:eastAsia="宋体" w:cs="宋体"/>
                <w:b/>
                <w:bCs/>
                <w:sz w:val="21"/>
                <w:szCs w:val="21"/>
                <w:highlight w:val="none"/>
              </w:rPr>
            </w:pPr>
          </w:p>
        </w:tc>
      </w:tr>
      <w:tr w14:paraId="73419345">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475" w:hRule="atLeast"/>
        </w:trPr>
        <w:tc>
          <w:tcPr>
            <w:tcW w:w="1100" w:type="dxa"/>
            <w:vMerge w:val="continue"/>
            <w:noWrap w:val="0"/>
            <w:vAlign w:val="center"/>
          </w:tcPr>
          <w:p w14:paraId="40A43850">
            <w:pPr>
              <w:keepNext/>
              <w:keepLines/>
              <w:tabs>
                <w:tab w:val="left" w:pos="1260"/>
              </w:tabs>
              <w:spacing w:before="260" w:after="260" w:line="400" w:lineRule="atLeast"/>
              <w:ind w:left="1260" w:hanging="420"/>
              <w:jc w:val="center"/>
              <w:outlineLvl w:val="2"/>
              <w:rPr>
                <w:rFonts w:hint="eastAsia" w:ascii="宋体" w:hAnsi="宋体" w:eastAsia="宋体" w:cs="宋体"/>
                <w:b/>
                <w:bCs/>
                <w:sz w:val="21"/>
                <w:szCs w:val="21"/>
                <w:highlight w:val="none"/>
              </w:rPr>
            </w:pPr>
          </w:p>
        </w:tc>
        <w:tc>
          <w:tcPr>
            <w:tcW w:w="569" w:type="dxa"/>
            <w:noWrap w:val="0"/>
            <w:vAlign w:val="center"/>
          </w:tcPr>
          <w:p w14:paraId="1E81FFDC">
            <w:pPr>
              <w:spacing w:line="400" w:lineRule="atLeas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30</w:t>
            </w:r>
          </w:p>
        </w:tc>
        <w:tc>
          <w:tcPr>
            <w:tcW w:w="1558" w:type="dxa"/>
            <w:vMerge w:val="continue"/>
            <w:noWrap w:val="0"/>
            <w:vAlign w:val="center"/>
          </w:tcPr>
          <w:p w14:paraId="6B11DB18">
            <w:pPr>
              <w:spacing w:line="400" w:lineRule="atLeast"/>
              <w:jc w:val="center"/>
              <w:rPr>
                <w:rFonts w:hint="eastAsia" w:ascii="宋体" w:hAnsi="宋体" w:eastAsia="宋体" w:cs="宋体"/>
                <w:sz w:val="21"/>
                <w:szCs w:val="21"/>
                <w:highlight w:val="none"/>
              </w:rPr>
            </w:pPr>
          </w:p>
        </w:tc>
        <w:tc>
          <w:tcPr>
            <w:tcW w:w="5246" w:type="dxa"/>
            <w:noWrap w:val="0"/>
            <w:vAlign w:val="center"/>
          </w:tcPr>
          <w:p w14:paraId="50637E7B">
            <w:pPr>
              <w:spacing w:line="400" w:lineRule="atLeast"/>
              <w:jc w:val="both"/>
              <w:rPr>
                <w:rFonts w:hint="eastAsia" w:ascii="宋体" w:hAnsi="宋体" w:eastAsia="宋体" w:cs="宋体"/>
                <w:sz w:val="21"/>
                <w:szCs w:val="21"/>
                <w:highlight w:val="none"/>
              </w:rPr>
            </w:pPr>
            <w:r>
              <w:rPr>
                <w:rFonts w:hint="eastAsia" w:ascii="宋体" w:hAnsi="宋体" w:eastAsia="宋体" w:cs="宋体"/>
                <w:bCs/>
                <w:color w:val="000000"/>
                <w:sz w:val="21"/>
                <w:szCs w:val="21"/>
                <w:highlight w:val="none"/>
              </w:rPr>
              <w:t xml:space="preserve">◆ </w:t>
            </w:r>
            <w:r>
              <w:rPr>
                <w:rFonts w:hint="eastAsia" w:ascii="宋体" w:hAnsi="宋体" w:eastAsia="宋体" w:cs="宋体"/>
                <w:sz w:val="21"/>
                <w:szCs w:val="21"/>
                <w:highlight w:val="none"/>
              </w:rPr>
              <w:t>设备发生故障时、逐级上报并在日志中详细记录</w:t>
            </w:r>
          </w:p>
        </w:tc>
        <w:tc>
          <w:tcPr>
            <w:tcW w:w="565" w:type="dxa"/>
            <w:vMerge w:val="continue"/>
            <w:noWrap w:val="0"/>
            <w:vAlign w:val="center"/>
          </w:tcPr>
          <w:p w14:paraId="5F966D04">
            <w:pPr>
              <w:spacing w:line="400" w:lineRule="atLeast"/>
              <w:jc w:val="center"/>
              <w:rPr>
                <w:rFonts w:hint="eastAsia" w:ascii="宋体" w:hAnsi="宋体" w:eastAsia="宋体" w:cs="宋体"/>
                <w:sz w:val="21"/>
                <w:szCs w:val="21"/>
                <w:highlight w:val="none"/>
              </w:rPr>
            </w:pPr>
          </w:p>
        </w:tc>
        <w:tc>
          <w:tcPr>
            <w:tcW w:w="4677" w:type="dxa"/>
            <w:vMerge w:val="continue"/>
            <w:noWrap w:val="0"/>
            <w:vAlign w:val="center"/>
          </w:tcPr>
          <w:p w14:paraId="797DED14">
            <w:pPr>
              <w:spacing w:line="400" w:lineRule="atLeast"/>
              <w:jc w:val="both"/>
              <w:rPr>
                <w:rFonts w:hint="eastAsia" w:ascii="宋体" w:hAnsi="宋体" w:eastAsia="宋体" w:cs="宋体"/>
                <w:sz w:val="21"/>
                <w:szCs w:val="21"/>
                <w:highlight w:val="none"/>
              </w:rPr>
            </w:pPr>
          </w:p>
        </w:tc>
        <w:tc>
          <w:tcPr>
            <w:tcW w:w="710" w:type="dxa"/>
            <w:vMerge w:val="continue"/>
            <w:noWrap w:val="0"/>
            <w:vAlign w:val="center"/>
          </w:tcPr>
          <w:p w14:paraId="2842C200">
            <w:pPr>
              <w:keepNext/>
              <w:keepLines/>
              <w:tabs>
                <w:tab w:val="left" w:pos="1260"/>
              </w:tabs>
              <w:spacing w:before="260" w:after="260" w:line="400" w:lineRule="atLeast"/>
              <w:ind w:left="1260" w:hanging="420"/>
              <w:jc w:val="both"/>
              <w:outlineLvl w:val="2"/>
              <w:rPr>
                <w:rFonts w:hint="eastAsia" w:ascii="宋体" w:hAnsi="宋体" w:eastAsia="宋体" w:cs="宋体"/>
                <w:b/>
                <w:bCs/>
                <w:sz w:val="21"/>
                <w:szCs w:val="21"/>
                <w:highlight w:val="none"/>
              </w:rPr>
            </w:pPr>
          </w:p>
        </w:tc>
        <w:tc>
          <w:tcPr>
            <w:tcW w:w="940" w:type="dxa"/>
            <w:vMerge w:val="continue"/>
            <w:noWrap w:val="0"/>
            <w:vAlign w:val="center"/>
          </w:tcPr>
          <w:p w14:paraId="52BDDB05">
            <w:pPr>
              <w:keepNext/>
              <w:keepLines/>
              <w:tabs>
                <w:tab w:val="left" w:pos="1260"/>
              </w:tabs>
              <w:spacing w:before="260" w:after="260" w:line="400" w:lineRule="atLeast"/>
              <w:ind w:left="1260" w:hanging="420"/>
              <w:jc w:val="both"/>
              <w:outlineLvl w:val="2"/>
              <w:rPr>
                <w:rFonts w:hint="eastAsia" w:ascii="宋体" w:hAnsi="宋体" w:eastAsia="宋体" w:cs="宋体"/>
                <w:b/>
                <w:bCs/>
                <w:sz w:val="21"/>
                <w:szCs w:val="21"/>
                <w:highlight w:val="none"/>
              </w:rPr>
            </w:pPr>
          </w:p>
        </w:tc>
      </w:tr>
      <w:tr w14:paraId="32F3F5B4">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56" w:hRule="atLeast"/>
        </w:trPr>
        <w:tc>
          <w:tcPr>
            <w:tcW w:w="1100" w:type="dxa"/>
            <w:vMerge w:val="continue"/>
            <w:noWrap w:val="0"/>
            <w:vAlign w:val="center"/>
          </w:tcPr>
          <w:p w14:paraId="33926DA0">
            <w:pPr>
              <w:keepNext/>
              <w:keepLines/>
              <w:tabs>
                <w:tab w:val="left" w:pos="1260"/>
              </w:tabs>
              <w:spacing w:before="260" w:after="260" w:line="400" w:lineRule="atLeast"/>
              <w:ind w:left="1260" w:hanging="420"/>
              <w:jc w:val="center"/>
              <w:outlineLvl w:val="2"/>
              <w:rPr>
                <w:rFonts w:hint="eastAsia" w:ascii="宋体" w:hAnsi="宋体" w:eastAsia="宋体" w:cs="宋体"/>
                <w:b/>
                <w:bCs/>
                <w:sz w:val="21"/>
                <w:szCs w:val="21"/>
                <w:highlight w:val="none"/>
              </w:rPr>
            </w:pPr>
          </w:p>
        </w:tc>
        <w:tc>
          <w:tcPr>
            <w:tcW w:w="569" w:type="dxa"/>
            <w:noWrap w:val="0"/>
            <w:vAlign w:val="center"/>
          </w:tcPr>
          <w:p w14:paraId="5D8A980E">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31</w:t>
            </w:r>
          </w:p>
        </w:tc>
        <w:tc>
          <w:tcPr>
            <w:tcW w:w="1558" w:type="dxa"/>
            <w:noWrap w:val="0"/>
            <w:vAlign w:val="center"/>
          </w:tcPr>
          <w:p w14:paraId="20ABF6AF">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应急处理</w:t>
            </w:r>
          </w:p>
        </w:tc>
        <w:tc>
          <w:tcPr>
            <w:tcW w:w="5246" w:type="dxa"/>
            <w:noWrap w:val="0"/>
            <w:vAlign w:val="center"/>
          </w:tcPr>
          <w:p w14:paraId="65F58691">
            <w:pPr>
              <w:spacing w:line="400" w:lineRule="atLeast"/>
              <w:jc w:val="both"/>
              <w:rPr>
                <w:rFonts w:hint="eastAsia" w:ascii="宋体" w:hAnsi="宋体" w:eastAsia="宋体" w:cs="宋体"/>
                <w:sz w:val="21"/>
                <w:szCs w:val="21"/>
                <w:highlight w:val="none"/>
              </w:rPr>
            </w:pPr>
            <w:r>
              <w:rPr>
                <w:rFonts w:hint="eastAsia" w:ascii="宋体" w:hAnsi="宋体" w:eastAsia="宋体" w:cs="宋体"/>
                <w:bCs/>
                <w:color w:val="000000"/>
                <w:sz w:val="21"/>
                <w:szCs w:val="21"/>
                <w:highlight w:val="none"/>
              </w:rPr>
              <w:t xml:space="preserve">◆ </w:t>
            </w:r>
            <w:r>
              <w:rPr>
                <w:rFonts w:hint="eastAsia" w:ascii="宋体" w:hAnsi="宋体" w:eastAsia="宋体" w:cs="宋体"/>
                <w:sz w:val="21"/>
                <w:szCs w:val="21"/>
                <w:highlight w:val="none"/>
              </w:rPr>
              <w:t>按流程操作、处理及时有效、总结经验教训</w:t>
            </w:r>
          </w:p>
        </w:tc>
        <w:tc>
          <w:tcPr>
            <w:tcW w:w="565" w:type="dxa"/>
            <w:noWrap w:val="0"/>
            <w:vAlign w:val="center"/>
          </w:tcPr>
          <w:p w14:paraId="7D2E702F">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5</w:t>
            </w:r>
          </w:p>
        </w:tc>
        <w:tc>
          <w:tcPr>
            <w:tcW w:w="4677" w:type="dxa"/>
            <w:noWrap w:val="0"/>
            <w:vAlign w:val="center"/>
          </w:tcPr>
          <w:p w14:paraId="66CF108A">
            <w:pPr>
              <w:spacing w:line="400" w:lineRule="atLeast"/>
              <w:jc w:val="both"/>
              <w:rPr>
                <w:rFonts w:hint="eastAsia" w:ascii="宋体" w:hAnsi="宋体" w:eastAsia="宋体" w:cs="宋体"/>
                <w:sz w:val="21"/>
                <w:szCs w:val="21"/>
                <w:highlight w:val="none"/>
              </w:rPr>
            </w:pPr>
            <w:r>
              <w:rPr>
                <w:rFonts w:hint="eastAsia" w:ascii="宋体" w:hAnsi="宋体" w:eastAsia="宋体" w:cs="宋体"/>
                <w:kern w:val="2"/>
                <w:sz w:val="21"/>
                <w:szCs w:val="21"/>
                <w:highlight w:val="none"/>
              </w:rPr>
              <w:t>□ 完整，得5分</w:t>
            </w:r>
          </w:p>
          <w:p w14:paraId="2D10A318">
            <w:pPr>
              <w:spacing w:line="400" w:lineRule="atLeast"/>
              <w:jc w:val="both"/>
              <w:rPr>
                <w:rFonts w:hint="eastAsia" w:ascii="宋体" w:hAnsi="宋体" w:eastAsia="宋体" w:cs="宋体"/>
                <w:sz w:val="21"/>
                <w:szCs w:val="21"/>
                <w:highlight w:val="none"/>
              </w:rPr>
            </w:pPr>
            <w:r>
              <w:rPr>
                <w:rFonts w:hint="eastAsia" w:ascii="宋体" w:hAnsi="宋体" w:eastAsia="宋体" w:cs="宋体"/>
                <w:kern w:val="2"/>
                <w:sz w:val="21"/>
                <w:szCs w:val="21"/>
                <w:highlight w:val="none"/>
              </w:rPr>
              <w:t>□ 缺失或虚假记录，不得分</w:t>
            </w:r>
          </w:p>
        </w:tc>
        <w:tc>
          <w:tcPr>
            <w:tcW w:w="710" w:type="dxa"/>
            <w:noWrap w:val="0"/>
            <w:vAlign w:val="center"/>
          </w:tcPr>
          <w:p w14:paraId="5BE8216D">
            <w:pPr>
              <w:spacing w:line="400" w:lineRule="atLeast"/>
              <w:jc w:val="both"/>
              <w:rPr>
                <w:rFonts w:hint="eastAsia" w:ascii="宋体" w:hAnsi="宋体" w:eastAsia="宋体" w:cs="宋体"/>
                <w:sz w:val="21"/>
                <w:szCs w:val="21"/>
                <w:highlight w:val="none"/>
              </w:rPr>
            </w:pPr>
          </w:p>
        </w:tc>
        <w:tc>
          <w:tcPr>
            <w:tcW w:w="940" w:type="dxa"/>
            <w:noWrap w:val="0"/>
            <w:vAlign w:val="center"/>
          </w:tcPr>
          <w:p w14:paraId="5FC23B69">
            <w:pPr>
              <w:spacing w:line="400" w:lineRule="atLeast"/>
              <w:jc w:val="both"/>
              <w:rPr>
                <w:rFonts w:hint="eastAsia" w:ascii="宋体" w:hAnsi="宋体" w:eastAsia="宋体" w:cs="宋体"/>
                <w:sz w:val="21"/>
                <w:szCs w:val="21"/>
                <w:highlight w:val="none"/>
              </w:rPr>
            </w:pPr>
          </w:p>
        </w:tc>
      </w:tr>
      <w:tr w14:paraId="68853A2E">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49" w:hRule="atLeast"/>
        </w:trPr>
        <w:tc>
          <w:tcPr>
            <w:tcW w:w="1100" w:type="dxa"/>
            <w:vMerge w:val="restart"/>
            <w:noWrap w:val="0"/>
            <w:vAlign w:val="center"/>
          </w:tcPr>
          <w:p w14:paraId="42901E91">
            <w:pPr>
              <w:spacing w:line="400" w:lineRule="atLeas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服务质量（25分）</w:t>
            </w:r>
          </w:p>
        </w:tc>
        <w:tc>
          <w:tcPr>
            <w:tcW w:w="569" w:type="dxa"/>
            <w:noWrap w:val="0"/>
            <w:vAlign w:val="center"/>
          </w:tcPr>
          <w:p w14:paraId="463E9EAC">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32</w:t>
            </w:r>
          </w:p>
        </w:tc>
        <w:tc>
          <w:tcPr>
            <w:tcW w:w="1558" w:type="dxa"/>
            <w:noWrap w:val="0"/>
            <w:vAlign w:val="center"/>
          </w:tcPr>
          <w:p w14:paraId="27FCBD0E">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服务效果（态度、及时性、质量）</w:t>
            </w:r>
          </w:p>
        </w:tc>
        <w:tc>
          <w:tcPr>
            <w:tcW w:w="5246" w:type="dxa"/>
            <w:noWrap w:val="0"/>
            <w:vAlign w:val="center"/>
          </w:tcPr>
          <w:p w14:paraId="1E3328A9">
            <w:pPr>
              <w:spacing w:line="400" w:lineRule="atLeast"/>
              <w:jc w:val="both"/>
              <w:rPr>
                <w:rFonts w:hint="eastAsia" w:ascii="宋体" w:hAnsi="宋体" w:eastAsia="宋体" w:cs="宋体"/>
                <w:sz w:val="21"/>
                <w:szCs w:val="21"/>
                <w:highlight w:val="none"/>
              </w:rPr>
            </w:pPr>
            <w:r>
              <w:rPr>
                <w:rFonts w:hint="eastAsia" w:ascii="宋体" w:hAnsi="宋体" w:eastAsia="宋体" w:cs="宋体"/>
                <w:bCs/>
                <w:color w:val="000000"/>
                <w:sz w:val="21"/>
                <w:szCs w:val="21"/>
                <w:highlight w:val="none"/>
              </w:rPr>
              <w:t xml:space="preserve">◆ </w:t>
            </w:r>
            <w:r>
              <w:rPr>
                <w:rFonts w:hint="eastAsia" w:ascii="宋体" w:hAnsi="宋体" w:eastAsia="宋体" w:cs="宋体"/>
                <w:sz w:val="21"/>
                <w:szCs w:val="21"/>
                <w:highlight w:val="none"/>
              </w:rPr>
              <w:t>及时到场、操作规范、完成良好、科室满意</w:t>
            </w:r>
          </w:p>
        </w:tc>
        <w:tc>
          <w:tcPr>
            <w:tcW w:w="565" w:type="dxa"/>
            <w:noWrap w:val="0"/>
            <w:vAlign w:val="center"/>
          </w:tcPr>
          <w:p w14:paraId="4C57B27A">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10</w:t>
            </w:r>
          </w:p>
        </w:tc>
        <w:tc>
          <w:tcPr>
            <w:tcW w:w="4677" w:type="dxa"/>
            <w:noWrap w:val="0"/>
            <w:vAlign w:val="center"/>
          </w:tcPr>
          <w:p w14:paraId="14030A4E">
            <w:pPr>
              <w:spacing w:line="400" w:lineRule="atLeast"/>
              <w:jc w:val="both"/>
              <w:rPr>
                <w:rFonts w:hint="eastAsia" w:ascii="宋体" w:hAnsi="宋体" w:eastAsia="宋体" w:cs="宋体"/>
                <w:sz w:val="21"/>
                <w:szCs w:val="21"/>
                <w:highlight w:val="none"/>
              </w:rPr>
            </w:pPr>
            <w:r>
              <w:rPr>
                <w:rFonts w:hint="eastAsia" w:ascii="宋体" w:hAnsi="宋体" w:eastAsia="宋体" w:cs="宋体"/>
                <w:kern w:val="2"/>
                <w:sz w:val="21"/>
                <w:szCs w:val="21"/>
                <w:highlight w:val="none"/>
              </w:rPr>
              <w:t>□ 合规，得10分</w:t>
            </w:r>
          </w:p>
          <w:p w14:paraId="532AC819">
            <w:pPr>
              <w:spacing w:line="400" w:lineRule="atLeast"/>
              <w:jc w:val="both"/>
              <w:rPr>
                <w:rFonts w:hint="eastAsia" w:ascii="宋体" w:hAnsi="宋体" w:eastAsia="宋体" w:cs="宋体"/>
                <w:sz w:val="21"/>
                <w:szCs w:val="21"/>
                <w:highlight w:val="none"/>
              </w:rPr>
            </w:pPr>
            <w:r>
              <w:rPr>
                <w:rFonts w:hint="eastAsia" w:ascii="宋体" w:hAnsi="宋体" w:eastAsia="宋体" w:cs="宋体"/>
                <w:kern w:val="2"/>
                <w:sz w:val="21"/>
                <w:szCs w:val="21"/>
                <w:highlight w:val="none"/>
              </w:rPr>
              <w:t>□ 科室每反馈1次不满意，扣2分</w:t>
            </w:r>
          </w:p>
        </w:tc>
        <w:tc>
          <w:tcPr>
            <w:tcW w:w="710" w:type="dxa"/>
            <w:noWrap w:val="0"/>
            <w:vAlign w:val="center"/>
          </w:tcPr>
          <w:p w14:paraId="694A3CD3">
            <w:pPr>
              <w:spacing w:line="400" w:lineRule="atLeast"/>
              <w:jc w:val="both"/>
              <w:rPr>
                <w:rFonts w:hint="eastAsia" w:ascii="宋体" w:hAnsi="宋体" w:eastAsia="宋体" w:cs="宋体"/>
                <w:sz w:val="21"/>
                <w:szCs w:val="21"/>
                <w:highlight w:val="none"/>
              </w:rPr>
            </w:pPr>
          </w:p>
        </w:tc>
        <w:tc>
          <w:tcPr>
            <w:tcW w:w="940" w:type="dxa"/>
            <w:noWrap w:val="0"/>
            <w:vAlign w:val="center"/>
          </w:tcPr>
          <w:p w14:paraId="7B863035">
            <w:pPr>
              <w:spacing w:line="400" w:lineRule="atLeast"/>
              <w:jc w:val="both"/>
              <w:rPr>
                <w:rFonts w:hint="eastAsia" w:ascii="宋体" w:hAnsi="宋体" w:eastAsia="宋体" w:cs="宋体"/>
                <w:sz w:val="21"/>
                <w:szCs w:val="21"/>
                <w:highlight w:val="none"/>
              </w:rPr>
            </w:pPr>
          </w:p>
        </w:tc>
      </w:tr>
      <w:tr w14:paraId="39104933">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49" w:hRule="atLeast"/>
        </w:trPr>
        <w:tc>
          <w:tcPr>
            <w:tcW w:w="1100" w:type="dxa"/>
            <w:vMerge w:val="continue"/>
            <w:noWrap w:val="0"/>
            <w:vAlign w:val="center"/>
          </w:tcPr>
          <w:p w14:paraId="6B0947BE">
            <w:pPr>
              <w:keepNext/>
              <w:keepLines/>
              <w:tabs>
                <w:tab w:val="left" w:pos="1260"/>
              </w:tabs>
              <w:spacing w:before="260" w:after="260" w:line="400" w:lineRule="atLeast"/>
              <w:ind w:left="1260" w:hanging="420"/>
              <w:jc w:val="center"/>
              <w:outlineLvl w:val="2"/>
              <w:rPr>
                <w:rFonts w:hint="eastAsia" w:ascii="宋体" w:hAnsi="宋体" w:eastAsia="宋体" w:cs="宋体"/>
                <w:b/>
                <w:bCs/>
                <w:sz w:val="21"/>
                <w:szCs w:val="21"/>
                <w:highlight w:val="none"/>
              </w:rPr>
            </w:pPr>
          </w:p>
        </w:tc>
        <w:tc>
          <w:tcPr>
            <w:tcW w:w="569" w:type="dxa"/>
            <w:noWrap w:val="0"/>
            <w:vAlign w:val="center"/>
          </w:tcPr>
          <w:p w14:paraId="41FAA6D8">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2"/>
                <w:sz w:val="21"/>
                <w:szCs w:val="21"/>
                <w:highlight w:val="none"/>
              </w:rPr>
              <w:t>33</w:t>
            </w:r>
          </w:p>
        </w:tc>
        <w:tc>
          <w:tcPr>
            <w:tcW w:w="1558" w:type="dxa"/>
            <w:noWrap w:val="0"/>
            <w:vAlign w:val="center"/>
          </w:tcPr>
          <w:p w14:paraId="7BD4C301">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是否出现投诉</w:t>
            </w:r>
          </w:p>
        </w:tc>
        <w:tc>
          <w:tcPr>
            <w:tcW w:w="5246" w:type="dxa"/>
            <w:noWrap w:val="0"/>
            <w:vAlign w:val="center"/>
          </w:tcPr>
          <w:p w14:paraId="55037E56">
            <w:pPr>
              <w:spacing w:line="400" w:lineRule="atLeast"/>
              <w:jc w:val="both"/>
              <w:rPr>
                <w:rFonts w:hint="eastAsia" w:ascii="宋体" w:hAnsi="宋体" w:eastAsia="宋体" w:cs="宋体"/>
                <w:sz w:val="21"/>
                <w:szCs w:val="21"/>
                <w:highlight w:val="none"/>
              </w:rPr>
            </w:pPr>
            <w:r>
              <w:rPr>
                <w:rFonts w:hint="eastAsia" w:ascii="宋体" w:hAnsi="宋体" w:eastAsia="宋体" w:cs="宋体"/>
                <w:bCs/>
                <w:color w:val="000000"/>
                <w:sz w:val="21"/>
                <w:szCs w:val="21"/>
                <w:highlight w:val="none"/>
              </w:rPr>
              <w:t xml:space="preserve">◆ </w:t>
            </w:r>
            <w:r>
              <w:rPr>
                <w:rFonts w:hint="eastAsia" w:ascii="宋体" w:hAnsi="宋体" w:eastAsia="宋体" w:cs="宋体"/>
                <w:sz w:val="21"/>
                <w:szCs w:val="21"/>
                <w:highlight w:val="none"/>
              </w:rPr>
              <w:t>当面、电话、微信以及书面的有效投诉</w:t>
            </w:r>
          </w:p>
        </w:tc>
        <w:tc>
          <w:tcPr>
            <w:tcW w:w="565" w:type="dxa"/>
            <w:noWrap w:val="0"/>
            <w:vAlign w:val="center"/>
          </w:tcPr>
          <w:p w14:paraId="13F25B7C">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10</w:t>
            </w:r>
          </w:p>
        </w:tc>
        <w:tc>
          <w:tcPr>
            <w:tcW w:w="4677" w:type="dxa"/>
            <w:noWrap w:val="0"/>
            <w:vAlign w:val="center"/>
          </w:tcPr>
          <w:p w14:paraId="511D0116">
            <w:pPr>
              <w:spacing w:line="400" w:lineRule="atLeast"/>
              <w:jc w:val="both"/>
              <w:rPr>
                <w:rFonts w:hint="eastAsia" w:ascii="宋体" w:hAnsi="宋体" w:eastAsia="宋体" w:cs="宋体"/>
                <w:sz w:val="21"/>
                <w:szCs w:val="21"/>
                <w:highlight w:val="none"/>
              </w:rPr>
            </w:pPr>
            <w:r>
              <w:rPr>
                <w:rFonts w:hint="eastAsia" w:ascii="宋体" w:hAnsi="宋体" w:eastAsia="宋体" w:cs="宋体"/>
                <w:kern w:val="2"/>
                <w:sz w:val="21"/>
                <w:szCs w:val="21"/>
                <w:highlight w:val="none"/>
              </w:rPr>
              <w:t>□ 无投诉，得10分</w:t>
            </w:r>
          </w:p>
          <w:p w14:paraId="43F71327">
            <w:pPr>
              <w:spacing w:line="400" w:lineRule="atLeast"/>
              <w:jc w:val="both"/>
              <w:rPr>
                <w:rFonts w:hint="eastAsia" w:ascii="宋体" w:hAnsi="宋体" w:eastAsia="宋体" w:cs="宋体"/>
                <w:sz w:val="21"/>
                <w:szCs w:val="21"/>
                <w:highlight w:val="none"/>
              </w:rPr>
            </w:pPr>
            <w:r>
              <w:rPr>
                <w:rFonts w:hint="eastAsia" w:ascii="宋体" w:hAnsi="宋体" w:eastAsia="宋体" w:cs="宋体"/>
                <w:kern w:val="2"/>
                <w:sz w:val="21"/>
                <w:szCs w:val="21"/>
                <w:highlight w:val="none"/>
              </w:rPr>
              <w:t>□ 被有效投诉至医院</w:t>
            </w:r>
            <w:r>
              <w:rPr>
                <w:rFonts w:hint="eastAsia" w:ascii="宋体" w:hAnsi="宋体" w:cs="宋体"/>
                <w:kern w:val="2"/>
                <w:sz w:val="21"/>
                <w:szCs w:val="21"/>
                <w:highlight w:val="none"/>
                <w:lang w:val="en-US" w:eastAsia="zh-CN"/>
              </w:rPr>
              <w:t>的</w:t>
            </w:r>
            <w:r>
              <w:rPr>
                <w:rFonts w:hint="eastAsia" w:ascii="宋体" w:hAnsi="宋体" w:eastAsia="宋体" w:cs="宋体"/>
                <w:kern w:val="2"/>
                <w:sz w:val="21"/>
                <w:szCs w:val="21"/>
                <w:highlight w:val="none"/>
              </w:rPr>
              <w:t>，每次减2分</w:t>
            </w:r>
          </w:p>
          <w:p w14:paraId="3C90661F">
            <w:pPr>
              <w:spacing w:line="400" w:lineRule="atLeast"/>
              <w:jc w:val="both"/>
              <w:rPr>
                <w:rFonts w:hint="eastAsia" w:ascii="宋体" w:hAnsi="宋体" w:eastAsia="宋体" w:cs="宋体"/>
                <w:sz w:val="21"/>
                <w:szCs w:val="21"/>
                <w:highlight w:val="none"/>
              </w:rPr>
            </w:pPr>
            <w:r>
              <w:rPr>
                <w:rFonts w:hint="eastAsia" w:ascii="宋体" w:hAnsi="宋体" w:eastAsia="宋体" w:cs="宋体"/>
                <w:kern w:val="2"/>
                <w:sz w:val="21"/>
                <w:szCs w:val="21"/>
                <w:highlight w:val="none"/>
              </w:rPr>
              <w:t>□ 被有效投诉至12345的，不得分</w:t>
            </w:r>
          </w:p>
        </w:tc>
        <w:tc>
          <w:tcPr>
            <w:tcW w:w="710" w:type="dxa"/>
            <w:noWrap w:val="0"/>
            <w:vAlign w:val="center"/>
          </w:tcPr>
          <w:p w14:paraId="23E92C95">
            <w:pPr>
              <w:spacing w:line="400" w:lineRule="atLeast"/>
              <w:jc w:val="both"/>
              <w:rPr>
                <w:rFonts w:hint="eastAsia" w:ascii="宋体" w:hAnsi="宋体" w:eastAsia="宋体" w:cs="宋体"/>
                <w:sz w:val="21"/>
                <w:szCs w:val="21"/>
                <w:highlight w:val="none"/>
              </w:rPr>
            </w:pPr>
          </w:p>
        </w:tc>
        <w:tc>
          <w:tcPr>
            <w:tcW w:w="940" w:type="dxa"/>
            <w:noWrap w:val="0"/>
            <w:vAlign w:val="center"/>
          </w:tcPr>
          <w:p w14:paraId="706C05ED">
            <w:pPr>
              <w:spacing w:line="400" w:lineRule="atLeast"/>
              <w:jc w:val="both"/>
              <w:rPr>
                <w:rFonts w:hint="eastAsia" w:ascii="宋体" w:hAnsi="宋体" w:eastAsia="宋体" w:cs="宋体"/>
                <w:sz w:val="21"/>
                <w:szCs w:val="21"/>
                <w:highlight w:val="none"/>
              </w:rPr>
            </w:pPr>
          </w:p>
        </w:tc>
      </w:tr>
      <w:tr w14:paraId="3783F93C">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49" w:hRule="atLeast"/>
        </w:trPr>
        <w:tc>
          <w:tcPr>
            <w:tcW w:w="1100" w:type="dxa"/>
            <w:vMerge w:val="continue"/>
            <w:noWrap w:val="0"/>
            <w:vAlign w:val="center"/>
          </w:tcPr>
          <w:p w14:paraId="32197D79">
            <w:pPr>
              <w:keepNext/>
              <w:keepLines/>
              <w:tabs>
                <w:tab w:val="left" w:pos="1260"/>
              </w:tabs>
              <w:spacing w:before="260" w:after="260" w:line="400" w:lineRule="atLeast"/>
              <w:ind w:left="1260" w:hanging="420"/>
              <w:jc w:val="center"/>
              <w:outlineLvl w:val="2"/>
              <w:rPr>
                <w:rFonts w:hint="eastAsia" w:ascii="宋体" w:hAnsi="宋体" w:eastAsia="宋体" w:cs="宋体"/>
                <w:b/>
                <w:bCs/>
                <w:sz w:val="21"/>
                <w:szCs w:val="21"/>
                <w:highlight w:val="none"/>
              </w:rPr>
            </w:pPr>
          </w:p>
        </w:tc>
        <w:tc>
          <w:tcPr>
            <w:tcW w:w="569" w:type="dxa"/>
            <w:noWrap w:val="0"/>
            <w:vAlign w:val="center"/>
          </w:tcPr>
          <w:p w14:paraId="60B6B435">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34</w:t>
            </w:r>
          </w:p>
        </w:tc>
        <w:tc>
          <w:tcPr>
            <w:tcW w:w="1558" w:type="dxa"/>
            <w:noWrap w:val="0"/>
            <w:vAlign w:val="center"/>
          </w:tcPr>
          <w:p w14:paraId="14A6558E">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工作配合</w:t>
            </w:r>
          </w:p>
        </w:tc>
        <w:tc>
          <w:tcPr>
            <w:tcW w:w="5246" w:type="dxa"/>
            <w:noWrap w:val="0"/>
            <w:vAlign w:val="center"/>
          </w:tcPr>
          <w:p w14:paraId="2F389384">
            <w:pPr>
              <w:spacing w:line="400" w:lineRule="atLeast"/>
              <w:jc w:val="both"/>
              <w:rPr>
                <w:rFonts w:hint="eastAsia" w:ascii="宋体" w:hAnsi="宋体" w:eastAsia="宋体" w:cs="宋体"/>
                <w:sz w:val="21"/>
                <w:szCs w:val="21"/>
                <w:highlight w:val="none"/>
              </w:rPr>
            </w:pPr>
            <w:r>
              <w:rPr>
                <w:rFonts w:hint="eastAsia" w:ascii="宋体" w:hAnsi="宋体" w:eastAsia="宋体" w:cs="宋体"/>
                <w:bCs/>
                <w:color w:val="000000"/>
                <w:sz w:val="21"/>
                <w:szCs w:val="21"/>
                <w:highlight w:val="none"/>
              </w:rPr>
              <w:t xml:space="preserve">◆ </w:t>
            </w:r>
            <w:r>
              <w:rPr>
                <w:rFonts w:hint="eastAsia" w:ascii="宋体" w:hAnsi="宋体" w:eastAsia="宋体" w:cs="宋体"/>
                <w:sz w:val="21"/>
                <w:szCs w:val="21"/>
                <w:highlight w:val="none"/>
              </w:rPr>
              <w:t>配合其他科室</w:t>
            </w:r>
          </w:p>
          <w:p w14:paraId="049C5C7C">
            <w:pPr>
              <w:spacing w:line="400" w:lineRule="atLeast"/>
              <w:jc w:val="both"/>
              <w:rPr>
                <w:rFonts w:hint="eastAsia" w:ascii="宋体" w:hAnsi="宋体" w:eastAsia="宋体" w:cs="宋体"/>
                <w:sz w:val="21"/>
                <w:szCs w:val="21"/>
                <w:highlight w:val="none"/>
              </w:rPr>
            </w:pPr>
            <w:r>
              <w:rPr>
                <w:rFonts w:hint="eastAsia" w:ascii="宋体" w:hAnsi="宋体" w:eastAsia="宋体" w:cs="宋体"/>
                <w:bCs/>
                <w:color w:val="000000"/>
                <w:sz w:val="21"/>
                <w:szCs w:val="21"/>
                <w:highlight w:val="none"/>
              </w:rPr>
              <w:t xml:space="preserve">◆ </w:t>
            </w:r>
            <w:r>
              <w:rPr>
                <w:rFonts w:hint="eastAsia" w:ascii="宋体" w:hAnsi="宋体" w:eastAsia="宋体" w:cs="宋体"/>
                <w:sz w:val="21"/>
                <w:szCs w:val="21"/>
                <w:highlight w:val="none"/>
              </w:rPr>
              <w:t>配合及监督第三方工作</w:t>
            </w:r>
          </w:p>
        </w:tc>
        <w:tc>
          <w:tcPr>
            <w:tcW w:w="565" w:type="dxa"/>
            <w:noWrap w:val="0"/>
            <w:vAlign w:val="center"/>
          </w:tcPr>
          <w:p w14:paraId="2847C15F">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5</w:t>
            </w:r>
          </w:p>
        </w:tc>
        <w:tc>
          <w:tcPr>
            <w:tcW w:w="4677" w:type="dxa"/>
            <w:noWrap w:val="0"/>
            <w:vAlign w:val="center"/>
          </w:tcPr>
          <w:p w14:paraId="134D56B0">
            <w:pPr>
              <w:spacing w:line="400" w:lineRule="atLeast"/>
              <w:jc w:val="both"/>
              <w:rPr>
                <w:rFonts w:hint="eastAsia" w:ascii="宋体" w:hAnsi="宋体" w:eastAsia="宋体" w:cs="宋体"/>
                <w:sz w:val="21"/>
                <w:szCs w:val="21"/>
                <w:highlight w:val="none"/>
              </w:rPr>
            </w:pPr>
            <w:r>
              <w:rPr>
                <w:rFonts w:hint="eastAsia" w:ascii="宋体" w:hAnsi="宋体" w:eastAsia="宋体" w:cs="宋体"/>
                <w:kern w:val="2"/>
                <w:sz w:val="21"/>
                <w:szCs w:val="21"/>
                <w:highlight w:val="none"/>
              </w:rPr>
              <w:t>□ 有，得5分</w:t>
            </w:r>
          </w:p>
          <w:p w14:paraId="4066DC58">
            <w:pPr>
              <w:spacing w:line="400" w:lineRule="atLeast"/>
              <w:jc w:val="both"/>
              <w:rPr>
                <w:rFonts w:hint="eastAsia" w:ascii="宋体" w:hAnsi="宋体" w:eastAsia="宋体" w:cs="宋体"/>
                <w:sz w:val="21"/>
                <w:szCs w:val="21"/>
                <w:highlight w:val="none"/>
              </w:rPr>
            </w:pPr>
            <w:r>
              <w:rPr>
                <w:rFonts w:hint="eastAsia" w:ascii="宋体" w:hAnsi="宋体" w:eastAsia="宋体" w:cs="宋体"/>
                <w:kern w:val="2"/>
                <w:sz w:val="21"/>
                <w:szCs w:val="21"/>
                <w:highlight w:val="none"/>
              </w:rPr>
              <w:t>□ 没有，不得分</w:t>
            </w:r>
          </w:p>
        </w:tc>
        <w:tc>
          <w:tcPr>
            <w:tcW w:w="710" w:type="dxa"/>
            <w:noWrap w:val="0"/>
            <w:vAlign w:val="center"/>
          </w:tcPr>
          <w:p w14:paraId="1D8DB934">
            <w:pPr>
              <w:spacing w:line="400" w:lineRule="atLeast"/>
              <w:jc w:val="both"/>
              <w:rPr>
                <w:rFonts w:hint="eastAsia" w:ascii="宋体" w:hAnsi="宋体" w:eastAsia="宋体" w:cs="宋体"/>
                <w:sz w:val="21"/>
                <w:szCs w:val="21"/>
                <w:highlight w:val="none"/>
              </w:rPr>
            </w:pPr>
          </w:p>
        </w:tc>
        <w:tc>
          <w:tcPr>
            <w:tcW w:w="940" w:type="dxa"/>
            <w:noWrap w:val="0"/>
            <w:vAlign w:val="center"/>
          </w:tcPr>
          <w:p w14:paraId="719D5BC1">
            <w:pPr>
              <w:spacing w:line="400" w:lineRule="atLeast"/>
              <w:jc w:val="both"/>
              <w:rPr>
                <w:rFonts w:hint="eastAsia" w:ascii="宋体" w:hAnsi="宋体" w:eastAsia="宋体" w:cs="宋体"/>
                <w:sz w:val="21"/>
                <w:szCs w:val="21"/>
                <w:highlight w:val="none"/>
              </w:rPr>
            </w:pPr>
          </w:p>
        </w:tc>
      </w:tr>
      <w:tr w14:paraId="1CAF9D2E">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8" w:hRule="atLeast"/>
        </w:trPr>
        <w:tc>
          <w:tcPr>
            <w:tcW w:w="1100" w:type="dxa"/>
            <w:noWrap w:val="0"/>
            <w:vAlign w:val="center"/>
          </w:tcPr>
          <w:p w14:paraId="5D4646A0">
            <w:pPr>
              <w:widowControl/>
              <w:spacing w:line="400" w:lineRule="atLeast"/>
              <w:jc w:val="center"/>
              <w:textAlignment w:val="center"/>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检查人</w:t>
            </w:r>
          </w:p>
        </w:tc>
        <w:tc>
          <w:tcPr>
            <w:tcW w:w="2127" w:type="dxa"/>
            <w:gridSpan w:val="2"/>
            <w:noWrap w:val="0"/>
            <w:vAlign w:val="center"/>
          </w:tcPr>
          <w:p w14:paraId="6F861009">
            <w:pPr>
              <w:widowControl/>
              <w:spacing w:line="400" w:lineRule="atLeast"/>
              <w:jc w:val="center"/>
              <w:textAlignment w:val="center"/>
              <w:rPr>
                <w:rFonts w:hint="eastAsia" w:ascii="宋体" w:hAnsi="宋体" w:eastAsia="宋体" w:cs="宋体"/>
                <w:b/>
                <w:bCs/>
                <w:color w:val="000000"/>
                <w:sz w:val="21"/>
                <w:szCs w:val="21"/>
                <w:highlight w:val="none"/>
              </w:rPr>
            </w:pPr>
          </w:p>
        </w:tc>
        <w:tc>
          <w:tcPr>
            <w:tcW w:w="5246" w:type="dxa"/>
            <w:noWrap w:val="0"/>
            <w:vAlign w:val="center"/>
          </w:tcPr>
          <w:p w14:paraId="166C26BC">
            <w:pPr>
              <w:spacing w:line="400" w:lineRule="atLeast"/>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总分值</w:t>
            </w:r>
          </w:p>
        </w:tc>
        <w:tc>
          <w:tcPr>
            <w:tcW w:w="565" w:type="dxa"/>
            <w:noWrap w:val="0"/>
            <w:vAlign w:val="center"/>
          </w:tcPr>
          <w:p w14:paraId="29DE0A3A">
            <w:pPr>
              <w:spacing w:line="400" w:lineRule="atLeast"/>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100</w:t>
            </w:r>
          </w:p>
        </w:tc>
        <w:tc>
          <w:tcPr>
            <w:tcW w:w="4677" w:type="dxa"/>
            <w:noWrap w:val="0"/>
            <w:vAlign w:val="center"/>
          </w:tcPr>
          <w:p w14:paraId="0A19DC7D">
            <w:pPr>
              <w:widowControl/>
              <w:spacing w:line="400" w:lineRule="atLeast"/>
              <w:jc w:val="center"/>
              <w:textAlignment w:val="center"/>
              <w:rPr>
                <w:rFonts w:hint="eastAsia" w:ascii="宋体" w:hAnsi="宋体" w:eastAsia="宋体" w:cs="宋体"/>
                <w:b/>
                <w:bCs/>
                <w:sz w:val="21"/>
                <w:szCs w:val="21"/>
                <w:highlight w:val="none"/>
              </w:rPr>
            </w:pPr>
            <w:r>
              <w:rPr>
                <w:rFonts w:hint="eastAsia" w:ascii="宋体" w:hAnsi="宋体" w:eastAsia="宋体" w:cs="宋体"/>
                <w:b/>
                <w:bCs/>
                <w:color w:val="000000"/>
                <w:sz w:val="21"/>
                <w:szCs w:val="21"/>
                <w:highlight w:val="none"/>
              </w:rPr>
              <w:t>考核小计</w:t>
            </w:r>
          </w:p>
        </w:tc>
        <w:tc>
          <w:tcPr>
            <w:tcW w:w="710" w:type="dxa"/>
            <w:noWrap w:val="0"/>
            <w:vAlign w:val="center"/>
          </w:tcPr>
          <w:p w14:paraId="691123E2">
            <w:pPr>
              <w:spacing w:line="400" w:lineRule="atLeast"/>
              <w:jc w:val="both"/>
              <w:rPr>
                <w:rFonts w:hint="eastAsia" w:ascii="宋体" w:hAnsi="宋体" w:eastAsia="宋体" w:cs="宋体"/>
                <w:b/>
                <w:bCs/>
                <w:sz w:val="21"/>
                <w:szCs w:val="21"/>
                <w:highlight w:val="none"/>
              </w:rPr>
            </w:pPr>
          </w:p>
        </w:tc>
        <w:tc>
          <w:tcPr>
            <w:tcW w:w="940" w:type="dxa"/>
            <w:noWrap w:val="0"/>
            <w:vAlign w:val="center"/>
          </w:tcPr>
          <w:p w14:paraId="5EE9FFD5">
            <w:pPr>
              <w:spacing w:line="400" w:lineRule="atLeast"/>
              <w:jc w:val="both"/>
              <w:rPr>
                <w:rFonts w:hint="eastAsia" w:ascii="宋体" w:hAnsi="宋体" w:eastAsia="宋体" w:cs="宋体"/>
                <w:b/>
                <w:bCs/>
                <w:sz w:val="21"/>
                <w:szCs w:val="21"/>
                <w:highlight w:val="none"/>
              </w:rPr>
            </w:pPr>
          </w:p>
        </w:tc>
      </w:tr>
    </w:tbl>
    <w:p w14:paraId="6116ACD7">
      <w:pPr>
        <w:spacing w:line="400" w:lineRule="atLeast"/>
        <w:jc w:val="center"/>
        <w:rPr>
          <w:rFonts w:hint="eastAsia" w:ascii="宋体" w:hAnsi="宋体" w:eastAsia="宋体" w:cs="宋体"/>
          <w:b/>
          <w:bCs/>
          <w:sz w:val="21"/>
          <w:szCs w:val="21"/>
          <w:highlight w:val="none"/>
        </w:rPr>
      </w:pPr>
    </w:p>
    <w:p w14:paraId="5651176A">
      <w:pPr>
        <w:spacing w:line="400" w:lineRule="atLeast"/>
        <w:jc w:val="center"/>
        <w:rPr>
          <w:rFonts w:hint="eastAsia" w:ascii="宋体" w:hAnsi="宋体" w:eastAsia="宋体" w:cs="宋体"/>
          <w:b/>
          <w:bCs/>
          <w:sz w:val="21"/>
          <w:szCs w:val="21"/>
          <w:highlight w:val="none"/>
        </w:rPr>
      </w:pPr>
    </w:p>
    <w:p w14:paraId="4671BFC5">
      <w:pPr>
        <w:spacing w:line="400" w:lineRule="atLeast"/>
        <w:jc w:val="center"/>
        <w:rPr>
          <w:rFonts w:hint="eastAsia" w:ascii="宋体" w:hAnsi="宋体" w:eastAsia="宋体" w:cs="宋体"/>
          <w:b/>
          <w:bCs/>
          <w:sz w:val="21"/>
          <w:szCs w:val="21"/>
          <w:highlight w:val="none"/>
        </w:rPr>
      </w:pPr>
    </w:p>
    <w:p w14:paraId="3EDF55BD">
      <w:pPr>
        <w:spacing w:line="400" w:lineRule="atLeast"/>
        <w:jc w:val="center"/>
        <w:rPr>
          <w:rFonts w:hint="eastAsia" w:ascii="宋体" w:hAnsi="宋体" w:eastAsia="宋体" w:cs="宋体"/>
          <w:b/>
          <w:bCs/>
          <w:sz w:val="21"/>
          <w:szCs w:val="21"/>
          <w:highlight w:val="none"/>
        </w:rPr>
      </w:pPr>
    </w:p>
    <w:p w14:paraId="6E403E47">
      <w:pPr>
        <w:widowControl/>
        <w:spacing w:line="400" w:lineRule="atLeast"/>
        <w:rPr>
          <w:rFonts w:hint="eastAsia" w:ascii="宋体" w:hAnsi="宋体" w:eastAsia="宋体" w:cs="宋体"/>
          <w:bCs/>
          <w:sz w:val="21"/>
          <w:szCs w:val="21"/>
          <w:highlight w:val="none"/>
        </w:rPr>
      </w:pPr>
    </w:p>
    <w:p w14:paraId="1960008B">
      <w:pPr>
        <w:widowControl/>
        <w:spacing w:line="400" w:lineRule="atLeast"/>
        <w:rPr>
          <w:rFonts w:hint="eastAsia" w:ascii="宋体" w:hAnsi="宋体" w:eastAsia="宋体" w:cs="宋体"/>
          <w:bCs/>
          <w:sz w:val="21"/>
          <w:szCs w:val="21"/>
          <w:highlight w:val="none"/>
        </w:rPr>
      </w:pPr>
    </w:p>
    <w:p w14:paraId="082B48B5">
      <w:pPr>
        <w:widowControl/>
        <w:spacing w:line="400" w:lineRule="atLeast"/>
        <w:rPr>
          <w:rFonts w:hint="eastAsia" w:ascii="宋体" w:hAnsi="宋体" w:eastAsia="宋体" w:cs="宋体"/>
          <w:bCs/>
          <w:sz w:val="21"/>
          <w:szCs w:val="21"/>
          <w:highlight w:val="none"/>
        </w:rPr>
      </w:pPr>
    </w:p>
    <w:p w14:paraId="1D0D4CB6">
      <w:pPr>
        <w:widowControl/>
        <w:spacing w:line="400" w:lineRule="atLeast"/>
        <w:rPr>
          <w:rFonts w:hint="eastAsia" w:ascii="宋体" w:hAnsi="宋体" w:eastAsia="宋体" w:cs="宋体"/>
          <w:bCs/>
          <w:sz w:val="21"/>
          <w:szCs w:val="21"/>
          <w:highlight w:val="none"/>
        </w:rPr>
      </w:pPr>
    </w:p>
    <w:p w14:paraId="6962393F">
      <w:pPr>
        <w:keepNext w:val="0"/>
        <w:keepLines w:val="0"/>
        <w:pageBreakBefore w:val="0"/>
        <w:widowControl/>
        <w:kinsoku/>
        <w:wordWrap/>
        <w:overflowPunct/>
        <w:topLinePunct w:val="0"/>
        <w:autoSpaceDE/>
        <w:autoSpaceDN/>
        <w:bidi w:val="0"/>
        <w:adjustRightInd/>
        <w:snapToGrid/>
        <w:spacing w:line="240" w:lineRule="auto"/>
        <w:textAlignment w:val="auto"/>
        <w:outlineLvl w:val="9"/>
        <w:rPr>
          <w:rFonts w:hint="eastAsia" w:ascii="宋体" w:hAnsi="宋体" w:eastAsia="宋体" w:cs="宋体"/>
          <w:b/>
          <w:bCs/>
          <w:color w:val="000000"/>
          <w:sz w:val="21"/>
          <w:szCs w:val="21"/>
          <w:highlight w:val="none"/>
          <w:lang w:val="en-US" w:eastAsia="zh-CN"/>
        </w:rPr>
      </w:pPr>
      <w:r>
        <w:rPr>
          <w:rFonts w:hint="eastAsia" w:ascii="宋体" w:hAnsi="宋体" w:eastAsia="宋体" w:cs="宋体"/>
          <w:b/>
          <w:bCs/>
          <w:color w:val="000000"/>
          <w:sz w:val="21"/>
          <w:szCs w:val="21"/>
          <w:highlight w:val="none"/>
          <w:lang w:val="en-US" w:eastAsia="zh-CN"/>
        </w:rPr>
        <w:br w:type="page"/>
      </w:r>
    </w:p>
    <w:p w14:paraId="08A69D8F">
      <w:pPr>
        <w:keepNext w:val="0"/>
        <w:keepLines w:val="0"/>
        <w:pageBreakBefore w:val="0"/>
        <w:widowControl w:val="0"/>
        <w:kinsoku/>
        <w:wordWrap/>
        <w:overflowPunct/>
        <w:topLinePunct w:val="0"/>
        <w:autoSpaceDE/>
        <w:autoSpaceDN/>
        <w:bidi w:val="0"/>
        <w:adjustRightInd w:val="0"/>
        <w:snapToGrid/>
        <w:spacing w:line="400" w:lineRule="atLeast"/>
        <w:textAlignment w:val="baseline"/>
        <w:outlineLvl w:val="2"/>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lang w:val="en-US" w:eastAsia="zh-CN"/>
        </w:rPr>
        <w:t>三</w:t>
      </w:r>
      <w:r>
        <w:rPr>
          <w:rFonts w:hint="eastAsia" w:ascii="宋体" w:hAnsi="宋体" w:eastAsia="宋体" w:cs="宋体"/>
          <w:b/>
          <w:bCs/>
          <w:color w:val="000000"/>
          <w:sz w:val="21"/>
          <w:szCs w:val="21"/>
          <w:highlight w:val="none"/>
        </w:rPr>
        <w:t>、给排水系统运维服务质量考核</w:t>
      </w:r>
    </w:p>
    <w:p w14:paraId="31B3D85B">
      <w:pPr>
        <w:widowControl/>
        <w:spacing w:line="400" w:lineRule="atLeast"/>
        <w:jc w:val="center"/>
        <w:textAlignment w:val="center"/>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给排水系统运维服务质量考核打分表</w:t>
      </w:r>
    </w:p>
    <w:p w14:paraId="2ED7DC01">
      <w:pPr>
        <w:widowControl/>
        <w:spacing w:line="400" w:lineRule="atLeast"/>
        <w:ind w:firstLine="12705" w:firstLineChars="6050"/>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时间：      年    月</w:t>
      </w:r>
    </w:p>
    <w:tbl>
      <w:tblPr>
        <w:tblStyle w:val="7"/>
        <w:tblW w:w="15090" w:type="dxa"/>
        <w:jc w:val="center"/>
        <w:tblBorders>
          <w:top w:val="single" w:color="000000" w:sz="12" w:space="0"/>
          <w:left w:val="single" w:color="000000" w:sz="12" w:space="0"/>
          <w:bottom w:val="single" w:color="000000" w:sz="12" w:space="0"/>
          <w:right w:val="single" w:color="000000" w:sz="12" w:space="0"/>
          <w:insideH w:val="single" w:color="000000" w:sz="6" w:space="0"/>
          <w:insideV w:val="single" w:color="000000" w:sz="4" w:space="0"/>
        </w:tblBorders>
        <w:tblLayout w:type="fixed"/>
        <w:tblCellMar>
          <w:top w:w="0" w:type="dxa"/>
          <w:left w:w="108" w:type="dxa"/>
          <w:bottom w:w="0" w:type="dxa"/>
          <w:right w:w="108" w:type="dxa"/>
        </w:tblCellMar>
      </w:tblPr>
      <w:tblGrid>
        <w:gridCol w:w="1247"/>
        <w:gridCol w:w="567"/>
        <w:gridCol w:w="1418"/>
        <w:gridCol w:w="2551"/>
        <w:gridCol w:w="2410"/>
        <w:gridCol w:w="709"/>
        <w:gridCol w:w="4394"/>
        <w:gridCol w:w="709"/>
        <w:gridCol w:w="1085"/>
      </w:tblGrid>
      <w:tr w14:paraId="168DC152">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4" w:space="0"/>
          </w:tblBorders>
          <w:tblCellMar>
            <w:top w:w="0" w:type="dxa"/>
            <w:left w:w="108" w:type="dxa"/>
            <w:bottom w:w="0" w:type="dxa"/>
            <w:right w:w="108" w:type="dxa"/>
          </w:tblCellMar>
        </w:tblPrEx>
        <w:trPr>
          <w:trHeight w:val="375" w:hRule="atLeast"/>
          <w:jc w:val="center"/>
        </w:trPr>
        <w:tc>
          <w:tcPr>
            <w:tcW w:w="1247" w:type="dxa"/>
            <w:noWrap w:val="0"/>
            <w:vAlign w:val="center"/>
          </w:tcPr>
          <w:p w14:paraId="7141CFAA">
            <w:pPr>
              <w:widowControl/>
              <w:spacing w:line="400" w:lineRule="atLeast"/>
              <w:jc w:val="center"/>
              <w:textAlignment w:val="center"/>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类别</w:t>
            </w:r>
          </w:p>
        </w:tc>
        <w:tc>
          <w:tcPr>
            <w:tcW w:w="567" w:type="dxa"/>
            <w:noWrap w:val="0"/>
            <w:vAlign w:val="center"/>
          </w:tcPr>
          <w:p w14:paraId="123AB472">
            <w:pPr>
              <w:widowControl/>
              <w:spacing w:line="400" w:lineRule="atLeast"/>
              <w:jc w:val="center"/>
              <w:textAlignment w:val="center"/>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序号</w:t>
            </w:r>
          </w:p>
        </w:tc>
        <w:tc>
          <w:tcPr>
            <w:tcW w:w="1418" w:type="dxa"/>
            <w:noWrap w:val="0"/>
            <w:vAlign w:val="center"/>
          </w:tcPr>
          <w:p w14:paraId="655F0EDF">
            <w:pPr>
              <w:widowControl/>
              <w:spacing w:line="400" w:lineRule="atLeast"/>
              <w:jc w:val="center"/>
              <w:textAlignment w:val="center"/>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考核项目</w:t>
            </w:r>
          </w:p>
        </w:tc>
        <w:tc>
          <w:tcPr>
            <w:tcW w:w="4961" w:type="dxa"/>
            <w:gridSpan w:val="2"/>
            <w:noWrap w:val="0"/>
            <w:vAlign w:val="center"/>
          </w:tcPr>
          <w:p w14:paraId="6C309933">
            <w:pPr>
              <w:widowControl/>
              <w:spacing w:line="400" w:lineRule="atLeast"/>
              <w:jc w:val="center"/>
              <w:textAlignment w:val="center"/>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考核内容</w:t>
            </w:r>
          </w:p>
        </w:tc>
        <w:tc>
          <w:tcPr>
            <w:tcW w:w="709" w:type="dxa"/>
            <w:noWrap w:val="0"/>
            <w:vAlign w:val="center"/>
          </w:tcPr>
          <w:p w14:paraId="47E427F8">
            <w:pPr>
              <w:widowControl/>
              <w:spacing w:line="400" w:lineRule="atLeast"/>
              <w:jc w:val="center"/>
              <w:textAlignment w:val="center"/>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分值</w:t>
            </w:r>
          </w:p>
        </w:tc>
        <w:tc>
          <w:tcPr>
            <w:tcW w:w="4394" w:type="dxa"/>
            <w:noWrap w:val="0"/>
            <w:vAlign w:val="center"/>
          </w:tcPr>
          <w:p w14:paraId="44747EE1">
            <w:pPr>
              <w:widowControl/>
              <w:spacing w:line="400" w:lineRule="atLeast"/>
              <w:jc w:val="center"/>
              <w:textAlignment w:val="center"/>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考核标准</w:t>
            </w:r>
          </w:p>
        </w:tc>
        <w:tc>
          <w:tcPr>
            <w:tcW w:w="709" w:type="dxa"/>
            <w:noWrap w:val="0"/>
            <w:vAlign w:val="center"/>
          </w:tcPr>
          <w:p w14:paraId="2F4463E0">
            <w:pPr>
              <w:widowControl/>
              <w:spacing w:line="400" w:lineRule="atLeast"/>
              <w:jc w:val="center"/>
              <w:textAlignment w:val="center"/>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考核得分</w:t>
            </w:r>
          </w:p>
        </w:tc>
        <w:tc>
          <w:tcPr>
            <w:tcW w:w="1085" w:type="dxa"/>
            <w:noWrap w:val="0"/>
            <w:vAlign w:val="center"/>
          </w:tcPr>
          <w:p w14:paraId="35DF97BD">
            <w:pPr>
              <w:widowControl/>
              <w:spacing w:line="400" w:lineRule="atLeast"/>
              <w:jc w:val="center"/>
              <w:textAlignment w:val="center"/>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考核小结</w:t>
            </w:r>
          </w:p>
        </w:tc>
      </w:tr>
      <w:tr w14:paraId="0BB0A1F8">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4" w:space="0"/>
          </w:tblBorders>
          <w:tblCellMar>
            <w:top w:w="0" w:type="dxa"/>
            <w:left w:w="108" w:type="dxa"/>
            <w:bottom w:w="0" w:type="dxa"/>
            <w:right w:w="108" w:type="dxa"/>
          </w:tblCellMar>
        </w:tblPrEx>
        <w:trPr>
          <w:trHeight w:val="1322" w:hRule="atLeast"/>
          <w:jc w:val="center"/>
        </w:trPr>
        <w:tc>
          <w:tcPr>
            <w:tcW w:w="1247" w:type="dxa"/>
            <w:vMerge w:val="restart"/>
            <w:noWrap w:val="0"/>
            <w:vAlign w:val="center"/>
          </w:tcPr>
          <w:p w14:paraId="14BF25ED">
            <w:pPr>
              <w:widowControl/>
              <w:spacing w:line="400" w:lineRule="atLeast"/>
              <w:jc w:val="center"/>
              <w:textAlignment w:val="center"/>
              <w:rPr>
                <w:rFonts w:hint="eastAsia" w:ascii="宋体" w:hAnsi="宋体" w:eastAsia="宋体" w:cs="宋体"/>
                <w:bCs/>
                <w:color w:val="000000"/>
                <w:sz w:val="21"/>
                <w:szCs w:val="21"/>
                <w:highlight w:val="none"/>
              </w:rPr>
            </w:pPr>
            <w:r>
              <w:rPr>
                <w:rFonts w:hint="eastAsia" w:ascii="宋体" w:hAnsi="宋体" w:eastAsia="宋体" w:cs="宋体"/>
                <w:bCs/>
                <w:color w:val="000000"/>
                <w:sz w:val="21"/>
                <w:szCs w:val="21"/>
                <w:highlight w:val="none"/>
              </w:rPr>
              <w:t>人员保障</w:t>
            </w:r>
          </w:p>
          <w:p w14:paraId="126F9492">
            <w:pPr>
              <w:widowControl/>
              <w:spacing w:line="400" w:lineRule="atLeast"/>
              <w:jc w:val="center"/>
              <w:textAlignment w:val="center"/>
              <w:rPr>
                <w:rFonts w:hint="eastAsia" w:ascii="宋体" w:hAnsi="宋体" w:eastAsia="宋体" w:cs="宋体"/>
                <w:bCs/>
                <w:color w:val="000000"/>
                <w:sz w:val="21"/>
                <w:szCs w:val="21"/>
                <w:highlight w:val="none"/>
              </w:rPr>
            </w:pPr>
            <w:r>
              <w:rPr>
                <w:rFonts w:hint="eastAsia" w:ascii="宋体" w:hAnsi="宋体" w:eastAsia="宋体" w:cs="宋体"/>
                <w:bCs/>
                <w:color w:val="000000"/>
                <w:sz w:val="21"/>
                <w:szCs w:val="21"/>
                <w:highlight w:val="none"/>
              </w:rPr>
              <w:t>（6分）</w:t>
            </w:r>
          </w:p>
        </w:tc>
        <w:tc>
          <w:tcPr>
            <w:tcW w:w="567" w:type="dxa"/>
            <w:noWrap w:val="0"/>
            <w:vAlign w:val="center"/>
          </w:tcPr>
          <w:p w14:paraId="0C40A387">
            <w:pPr>
              <w:widowControl/>
              <w:spacing w:line="400" w:lineRule="atLeast"/>
              <w:jc w:val="center"/>
              <w:textAlignment w:val="center"/>
              <w:rPr>
                <w:rFonts w:hint="eastAsia" w:ascii="宋体" w:hAnsi="宋体" w:eastAsia="宋体" w:cs="宋体"/>
                <w:bCs/>
                <w:color w:val="000000"/>
                <w:sz w:val="21"/>
                <w:szCs w:val="21"/>
                <w:highlight w:val="none"/>
              </w:rPr>
            </w:pPr>
            <w:r>
              <w:rPr>
                <w:rFonts w:hint="eastAsia" w:ascii="宋体" w:hAnsi="宋体" w:eastAsia="宋体" w:cs="宋体"/>
                <w:bCs/>
                <w:color w:val="000000"/>
                <w:sz w:val="21"/>
                <w:szCs w:val="21"/>
                <w:highlight w:val="none"/>
              </w:rPr>
              <w:t>1</w:t>
            </w:r>
          </w:p>
        </w:tc>
        <w:tc>
          <w:tcPr>
            <w:tcW w:w="1418" w:type="dxa"/>
            <w:noWrap w:val="0"/>
            <w:vAlign w:val="center"/>
          </w:tcPr>
          <w:p w14:paraId="26BCF9B3">
            <w:pPr>
              <w:widowControl/>
              <w:spacing w:line="400" w:lineRule="atLeast"/>
              <w:jc w:val="center"/>
              <w:textAlignment w:val="center"/>
              <w:rPr>
                <w:rFonts w:hint="eastAsia" w:ascii="宋体" w:hAnsi="宋体" w:eastAsia="宋体" w:cs="宋体"/>
                <w:bCs/>
                <w:color w:val="000000"/>
                <w:sz w:val="21"/>
                <w:szCs w:val="21"/>
                <w:highlight w:val="none"/>
              </w:rPr>
            </w:pPr>
            <w:r>
              <w:rPr>
                <w:rFonts w:hint="eastAsia" w:ascii="宋体" w:hAnsi="宋体" w:eastAsia="宋体" w:cs="宋体"/>
                <w:bCs/>
                <w:color w:val="000000"/>
                <w:sz w:val="21"/>
                <w:szCs w:val="21"/>
                <w:highlight w:val="none"/>
              </w:rPr>
              <w:t>人员配置</w:t>
            </w:r>
          </w:p>
        </w:tc>
        <w:tc>
          <w:tcPr>
            <w:tcW w:w="4961" w:type="dxa"/>
            <w:gridSpan w:val="2"/>
            <w:noWrap w:val="0"/>
            <w:vAlign w:val="center"/>
          </w:tcPr>
          <w:p w14:paraId="5C4FC523">
            <w:pPr>
              <w:widowControl/>
              <w:spacing w:line="400" w:lineRule="atLeast"/>
              <w:textAlignment w:val="center"/>
              <w:rPr>
                <w:rFonts w:hint="eastAsia" w:ascii="宋体" w:hAnsi="宋体" w:eastAsia="宋体" w:cs="宋体"/>
                <w:bCs/>
                <w:color w:val="000000"/>
                <w:sz w:val="21"/>
                <w:szCs w:val="21"/>
                <w:highlight w:val="none"/>
              </w:rPr>
            </w:pPr>
            <w:r>
              <w:rPr>
                <w:rFonts w:hint="eastAsia" w:ascii="宋体" w:hAnsi="宋体" w:eastAsia="宋体" w:cs="宋体"/>
                <w:bCs/>
                <w:color w:val="000000"/>
                <w:sz w:val="21"/>
                <w:szCs w:val="21"/>
                <w:highlight w:val="none"/>
              </w:rPr>
              <w:t>◆ 按岗位、职责、工种配备符合要求的管理和专业技术人员并持证(有效期内)</w:t>
            </w:r>
          </w:p>
          <w:p w14:paraId="7CCC238B">
            <w:pPr>
              <w:widowControl/>
              <w:spacing w:line="400" w:lineRule="atLeast"/>
              <w:textAlignment w:val="center"/>
              <w:rPr>
                <w:rFonts w:hint="eastAsia" w:ascii="宋体" w:hAnsi="宋体" w:eastAsia="宋体" w:cs="宋体"/>
                <w:bCs/>
                <w:color w:val="000000"/>
                <w:sz w:val="21"/>
                <w:szCs w:val="21"/>
                <w:highlight w:val="none"/>
              </w:rPr>
            </w:pPr>
            <w:r>
              <w:rPr>
                <w:rFonts w:hint="eastAsia" w:ascii="宋体" w:hAnsi="宋体" w:eastAsia="宋体" w:cs="宋体"/>
                <w:bCs/>
                <w:color w:val="000000"/>
                <w:sz w:val="21"/>
                <w:szCs w:val="21"/>
                <w:highlight w:val="none"/>
              </w:rPr>
              <w:t>◆ 二次供水持《健康证》并在有效期内</w:t>
            </w:r>
          </w:p>
        </w:tc>
        <w:tc>
          <w:tcPr>
            <w:tcW w:w="709" w:type="dxa"/>
            <w:noWrap w:val="0"/>
            <w:vAlign w:val="center"/>
          </w:tcPr>
          <w:p w14:paraId="45666360">
            <w:pPr>
              <w:widowControl/>
              <w:spacing w:line="400" w:lineRule="atLeast"/>
              <w:jc w:val="center"/>
              <w:textAlignment w:val="center"/>
              <w:rPr>
                <w:rFonts w:hint="eastAsia" w:ascii="宋体" w:hAnsi="宋体" w:eastAsia="宋体" w:cs="宋体"/>
                <w:bCs/>
                <w:color w:val="000000"/>
                <w:sz w:val="21"/>
                <w:szCs w:val="21"/>
                <w:highlight w:val="none"/>
              </w:rPr>
            </w:pPr>
            <w:r>
              <w:rPr>
                <w:rFonts w:hint="eastAsia" w:ascii="宋体" w:hAnsi="宋体" w:eastAsia="宋体" w:cs="宋体"/>
                <w:bCs/>
                <w:color w:val="000000"/>
                <w:sz w:val="21"/>
                <w:szCs w:val="21"/>
                <w:highlight w:val="none"/>
              </w:rPr>
              <w:t>2</w:t>
            </w:r>
          </w:p>
        </w:tc>
        <w:tc>
          <w:tcPr>
            <w:tcW w:w="4394" w:type="dxa"/>
            <w:noWrap w:val="0"/>
            <w:vAlign w:val="center"/>
          </w:tcPr>
          <w:p w14:paraId="7940736B">
            <w:pPr>
              <w:widowControl/>
              <w:spacing w:line="400" w:lineRule="atLeast"/>
              <w:textAlignment w:val="center"/>
              <w:rPr>
                <w:rStyle w:val="26"/>
                <w:rFonts w:hint="eastAsia" w:ascii="宋体" w:hAnsi="宋体" w:eastAsia="宋体" w:cs="宋体"/>
                <w:bCs/>
                <w:sz w:val="21"/>
                <w:szCs w:val="21"/>
                <w:highlight w:val="none"/>
              </w:rPr>
            </w:pPr>
            <w:r>
              <w:rPr>
                <w:rStyle w:val="26"/>
                <w:rFonts w:hint="eastAsia" w:ascii="宋体" w:hAnsi="宋体" w:eastAsia="宋体" w:cs="宋体"/>
                <w:bCs/>
                <w:sz w:val="21"/>
                <w:szCs w:val="21"/>
                <w:highlight w:val="none"/>
              </w:rPr>
              <w:t>□ 配置充分，</w:t>
            </w:r>
            <w:r>
              <w:rPr>
                <w:rStyle w:val="27"/>
                <w:rFonts w:hint="eastAsia" w:ascii="宋体" w:hAnsi="宋体" w:eastAsia="宋体" w:cs="宋体"/>
                <w:bCs/>
                <w:sz w:val="21"/>
                <w:szCs w:val="21"/>
                <w:highlight w:val="none"/>
              </w:rPr>
              <w:t>得2分</w:t>
            </w:r>
          </w:p>
          <w:p w14:paraId="2693838D">
            <w:pPr>
              <w:widowControl/>
              <w:spacing w:line="400" w:lineRule="atLeast"/>
              <w:textAlignment w:val="center"/>
              <w:rPr>
                <w:rFonts w:hint="eastAsia" w:ascii="宋体" w:hAnsi="宋体" w:eastAsia="宋体" w:cs="宋体"/>
                <w:bCs/>
                <w:color w:val="000000"/>
                <w:sz w:val="21"/>
                <w:szCs w:val="21"/>
                <w:highlight w:val="none"/>
              </w:rPr>
            </w:pPr>
            <w:r>
              <w:rPr>
                <w:rStyle w:val="26"/>
                <w:rFonts w:hint="eastAsia" w:ascii="宋体" w:hAnsi="宋体" w:eastAsia="宋体" w:cs="宋体"/>
                <w:bCs/>
                <w:sz w:val="21"/>
                <w:szCs w:val="21"/>
                <w:highlight w:val="none"/>
              </w:rPr>
              <w:t>□ 配置不充分，</w:t>
            </w:r>
            <w:r>
              <w:rPr>
                <w:rStyle w:val="27"/>
                <w:rFonts w:hint="eastAsia" w:ascii="宋体" w:hAnsi="宋体" w:eastAsia="宋体" w:cs="宋体"/>
                <w:bCs/>
                <w:sz w:val="21"/>
                <w:szCs w:val="21"/>
                <w:highlight w:val="none"/>
              </w:rPr>
              <w:t>不得分</w:t>
            </w:r>
          </w:p>
        </w:tc>
        <w:tc>
          <w:tcPr>
            <w:tcW w:w="709" w:type="dxa"/>
            <w:noWrap w:val="0"/>
            <w:vAlign w:val="center"/>
          </w:tcPr>
          <w:p w14:paraId="162751C6">
            <w:pPr>
              <w:spacing w:line="400" w:lineRule="atLeast"/>
              <w:rPr>
                <w:rFonts w:hint="eastAsia" w:ascii="宋体" w:hAnsi="宋体" w:eastAsia="宋体" w:cs="宋体"/>
                <w:bCs/>
                <w:color w:val="000000"/>
                <w:sz w:val="21"/>
                <w:szCs w:val="21"/>
                <w:highlight w:val="none"/>
              </w:rPr>
            </w:pPr>
          </w:p>
        </w:tc>
        <w:tc>
          <w:tcPr>
            <w:tcW w:w="1085" w:type="dxa"/>
            <w:noWrap w:val="0"/>
            <w:vAlign w:val="center"/>
          </w:tcPr>
          <w:p w14:paraId="1445C02E">
            <w:pPr>
              <w:spacing w:line="400" w:lineRule="atLeast"/>
              <w:rPr>
                <w:rFonts w:hint="eastAsia" w:ascii="宋体" w:hAnsi="宋体" w:eastAsia="宋体" w:cs="宋体"/>
                <w:bCs/>
                <w:color w:val="000000"/>
                <w:sz w:val="21"/>
                <w:szCs w:val="21"/>
                <w:highlight w:val="none"/>
              </w:rPr>
            </w:pPr>
          </w:p>
        </w:tc>
      </w:tr>
      <w:tr w14:paraId="444DE125">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4" w:space="0"/>
          </w:tblBorders>
          <w:tblCellMar>
            <w:top w:w="0" w:type="dxa"/>
            <w:left w:w="108" w:type="dxa"/>
            <w:bottom w:w="0" w:type="dxa"/>
            <w:right w:w="108" w:type="dxa"/>
          </w:tblCellMar>
        </w:tblPrEx>
        <w:trPr>
          <w:trHeight w:val="1086" w:hRule="atLeast"/>
          <w:jc w:val="center"/>
        </w:trPr>
        <w:tc>
          <w:tcPr>
            <w:tcW w:w="1247" w:type="dxa"/>
            <w:vMerge w:val="continue"/>
            <w:noWrap w:val="0"/>
            <w:vAlign w:val="center"/>
          </w:tcPr>
          <w:p w14:paraId="78FB8808">
            <w:pPr>
              <w:spacing w:line="400" w:lineRule="atLeast"/>
              <w:jc w:val="center"/>
              <w:rPr>
                <w:rFonts w:hint="eastAsia" w:ascii="宋体" w:hAnsi="宋体" w:eastAsia="宋体" w:cs="宋体"/>
                <w:bCs/>
                <w:color w:val="000000"/>
                <w:sz w:val="21"/>
                <w:szCs w:val="21"/>
                <w:highlight w:val="none"/>
              </w:rPr>
            </w:pPr>
          </w:p>
        </w:tc>
        <w:tc>
          <w:tcPr>
            <w:tcW w:w="567" w:type="dxa"/>
            <w:noWrap w:val="0"/>
            <w:vAlign w:val="center"/>
          </w:tcPr>
          <w:p w14:paraId="4EE2E515">
            <w:pPr>
              <w:widowControl/>
              <w:spacing w:line="400" w:lineRule="atLeast"/>
              <w:jc w:val="center"/>
              <w:textAlignment w:val="center"/>
              <w:rPr>
                <w:rFonts w:hint="eastAsia" w:ascii="宋体" w:hAnsi="宋体" w:eastAsia="宋体" w:cs="宋体"/>
                <w:bCs/>
                <w:color w:val="000000"/>
                <w:sz w:val="21"/>
                <w:szCs w:val="21"/>
                <w:highlight w:val="none"/>
              </w:rPr>
            </w:pPr>
            <w:r>
              <w:rPr>
                <w:rFonts w:hint="eastAsia" w:ascii="宋体" w:hAnsi="宋体" w:eastAsia="宋体" w:cs="宋体"/>
                <w:bCs/>
                <w:color w:val="000000"/>
                <w:sz w:val="21"/>
                <w:szCs w:val="21"/>
                <w:highlight w:val="none"/>
              </w:rPr>
              <w:t>2</w:t>
            </w:r>
          </w:p>
        </w:tc>
        <w:tc>
          <w:tcPr>
            <w:tcW w:w="1418" w:type="dxa"/>
            <w:noWrap w:val="0"/>
            <w:vAlign w:val="center"/>
          </w:tcPr>
          <w:p w14:paraId="5950869E">
            <w:pPr>
              <w:widowControl/>
              <w:spacing w:line="400" w:lineRule="atLeast"/>
              <w:jc w:val="center"/>
              <w:textAlignment w:val="center"/>
              <w:rPr>
                <w:rFonts w:hint="eastAsia" w:ascii="宋体" w:hAnsi="宋体" w:eastAsia="宋体" w:cs="宋体"/>
                <w:bCs/>
                <w:color w:val="000000"/>
                <w:sz w:val="21"/>
                <w:szCs w:val="21"/>
                <w:highlight w:val="none"/>
              </w:rPr>
            </w:pPr>
            <w:r>
              <w:rPr>
                <w:rFonts w:hint="eastAsia" w:ascii="宋体" w:hAnsi="宋体" w:eastAsia="宋体" w:cs="宋体"/>
                <w:bCs/>
                <w:color w:val="000000"/>
                <w:sz w:val="21"/>
                <w:szCs w:val="21"/>
                <w:highlight w:val="none"/>
              </w:rPr>
              <w:t>人员操守</w:t>
            </w:r>
          </w:p>
        </w:tc>
        <w:tc>
          <w:tcPr>
            <w:tcW w:w="4961" w:type="dxa"/>
            <w:gridSpan w:val="2"/>
            <w:noWrap w:val="0"/>
            <w:vAlign w:val="center"/>
          </w:tcPr>
          <w:p w14:paraId="7BBEB469">
            <w:pPr>
              <w:widowControl/>
              <w:spacing w:line="400" w:lineRule="atLeast"/>
              <w:textAlignment w:val="center"/>
              <w:rPr>
                <w:rFonts w:hint="eastAsia" w:ascii="宋体" w:hAnsi="宋体" w:eastAsia="宋体" w:cs="宋体"/>
                <w:bCs/>
                <w:color w:val="000000"/>
                <w:sz w:val="21"/>
                <w:szCs w:val="21"/>
                <w:highlight w:val="none"/>
              </w:rPr>
            </w:pPr>
            <w:r>
              <w:rPr>
                <w:rFonts w:hint="eastAsia" w:ascii="宋体" w:hAnsi="宋体" w:eastAsia="宋体" w:cs="宋体"/>
                <w:bCs/>
                <w:color w:val="000000"/>
                <w:sz w:val="21"/>
                <w:szCs w:val="21"/>
                <w:highlight w:val="none"/>
              </w:rPr>
              <w:t>◆ 着装规范、佩戴工牌证件</w:t>
            </w:r>
          </w:p>
          <w:p w14:paraId="2629C670">
            <w:pPr>
              <w:widowControl/>
              <w:spacing w:line="400" w:lineRule="atLeast"/>
              <w:textAlignment w:val="center"/>
              <w:rPr>
                <w:rFonts w:hint="eastAsia" w:ascii="宋体" w:hAnsi="宋体" w:eastAsia="宋体" w:cs="宋体"/>
                <w:bCs/>
                <w:color w:val="000000"/>
                <w:sz w:val="21"/>
                <w:szCs w:val="21"/>
                <w:highlight w:val="none"/>
              </w:rPr>
            </w:pPr>
            <w:r>
              <w:rPr>
                <w:rFonts w:hint="eastAsia" w:ascii="宋体" w:hAnsi="宋体" w:eastAsia="宋体" w:cs="宋体"/>
                <w:bCs/>
                <w:color w:val="000000"/>
                <w:sz w:val="21"/>
                <w:szCs w:val="21"/>
                <w:highlight w:val="none"/>
              </w:rPr>
              <w:t>◆ 无酒后上岗、禁止吸烟</w:t>
            </w:r>
          </w:p>
          <w:p w14:paraId="1181A1D0">
            <w:pPr>
              <w:widowControl/>
              <w:spacing w:line="400" w:lineRule="atLeast"/>
              <w:textAlignment w:val="center"/>
              <w:rPr>
                <w:rFonts w:hint="eastAsia" w:ascii="宋体" w:hAnsi="宋体" w:eastAsia="宋体" w:cs="宋体"/>
                <w:bCs/>
                <w:color w:val="000000"/>
                <w:sz w:val="21"/>
                <w:szCs w:val="21"/>
                <w:highlight w:val="none"/>
              </w:rPr>
            </w:pPr>
            <w:r>
              <w:rPr>
                <w:rFonts w:hint="eastAsia" w:ascii="宋体" w:hAnsi="宋体" w:eastAsia="宋体" w:cs="宋体"/>
                <w:bCs/>
                <w:color w:val="000000"/>
                <w:sz w:val="21"/>
                <w:szCs w:val="21"/>
                <w:highlight w:val="none"/>
              </w:rPr>
              <w:t>◆ 文明服务，不与患者或医务人员发生口角</w:t>
            </w:r>
          </w:p>
        </w:tc>
        <w:tc>
          <w:tcPr>
            <w:tcW w:w="709" w:type="dxa"/>
            <w:noWrap/>
            <w:vAlign w:val="center"/>
          </w:tcPr>
          <w:p w14:paraId="09F1C850">
            <w:pPr>
              <w:widowControl/>
              <w:spacing w:line="400" w:lineRule="atLeast"/>
              <w:jc w:val="center"/>
              <w:textAlignment w:val="center"/>
              <w:rPr>
                <w:rFonts w:hint="eastAsia" w:ascii="宋体" w:hAnsi="宋体" w:eastAsia="宋体" w:cs="宋体"/>
                <w:bCs/>
                <w:color w:val="000000"/>
                <w:sz w:val="21"/>
                <w:szCs w:val="21"/>
                <w:highlight w:val="none"/>
              </w:rPr>
            </w:pPr>
            <w:r>
              <w:rPr>
                <w:rFonts w:hint="eastAsia" w:ascii="宋体" w:hAnsi="宋体" w:eastAsia="宋体" w:cs="宋体"/>
                <w:bCs/>
                <w:color w:val="000000"/>
                <w:sz w:val="21"/>
                <w:szCs w:val="21"/>
                <w:highlight w:val="none"/>
              </w:rPr>
              <w:t>2</w:t>
            </w:r>
          </w:p>
        </w:tc>
        <w:tc>
          <w:tcPr>
            <w:tcW w:w="4394" w:type="dxa"/>
            <w:noWrap w:val="0"/>
            <w:vAlign w:val="center"/>
          </w:tcPr>
          <w:p w14:paraId="652CF19D">
            <w:pPr>
              <w:widowControl/>
              <w:spacing w:line="400" w:lineRule="atLeast"/>
              <w:textAlignment w:val="center"/>
              <w:rPr>
                <w:rStyle w:val="26"/>
                <w:rFonts w:hint="eastAsia" w:ascii="宋体" w:hAnsi="宋体" w:eastAsia="宋体" w:cs="宋体"/>
                <w:bCs/>
                <w:sz w:val="21"/>
                <w:szCs w:val="21"/>
                <w:highlight w:val="none"/>
              </w:rPr>
            </w:pPr>
            <w:r>
              <w:rPr>
                <w:rStyle w:val="26"/>
                <w:rFonts w:hint="eastAsia" w:ascii="宋体" w:hAnsi="宋体" w:eastAsia="宋体" w:cs="宋体"/>
                <w:bCs/>
                <w:sz w:val="21"/>
                <w:szCs w:val="21"/>
                <w:highlight w:val="none"/>
              </w:rPr>
              <w:t>□ 合规，</w:t>
            </w:r>
            <w:r>
              <w:rPr>
                <w:rStyle w:val="27"/>
                <w:rFonts w:hint="eastAsia" w:ascii="宋体" w:hAnsi="宋体" w:eastAsia="宋体" w:cs="宋体"/>
                <w:bCs/>
                <w:sz w:val="21"/>
                <w:szCs w:val="21"/>
                <w:highlight w:val="none"/>
              </w:rPr>
              <w:t>得2分</w:t>
            </w:r>
          </w:p>
          <w:p w14:paraId="38E4A9CB">
            <w:pPr>
              <w:widowControl/>
              <w:spacing w:line="400" w:lineRule="atLeast"/>
              <w:textAlignment w:val="center"/>
              <w:rPr>
                <w:rFonts w:hint="eastAsia" w:ascii="宋体" w:hAnsi="宋体" w:eastAsia="宋体" w:cs="宋体"/>
                <w:bCs/>
                <w:color w:val="000000"/>
                <w:sz w:val="21"/>
                <w:szCs w:val="21"/>
                <w:highlight w:val="none"/>
              </w:rPr>
            </w:pPr>
            <w:r>
              <w:rPr>
                <w:rStyle w:val="26"/>
                <w:rFonts w:hint="eastAsia" w:ascii="宋体" w:hAnsi="宋体" w:eastAsia="宋体" w:cs="宋体"/>
                <w:bCs/>
                <w:sz w:val="21"/>
                <w:szCs w:val="21"/>
                <w:highlight w:val="none"/>
              </w:rPr>
              <w:t>□ 不合规，</w:t>
            </w:r>
            <w:r>
              <w:rPr>
                <w:rStyle w:val="27"/>
                <w:rFonts w:hint="eastAsia" w:ascii="宋体" w:hAnsi="宋体" w:eastAsia="宋体" w:cs="宋体"/>
                <w:bCs/>
                <w:sz w:val="21"/>
                <w:szCs w:val="21"/>
                <w:highlight w:val="none"/>
              </w:rPr>
              <w:t>不得分</w:t>
            </w:r>
          </w:p>
        </w:tc>
        <w:tc>
          <w:tcPr>
            <w:tcW w:w="709" w:type="dxa"/>
            <w:noWrap w:val="0"/>
            <w:vAlign w:val="center"/>
          </w:tcPr>
          <w:p w14:paraId="3A837A10">
            <w:pPr>
              <w:spacing w:line="400" w:lineRule="atLeast"/>
              <w:rPr>
                <w:rFonts w:hint="eastAsia" w:ascii="宋体" w:hAnsi="宋体" w:eastAsia="宋体" w:cs="宋体"/>
                <w:bCs/>
                <w:color w:val="000000"/>
                <w:sz w:val="21"/>
                <w:szCs w:val="21"/>
                <w:highlight w:val="none"/>
              </w:rPr>
            </w:pPr>
          </w:p>
        </w:tc>
        <w:tc>
          <w:tcPr>
            <w:tcW w:w="1085" w:type="dxa"/>
            <w:noWrap w:val="0"/>
            <w:vAlign w:val="center"/>
          </w:tcPr>
          <w:p w14:paraId="0CF8E161">
            <w:pPr>
              <w:spacing w:line="400" w:lineRule="atLeast"/>
              <w:rPr>
                <w:rFonts w:hint="eastAsia" w:ascii="宋体" w:hAnsi="宋体" w:eastAsia="宋体" w:cs="宋体"/>
                <w:bCs/>
                <w:color w:val="000000"/>
                <w:sz w:val="21"/>
                <w:szCs w:val="21"/>
                <w:highlight w:val="none"/>
              </w:rPr>
            </w:pPr>
          </w:p>
        </w:tc>
      </w:tr>
      <w:tr w14:paraId="6ED5F7B3">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4" w:space="0"/>
          </w:tblBorders>
          <w:tblCellMar>
            <w:top w:w="0" w:type="dxa"/>
            <w:left w:w="108" w:type="dxa"/>
            <w:bottom w:w="0" w:type="dxa"/>
            <w:right w:w="108" w:type="dxa"/>
          </w:tblCellMar>
        </w:tblPrEx>
        <w:trPr>
          <w:trHeight w:val="1995" w:hRule="atLeast"/>
          <w:jc w:val="center"/>
        </w:trPr>
        <w:tc>
          <w:tcPr>
            <w:tcW w:w="1247" w:type="dxa"/>
            <w:vMerge w:val="continue"/>
            <w:noWrap w:val="0"/>
            <w:vAlign w:val="center"/>
          </w:tcPr>
          <w:p w14:paraId="7776B0F7">
            <w:pPr>
              <w:spacing w:line="400" w:lineRule="atLeast"/>
              <w:jc w:val="center"/>
              <w:rPr>
                <w:rFonts w:hint="eastAsia" w:ascii="宋体" w:hAnsi="宋体" w:eastAsia="宋体" w:cs="宋体"/>
                <w:bCs/>
                <w:color w:val="000000"/>
                <w:sz w:val="21"/>
                <w:szCs w:val="21"/>
                <w:highlight w:val="none"/>
              </w:rPr>
            </w:pPr>
          </w:p>
        </w:tc>
        <w:tc>
          <w:tcPr>
            <w:tcW w:w="567" w:type="dxa"/>
            <w:noWrap w:val="0"/>
            <w:vAlign w:val="center"/>
          </w:tcPr>
          <w:p w14:paraId="74E1F7E5">
            <w:pPr>
              <w:widowControl/>
              <w:spacing w:line="400" w:lineRule="atLeast"/>
              <w:jc w:val="center"/>
              <w:textAlignment w:val="center"/>
              <w:rPr>
                <w:rFonts w:hint="eastAsia" w:ascii="宋体" w:hAnsi="宋体" w:eastAsia="宋体" w:cs="宋体"/>
                <w:bCs/>
                <w:color w:val="000000"/>
                <w:sz w:val="21"/>
                <w:szCs w:val="21"/>
                <w:highlight w:val="none"/>
              </w:rPr>
            </w:pPr>
            <w:r>
              <w:rPr>
                <w:rFonts w:hint="eastAsia" w:ascii="宋体" w:hAnsi="宋体" w:eastAsia="宋体" w:cs="宋体"/>
                <w:bCs/>
                <w:color w:val="000000"/>
                <w:sz w:val="21"/>
                <w:szCs w:val="21"/>
                <w:highlight w:val="none"/>
              </w:rPr>
              <w:t>3</w:t>
            </w:r>
          </w:p>
        </w:tc>
        <w:tc>
          <w:tcPr>
            <w:tcW w:w="1418" w:type="dxa"/>
            <w:noWrap w:val="0"/>
            <w:vAlign w:val="center"/>
          </w:tcPr>
          <w:p w14:paraId="66DE3CE4">
            <w:pPr>
              <w:widowControl/>
              <w:spacing w:line="400" w:lineRule="atLeast"/>
              <w:jc w:val="center"/>
              <w:textAlignment w:val="center"/>
              <w:rPr>
                <w:rFonts w:hint="eastAsia" w:ascii="宋体" w:hAnsi="宋体" w:eastAsia="宋体" w:cs="宋体"/>
                <w:bCs/>
                <w:color w:val="000000"/>
                <w:sz w:val="21"/>
                <w:szCs w:val="21"/>
                <w:highlight w:val="none"/>
              </w:rPr>
            </w:pPr>
            <w:r>
              <w:rPr>
                <w:rFonts w:hint="eastAsia" w:ascii="宋体" w:hAnsi="宋体" w:eastAsia="宋体" w:cs="宋体"/>
                <w:bCs/>
                <w:color w:val="000000"/>
                <w:sz w:val="21"/>
                <w:szCs w:val="21"/>
                <w:highlight w:val="none"/>
              </w:rPr>
              <w:t>人员定期培训与考核</w:t>
            </w:r>
          </w:p>
        </w:tc>
        <w:tc>
          <w:tcPr>
            <w:tcW w:w="4961" w:type="dxa"/>
            <w:gridSpan w:val="2"/>
            <w:noWrap w:val="0"/>
            <w:vAlign w:val="center"/>
          </w:tcPr>
          <w:p w14:paraId="4E9DEB5F">
            <w:pPr>
              <w:widowControl/>
              <w:spacing w:line="400" w:lineRule="atLeast"/>
              <w:textAlignment w:val="center"/>
              <w:rPr>
                <w:rFonts w:hint="eastAsia" w:ascii="宋体" w:hAnsi="宋体" w:eastAsia="宋体" w:cs="宋体"/>
                <w:bCs/>
                <w:color w:val="000000"/>
                <w:sz w:val="21"/>
                <w:szCs w:val="21"/>
                <w:highlight w:val="none"/>
              </w:rPr>
            </w:pPr>
            <w:r>
              <w:rPr>
                <w:rFonts w:hint="eastAsia" w:ascii="宋体" w:hAnsi="宋体" w:eastAsia="宋体" w:cs="宋体"/>
                <w:bCs/>
                <w:color w:val="000000"/>
                <w:sz w:val="21"/>
                <w:szCs w:val="21"/>
                <w:highlight w:val="none"/>
              </w:rPr>
              <w:t>◆ 安全培训：火灾、急救、有限空间、水质污染等</w:t>
            </w:r>
          </w:p>
          <w:p w14:paraId="620A276D">
            <w:pPr>
              <w:widowControl/>
              <w:spacing w:line="400" w:lineRule="atLeast"/>
              <w:textAlignment w:val="center"/>
              <w:rPr>
                <w:rFonts w:hint="eastAsia" w:ascii="宋体" w:hAnsi="宋体" w:eastAsia="宋体" w:cs="宋体"/>
                <w:bCs/>
                <w:color w:val="000000"/>
                <w:sz w:val="21"/>
                <w:szCs w:val="21"/>
                <w:highlight w:val="none"/>
              </w:rPr>
            </w:pPr>
            <w:r>
              <w:rPr>
                <w:rFonts w:hint="eastAsia" w:ascii="宋体" w:hAnsi="宋体" w:eastAsia="宋体" w:cs="宋体"/>
                <w:bCs/>
                <w:color w:val="000000"/>
                <w:sz w:val="21"/>
                <w:szCs w:val="21"/>
                <w:highlight w:val="none"/>
              </w:rPr>
              <w:t>◆ 专业培训：水质要求、给排水系统设备等</w:t>
            </w:r>
          </w:p>
          <w:p w14:paraId="495E7973">
            <w:pPr>
              <w:widowControl/>
              <w:spacing w:line="400" w:lineRule="atLeast"/>
              <w:textAlignment w:val="center"/>
              <w:rPr>
                <w:rFonts w:hint="eastAsia" w:ascii="宋体" w:hAnsi="宋体" w:eastAsia="宋体" w:cs="宋体"/>
                <w:bCs/>
                <w:color w:val="000000"/>
                <w:sz w:val="21"/>
                <w:szCs w:val="21"/>
                <w:highlight w:val="none"/>
              </w:rPr>
            </w:pPr>
            <w:r>
              <w:rPr>
                <w:rFonts w:hint="eastAsia" w:ascii="宋体" w:hAnsi="宋体" w:eastAsia="宋体" w:cs="宋体"/>
                <w:bCs/>
                <w:color w:val="000000"/>
                <w:sz w:val="21"/>
                <w:szCs w:val="21"/>
                <w:highlight w:val="none"/>
              </w:rPr>
              <w:t>◆ 各项应急预案培训</w:t>
            </w:r>
          </w:p>
          <w:p w14:paraId="5F4AF8E7">
            <w:pPr>
              <w:widowControl/>
              <w:spacing w:line="400" w:lineRule="atLeast"/>
              <w:textAlignment w:val="center"/>
              <w:rPr>
                <w:rFonts w:hint="eastAsia" w:ascii="宋体" w:hAnsi="宋体" w:eastAsia="宋体" w:cs="宋体"/>
                <w:bCs/>
                <w:color w:val="000000"/>
                <w:sz w:val="21"/>
                <w:szCs w:val="21"/>
                <w:highlight w:val="none"/>
              </w:rPr>
            </w:pPr>
            <w:r>
              <w:rPr>
                <w:rFonts w:hint="eastAsia" w:ascii="宋体" w:hAnsi="宋体" w:eastAsia="宋体" w:cs="宋体"/>
                <w:bCs/>
                <w:color w:val="000000"/>
                <w:sz w:val="21"/>
                <w:szCs w:val="21"/>
                <w:highlight w:val="none"/>
              </w:rPr>
              <w:t>◆ 新入职人员岗前培训考核</w:t>
            </w:r>
          </w:p>
        </w:tc>
        <w:tc>
          <w:tcPr>
            <w:tcW w:w="709" w:type="dxa"/>
            <w:noWrap w:val="0"/>
            <w:vAlign w:val="center"/>
          </w:tcPr>
          <w:p w14:paraId="3A237B78">
            <w:pPr>
              <w:widowControl/>
              <w:spacing w:line="400" w:lineRule="atLeast"/>
              <w:jc w:val="center"/>
              <w:textAlignment w:val="center"/>
              <w:rPr>
                <w:rFonts w:hint="eastAsia" w:ascii="宋体" w:hAnsi="宋体" w:eastAsia="宋体" w:cs="宋体"/>
                <w:bCs/>
                <w:color w:val="000000"/>
                <w:sz w:val="21"/>
                <w:szCs w:val="21"/>
                <w:highlight w:val="none"/>
              </w:rPr>
            </w:pPr>
            <w:r>
              <w:rPr>
                <w:rFonts w:hint="eastAsia" w:ascii="宋体" w:hAnsi="宋体" w:eastAsia="宋体" w:cs="宋体"/>
                <w:bCs/>
                <w:color w:val="000000"/>
                <w:sz w:val="21"/>
                <w:szCs w:val="21"/>
                <w:highlight w:val="none"/>
              </w:rPr>
              <w:t>2</w:t>
            </w:r>
          </w:p>
        </w:tc>
        <w:tc>
          <w:tcPr>
            <w:tcW w:w="4394" w:type="dxa"/>
            <w:noWrap w:val="0"/>
            <w:vAlign w:val="center"/>
          </w:tcPr>
          <w:p w14:paraId="703A8971">
            <w:pPr>
              <w:widowControl/>
              <w:spacing w:line="400" w:lineRule="atLeast"/>
              <w:textAlignment w:val="center"/>
              <w:rPr>
                <w:rStyle w:val="26"/>
                <w:rFonts w:hint="eastAsia" w:ascii="宋体" w:hAnsi="宋体" w:eastAsia="宋体" w:cs="宋体"/>
                <w:bCs/>
                <w:sz w:val="21"/>
                <w:szCs w:val="21"/>
                <w:highlight w:val="none"/>
              </w:rPr>
            </w:pPr>
            <w:r>
              <w:rPr>
                <w:rStyle w:val="26"/>
                <w:rFonts w:hint="eastAsia" w:ascii="宋体" w:hAnsi="宋体" w:eastAsia="宋体" w:cs="宋体"/>
                <w:bCs/>
                <w:sz w:val="21"/>
                <w:szCs w:val="21"/>
                <w:highlight w:val="none"/>
              </w:rPr>
              <w:t>□ 完整，</w:t>
            </w:r>
            <w:r>
              <w:rPr>
                <w:rStyle w:val="27"/>
                <w:rFonts w:hint="eastAsia" w:ascii="宋体" w:hAnsi="宋体" w:eastAsia="宋体" w:cs="宋体"/>
                <w:bCs/>
                <w:sz w:val="21"/>
                <w:szCs w:val="21"/>
                <w:highlight w:val="none"/>
              </w:rPr>
              <w:t>得2分</w:t>
            </w:r>
          </w:p>
          <w:p w14:paraId="4804C1FB">
            <w:pPr>
              <w:widowControl/>
              <w:spacing w:line="400" w:lineRule="atLeast"/>
              <w:textAlignment w:val="center"/>
              <w:rPr>
                <w:rFonts w:hint="eastAsia" w:ascii="宋体" w:hAnsi="宋体" w:eastAsia="宋体" w:cs="宋体"/>
                <w:bCs/>
                <w:color w:val="000000"/>
                <w:sz w:val="21"/>
                <w:szCs w:val="21"/>
                <w:highlight w:val="none"/>
              </w:rPr>
            </w:pPr>
            <w:r>
              <w:rPr>
                <w:rStyle w:val="26"/>
                <w:rFonts w:hint="eastAsia" w:ascii="宋体" w:hAnsi="宋体" w:eastAsia="宋体" w:cs="宋体"/>
                <w:bCs/>
                <w:sz w:val="21"/>
                <w:szCs w:val="21"/>
                <w:highlight w:val="none"/>
              </w:rPr>
              <w:t>□ 缺失或虚假记录，</w:t>
            </w:r>
            <w:r>
              <w:rPr>
                <w:rStyle w:val="27"/>
                <w:rFonts w:hint="eastAsia" w:ascii="宋体" w:hAnsi="宋体" w:eastAsia="宋体" w:cs="宋体"/>
                <w:bCs/>
                <w:sz w:val="21"/>
                <w:szCs w:val="21"/>
                <w:highlight w:val="none"/>
              </w:rPr>
              <w:t>不得分</w:t>
            </w:r>
          </w:p>
        </w:tc>
        <w:tc>
          <w:tcPr>
            <w:tcW w:w="709" w:type="dxa"/>
            <w:noWrap w:val="0"/>
            <w:vAlign w:val="center"/>
          </w:tcPr>
          <w:p w14:paraId="730CD3B4">
            <w:pPr>
              <w:spacing w:line="400" w:lineRule="atLeast"/>
              <w:rPr>
                <w:rFonts w:hint="eastAsia" w:ascii="宋体" w:hAnsi="宋体" w:eastAsia="宋体" w:cs="宋体"/>
                <w:bCs/>
                <w:color w:val="000000"/>
                <w:sz w:val="21"/>
                <w:szCs w:val="21"/>
                <w:highlight w:val="none"/>
              </w:rPr>
            </w:pPr>
          </w:p>
        </w:tc>
        <w:tc>
          <w:tcPr>
            <w:tcW w:w="1085" w:type="dxa"/>
            <w:noWrap w:val="0"/>
            <w:vAlign w:val="center"/>
          </w:tcPr>
          <w:p w14:paraId="07C72AE7">
            <w:pPr>
              <w:spacing w:line="400" w:lineRule="atLeast"/>
              <w:rPr>
                <w:rFonts w:hint="eastAsia" w:ascii="宋体" w:hAnsi="宋体" w:eastAsia="宋体" w:cs="宋体"/>
                <w:bCs/>
                <w:color w:val="000000"/>
                <w:sz w:val="21"/>
                <w:szCs w:val="21"/>
                <w:highlight w:val="none"/>
              </w:rPr>
            </w:pPr>
          </w:p>
        </w:tc>
      </w:tr>
      <w:tr w14:paraId="3586E8EC">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4" w:space="0"/>
          </w:tblBorders>
          <w:tblCellMar>
            <w:top w:w="0" w:type="dxa"/>
            <w:left w:w="108" w:type="dxa"/>
            <w:bottom w:w="0" w:type="dxa"/>
            <w:right w:w="108" w:type="dxa"/>
          </w:tblCellMar>
        </w:tblPrEx>
        <w:trPr>
          <w:trHeight w:val="841" w:hRule="atLeast"/>
          <w:jc w:val="center"/>
        </w:trPr>
        <w:tc>
          <w:tcPr>
            <w:tcW w:w="1247" w:type="dxa"/>
            <w:vMerge w:val="restart"/>
            <w:noWrap w:val="0"/>
            <w:vAlign w:val="center"/>
          </w:tcPr>
          <w:p w14:paraId="3C67F8C1">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制度管理</w:t>
            </w:r>
          </w:p>
          <w:p w14:paraId="28278163">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（8分）</w:t>
            </w:r>
          </w:p>
        </w:tc>
        <w:tc>
          <w:tcPr>
            <w:tcW w:w="567" w:type="dxa"/>
            <w:noWrap w:val="0"/>
            <w:vAlign w:val="center"/>
          </w:tcPr>
          <w:p w14:paraId="73371FBD">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4</w:t>
            </w:r>
          </w:p>
        </w:tc>
        <w:tc>
          <w:tcPr>
            <w:tcW w:w="1418" w:type="dxa"/>
            <w:noWrap w:val="0"/>
            <w:vAlign w:val="center"/>
          </w:tcPr>
          <w:p w14:paraId="227062C9">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设备管理制度</w:t>
            </w:r>
          </w:p>
        </w:tc>
        <w:tc>
          <w:tcPr>
            <w:tcW w:w="4961" w:type="dxa"/>
            <w:gridSpan w:val="2"/>
            <w:noWrap w:val="0"/>
            <w:vAlign w:val="center"/>
          </w:tcPr>
          <w:p w14:paraId="558548F4">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齐全并上墙</w:t>
            </w:r>
          </w:p>
          <w:p w14:paraId="125FC8EB">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各类设备管理制度</w:t>
            </w:r>
          </w:p>
          <w:p w14:paraId="1A731B07">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运行操作规章制度</w:t>
            </w:r>
          </w:p>
          <w:p w14:paraId="111261C9">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行之有效并结合医院实际及时修订</w:t>
            </w:r>
          </w:p>
          <w:p w14:paraId="48A3E1FB">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报医院备案</w:t>
            </w:r>
          </w:p>
        </w:tc>
        <w:tc>
          <w:tcPr>
            <w:tcW w:w="709" w:type="dxa"/>
            <w:noWrap w:val="0"/>
            <w:vAlign w:val="center"/>
          </w:tcPr>
          <w:p w14:paraId="1F99E64B">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4</w:t>
            </w:r>
          </w:p>
        </w:tc>
        <w:tc>
          <w:tcPr>
            <w:tcW w:w="4394" w:type="dxa"/>
            <w:noWrap w:val="0"/>
            <w:vAlign w:val="center"/>
          </w:tcPr>
          <w:p w14:paraId="41CC3E1F">
            <w:pPr>
              <w:widowControl/>
              <w:spacing w:line="400" w:lineRule="atLeast"/>
              <w:textAlignment w:val="center"/>
              <w:rPr>
                <w:rStyle w:val="26"/>
                <w:rFonts w:hint="eastAsia" w:ascii="宋体" w:hAnsi="宋体" w:eastAsia="宋体" w:cs="宋体"/>
                <w:sz w:val="21"/>
                <w:szCs w:val="21"/>
                <w:highlight w:val="none"/>
              </w:rPr>
            </w:pPr>
            <w:r>
              <w:rPr>
                <w:rStyle w:val="26"/>
                <w:rFonts w:hint="eastAsia" w:ascii="宋体" w:hAnsi="宋体" w:eastAsia="宋体" w:cs="宋体"/>
                <w:sz w:val="21"/>
                <w:szCs w:val="21"/>
                <w:highlight w:val="none"/>
              </w:rPr>
              <w:t>□ 齐全，</w:t>
            </w:r>
            <w:r>
              <w:rPr>
                <w:rStyle w:val="27"/>
                <w:rFonts w:hint="eastAsia" w:ascii="宋体" w:hAnsi="宋体" w:eastAsia="宋体" w:cs="宋体"/>
                <w:sz w:val="21"/>
                <w:szCs w:val="21"/>
                <w:highlight w:val="none"/>
              </w:rPr>
              <w:t>得4分</w:t>
            </w:r>
          </w:p>
          <w:p w14:paraId="1F05315B">
            <w:pPr>
              <w:widowControl/>
              <w:spacing w:line="400" w:lineRule="atLeast"/>
              <w:textAlignment w:val="center"/>
              <w:rPr>
                <w:rStyle w:val="28"/>
                <w:rFonts w:hint="eastAsia" w:ascii="宋体" w:hAnsi="宋体" w:eastAsia="宋体" w:cs="宋体"/>
                <w:sz w:val="21"/>
                <w:szCs w:val="21"/>
                <w:highlight w:val="none"/>
              </w:rPr>
            </w:pPr>
            <w:r>
              <w:rPr>
                <w:rStyle w:val="26"/>
                <w:rFonts w:hint="eastAsia" w:ascii="宋体" w:hAnsi="宋体" w:eastAsia="宋体" w:cs="宋体"/>
                <w:sz w:val="21"/>
                <w:szCs w:val="21"/>
                <w:highlight w:val="none"/>
              </w:rPr>
              <w:t>□ 缺项或不完善的，2项以内，可</w:t>
            </w:r>
            <w:r>
              <w:rPr>
                <w:rStyle w:val="27"/>
                <w:rFonts w:hint="eastAsia" w:ascii="宋体" w:hAnsi="宋体" w:eastAsia="宋体" w:cs="宋体"/>
                <w:sz w:val="21"/>
                <w:szCs w:val="21"/>
                <w:highlight w:val="none"/>
              </w:rPr>
              <w:t>得3分</w:t>
            </w:r>
          </w:p>
          <w:p w14:paraId="7D3B5EC5">
            <w:pPr>
              <w:widowControl/>
              <w:spacing w:line="400" w:lineRule="atLeast"/>
              <w:textAlignment w:val="center"/>
              <w:rPr>
                <w:rStyle w:val="26"/>
                <w:rFonts w:hint="eastAsia" w:ascii="宋体" w:hAnsi="宋体" w:eastAsia="宋体" w:cs="宋体"/>
                <w:sz w:val="21"/>
                <w:szCs w:val="21"/>
                <w:highlight w:val="none"/>
              </w:rPr>
            </w:pPr>
            <w:r>
              <w:rPr>
                <w:rStyle w:val="26"/>
                <w:rFonts w:hint="eastAsia" w:ascii="宋体" w:hAnsi="宋体" w:eastAsia="宋体" w:cs="宋体"/>
                <w:sz w:val="21"/>
                <w:szCs w:val="21"/>
                <w:highlight w:val="none"/>
              </w:rPr>
              <w:t>□ 缺项或不完善的，3-5项，可</w:t>
            </w:r>
            <w:r>
              <w:rPr>
                <w:rStyle w:val="27"/>
                <w:rFonts w:hint="eastAsia" w:ascii="宋体" w:hAnsi="宋体" w:eastAsia="宋体" w:cs="宋体"/>
                <w:sz w:val="21"/>
                <w:szCs w:val="21"/>
                <w:highlight w:val="none"/>
              </w:rPr>
              <w:t>得2分</w:t>
            </w:r>
          </w:p>
          <w:p w14:paraId="694F6AF6">
            <w:pPr>
              <w:widowControl/>
              <w:spacing w:line="400" w:lineRule="atLeast"/>
              <w:textAlignment w:val="center"/>
              <w:rPr>
                <w:rFonts w:hint="eastAsia" w:ascii="宋体" w:hAnsi="宋体" w:eastAsia="宋体" w:cs="宋体"/>
                <w:color w:val="000000"/>
                <w:sz w:val="21"/>
                <w:szCs w:val="21"/>
                <w:highlight w:val="none"/>
              </w:rPr>
            </w:pPr>
            <w:r>
              <w:rPr>
                <w:rStyle w:val="26"/>
                <w:rFonts w:hint="eastAsia" w:ascii="宋体" w:hAnsi="宋体" w:eastAsia="宋体" w:cs="宋体"/>
                <w:sz w:val="21"/>
                <w:szCs w:val="21"/>
                <w:highlight w:val="none"/>
              </w:rPr>
              <w:t>□ 缺项或不完善的，6项</w:t>
            </w:r>
            <w:r>
              <w:rPr>
                <w:rFonts w:hint="eastAsia" w:ascii="宋体" w:hAnsi="宋体" w:cs="宋体"/>
                <w:bCs/>
                <w:color w:val="000000"/>
                <w:sz w:val="21"/>
                <w:szCs w:val="21"/>
                <w:highlight w:val="none"/>
                <w:lang w:val="en-US" w:eastAsia="zh-CN"/>
              </w:rPr>
              <w:t>及</w:t>
            </w:r>
            <w:r>
              <w:rPr>
                <w:rStyle w:val="26"/>
                <w:rFonts w:hint="eastAsia" w:ascii="宋体" w:hAnsi="宋体" w:eastAsia="宋体" w:cs="宋体"/>
                <w:sz w:val="21"/>
                <w:szCs w:val="21"/>
                <w:highlight w:val="none"/>
              </w:rPr>
              <w:t>以上，</w:t>
            </w:r>
            <w:r>
              <w:rPr>
                <w:rStyle w:val="27"/>
                <w:rFonts w:hint="eastAsia" w:ascii="宋体" w:hAnsi="宋体" w:eastAsia="宋体" w:cs="宋体"/>
                <w:sz w:val="21"/>
                <w:szCs w:val="21"/>
                <w:highlight w:val="none"/>
              </w:rPr>
              <w:t>不得分</w:t>
            </w:r>
          </w:p>
        </w:tc>
        <w:tc>
          <w:tcPr>
            <w:tcW w:w="709" w:type="dxa"/>
            <w:noWrap w:val="0"/>
            <w:vAlign w:val="center"/>
          </w:tcPr>
          <w:p w14:paraId="1ED80FD4">
            <w:pPr>
              <w:spacing w:line="400" w:lineRule="atLeast"/>
              <w:jc w:val="center"/>
              <w:rPr>
                <w:rFonts w:hint="eastAsia" w:ascii="宋体" w:hAnsi="宋体" w:eastAsia="宋体" w:cs="宋体"/>
                <w:color w:val="000000"/>
                <w:sz w:val="21"/>
                <w:szCs w:val="21"/>
                <w:highlight w:val="none"/>
              </w:rPr>
            </w:pPr>
          </w:p>
        </w:tc>
        <w:tc>
          <w:tcPr>
            <w:tcW w:w="1085" w:type="dxa"/>
            <w:noWrap w:val="0"/>
            <w:vAlign w:val="center"/>
          </w:tcPr>
          <w:p w14:paraId="4599D70B">
            <w:pPr>
              <w:spacing w:line="400" w:lineRule="atLeast"/>
              <w:jc w:val="center"/>
              <w:rPr>
                <w:rFonts w:hint="eastAsia" w:ascii="宋体" w:hAnsi="宋体" w:eastAsia="宋体" w:cs="宋体"/>
                <w:color w:val="000000"/>
                <w:sz w:val="21"/>
                <w:szCs w:val="21"/>
                <w:highlight w:val="none"/>
              </w:rPr>
            </w:pPr>
          </w:p>
        </w:tc>
      </w:tr>
      <w:tr w14:paraId="6A3BB92C">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4" w:space="0"/>
          </w:tblBorders>
          <w:tblCellMar>
            <w:top w:w="0" w:type="dxa"/>
            <w:left w:w="108" w:type="dxa"/>
            <w:bottom w:w="0" w:type="dxa"/>
            <w:right w:w="108" w:type="dxa"/>
          </w:tblCellMar>
        </w:tblPrEx>
        <w:trPr>
          <w:trHeight w:val="1155" w:hRule="atLeast"/>
          <w:jc w:val="center"/>
        </w:trPr>
        <w:tc>
          <w:tcPr>
            <w:tcW w:w="1247" w:type="dxa"/>
            <w:vMerge w:val="continue"/>
            <w:noWrap w:val="0"/>
            <w:vAlign w:val="center"/>
          </w:tcPr>
          <w:p w14:paraId="647CFFE5">
            <w:pPr>
              <w:spacing w:line="400" w:lineRule="atLeast"/>
              <w:jc w:val="center"/>
              <w:rPr>
                <w:rFonts w:hint="eastAsia" w:ascii="宋体" w:hAnsi="宋体" w:eastAsia="宋体" w:cs="宋体"/>
                <w:color w:val="000000"/>
                <w:sz w:val="21"/>
                <w:szCs w:val="21"/>
                <w:highlight w:val="none"/>
              </w:rPr>
            </w:pPr>
          </w:p>
        </w:tc>
        <w:tc>
          <w:tcPr>
            <w:tcW w:w="567" w:type="dxa"/>
            <w:noWrap w:val="0"/>
            <w:vAlign w:val="center"/>
          </w:tcPr>
          <w:p w14:paraId="43BD6B14">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5</w:t>
            </w:r>
          </w:p>
        </w:tc>
        <w:tc>
          <w:tcPr>
            <w:tcW w:w="1418" w:type="dxa"/>
            <w:noWrap w:val="0"/>
            <w:vAlign w:val="center"/>
          </w:tcPr>
          <w:p w14:paraId="588E0971">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空间管理制度</w:t>
            </w:r>
          </w:p>
        </w:tc>
        <w:tc>
          <w:tcPr>
            <w:tcW w:w="4961" w:type="dxa"/>
            <w:gridSpan w:val="2"/>
            <w:noWrap w:val="0"/>
            <w:vAlign w:val="center"/>
          </w:tcPr>
          <w:p w14:paraId="045C10BB">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机房管理</w:t>
            </w:r>
          </w:p>
          <w:p w14:paraId="637A3C5D">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消防管理</w:t>
            </w:r>
          </w:p>
          <w:p w14:paraId="6E175340">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动火管理</w:t>
            </w:r>
          </w:p>
          <w:p w14:paraId="46D48748">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报医院备案</w:t>
            </w:r>
          </w:p>
        </w:tc>
        <w:tc>
          <w:tcPr>
            <w:tcW w:w="709" w:type="dxa"/>
            <w:noWrap w:val="0"/>
            <w:vAlign w:val="center"/>
          </w:tcPr>
          <w:p w14:paraId="3CA5BC7F">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4</w:t>
            </w:r>
          </w:p>
        </w:tc>
        <w:tc>
          <w:tcPr>
            <w:tcW w:w="4394" w:type="dxa"/>
            <w:noWrap w:val="0"/>
            <w:vAlign w:val="center"/>
          </w:tcPr>
          <w:p w14:paraId="2DB1AD0B">
            <w:pPr>
              <w:widowControl/>
              <w:spacing w:line="400" w:lineRule="atLeast"/>
              <w:textAlignment w:val="center"/>
              <w:rPr>
                <w:rStyle w:val="26"/>
                <w:rFonts w:hint="eastAsia" w:ascii="宋体" w:hAnsi="宋体" w:eastAsia="宋体" w:cs="宋体"/>
                <w:sz w:val="21"/>
                <w:szCs w:val="21"/>
                <w:highlight w:val="none"/>
              </w:rPr>
            </w:pPr>
            <w:r>
              <w:rPr>
                <w:rStyle w:val="26"/>
                <w:rFonts w:hint="eastAsia" w:ascii="宋体" w:hAnsi="宋体" w:eastAsia="宋体" w:cs="宋体"/>
                <w:sz w:val="21"/>
                <w:szCs w:val="21"/>
                <w:highlight w:val="none"/>
              </w:rPr>
              <w:t>□ 齐全，</w:t>
            </w:r>
            <w:r>
              <w:rPr>
                <w:rStyle w:val="27"/>
                <w:rFonts w:hint="eastAsia" w:ascii="宋体" w:hAnsi="宋体" w:eastAsia="宋体" w:cs="宋体"/>
                <w:sz w:val="21"/>
                <w:szCs w:val="21"/>
                <w:highlight w:val="none"/>
              </w:rPr>
              <w:t>得4分</w:t>
            </w:r>
          </w:p>
          <w:p w14:paraId="4BBAE264">
            <w:pPr>
              <w:widowControl/>
              <w:spacing w:line="400" w:lineRule="atLeast"/>
              <w:textAlignment w:val="center"/>
              <w:rPr>
                <w:rStyle w:val="28"/>
                <w:rFonts w:hint="eastAsia" w:ascii="宋体" w:hAnsi="宋体" w:eastAsia="宋体" w:cs="宋体"/>
                <w:sz w:val="21"/>
                <w:szCs w:val="21"/>
                <w:highlight w:val="none"/>
              </w:rPr>
            </w:pPr>
            <w:r>
              <w:rPr>
                <w:rStyle w:val="26"/>
                <w:rFonts w:hint="eastAsia" w:ascii="宋体" w:hAnsi="宋体" w:eastAsia="宋体" w:cs="宋体"/>
                <w:sz w:val="21"/>
                <w:szCs w:val="21"/>
                <w:highlight w:val="none"/>
              </w:rPr>
              <w:t>□ 缺项或不完善1项的，可</w:t>
            </w:r>
            <w:r>
              <w:rPr>
                <w:rStyle w:val="27"/>
                <w:rFonts w:hint="eastAsia" w:ascii="宋体" w:hAnsi="宋体" w:eastAsia="宋体" w:cs="宋体"/>
                <w:sz w:val="21"/>
                <w:szCs w:val="21"/>
                <w:highlight w:val="none"/>
              </w:rPr>
              <w:t>得3分</w:t>
            </w:r>
          </w:p>
          <w:p w14:paraId="5625F903">
            <w:pPr>
              <w:widowControl/>
              <w:spacing w:line="400" w:lineRule="atLeast"/>
              <w:textAlignment w:val="center"/>
              <w:rPr>
                <w:rStyle w:val="26"/>
                <w:rFonts w:hint="eastAsia" w:ascii="宋体" w:hAnsi="宋体" w:eastAsia="宋体" w:cs="宋体"/>
                <w:sz w:val="21"/>
                <w:szCs w:val="21"/>
                <w:highlight w:val="none"/>
              </w:rPr>
            </w:pPr>
            <w:r>
              <w:rPr>
                <w:rStyle w:val="26"/>
                <w:rFonts w:hint="eastAsia" w:ascii="宋体" w:hAnsi="宋体" w:eastAsia="宋体" w:cs="宋体"/>
                <w:sz w:val="21"/>
                <w:szCs w:val="21"/>
                <w:highlight w:val="none"/>
              </w:rPr>
              <w:t>□ 缺项或不完善2项的，可</w:t>
            </w:r>
            <w:r>
              <w:rPr>
                <w:rStyle w:val="27"/>
                <w:rFonts w:hint="eastAsia" w:ascii="宋体" w:hAnsi="宋体" w:eastAsia="宋体" w:cs="宋体"/>
                <w:sz w:val="21"/>
                <w:szCs w:val="21"/>
                <w:highlight w:val="none"/>
              </w:rPr>
              <w:t>得2分</w:t>
            </w:r>
          </w:p>
          <w:p w14:paraId="3FCF8E50">
            <w:pPr>
              <w:widowControl/>
              <w:spacing w:line="400" w:lineRule="atLeast"/>
              <w:textAlignment w:val="center"/>
              <w:rPr>
                <w:rFonts w:hint="eastAsia" w:ascii="宋体" w:hAnsi="宋体" w:eastAsia="宋体" w:cs="宋体"/>
                <w:color w:val="000000"/>
                <w:sz w:val="21"/>
                <w:szCs w:val="21"/>
                <w:highlight w:val="none"/>
              </w:rPr>
            </w:pPr>
            <w:r>
              <w:rPr>
                <w:rStyle w:val="26"/>
                <w:rFonts w:hint="eastAsia" w:ascii="宋体" w:hAnsi="宋体" w:eastAsia="宋体" w:cs="宋体"/>
                <w:sz w:val="21"/>
                <w:szCs w:val="21"/>
                <w:highlight w:val="none"/>
              </w:rPr>
              <w:t>□ 缺项或不完善3项的，</w:t>
            </w:r>
            <w:r>
              <w:rPr>
                <w:rStyle w:val="27"/>
                <w:rFonts w:hint="eastAsia" w:ascii="宋体" w:hAnsi="宋体" w:eastAsia="宋体" w:cs="宋体"/>
                <w:sz w:val="21"/>
                <w:szCs w:val="21"/>
                <w:highlight w:val="none"/>
              </w:rPr>
              <w:t>不得分</w:t>
            </w:r>
          </w:p>
        </w:tc>
        <w:tc>
          <w:tcPr>
            <w:tcW w:w="709" w:type="dxa"/>
            <w:noWrap w:val="0"/>
            <w:vAlign w:val="center"/>
          </w:tcPr>
          <w:p w14:paraId="052472D6">
            <w:pPr>
              <w:spacing w:line="400" w:lineRule="atLeast"/>
              <w:jc w:val="center"/>
              <w:rPr>
                <w:rFonts w:hint="eastAsia" w:ascii="宋体" w:hAnsi="宋体" w:eastAsia="宋体" w:cs="宋体"/>
                <w:color w:val="000000"/>
                <w:sz w:val="21"/>
                <w:szCs w:val="21"/>
                <w:highlight w:val="none"/>
              </w:rPr>
            </w:pPr>
          </w:p>
        </w:tc>
        <w:tc>
          <w:tcPr>
            <w:tcW w:w="1085" w:type="dxa"/>
            <w:noWrap w:val="0"/>
            <w:vAlign w:val="center"/>
          </w:tcPr>
          <w:p w14:paraId="009AFFA2">
            <w:pPr>
              <w:spacing w:line="400" w:lineRule="atLeast"/>
              <w:jc w:val="center"/>
              <w:rPr>
                <w:rFonts w:hint="eastAsia" w:ascii="宋体" w:hAnsi="宋体" w:eastAsia="宋体" w:cs="宋体"/>
                <w:color w:val="000000"/>
                <w:sz w:val="21"/>
                <w:szCs w:val="21"/>
                <w:highlight w:val="none"/>
              </w:rPr>
            </w:pPr>
          </w:p>
        </w:tc>
      </w:tr>
      <w:tr w14:paraId="156DEE92">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4" w:space="0"/>
          </w:tblBorders>
          <w:tblCellMar>
            <w:top w:w="0" w:type="dxa"/>
            <w:left w:w="108" w:type="dxa"/>
            <w:bottom w:w="0" w:type="dxa"/>
            <w:right w:w="108" w:type="dxa"/>
          </w:tblCellMar>
        </w:tblPrEx>
        <w:trPr>
          <w:trHeight w:val="1710" w:hRule="atLeast"/>
          <w:jc w:val="center"/>
        </w:trPr>
        <w:tc>
          <w:tcPr>
            <w:tcW w:w="1247" w:type="dxa"/>
            <w:vMerge w:val="restart"/>
            <w:noWrap w:val="0"/>
            <w:vAlign w:val="center"/>
          </w:tcPr>
          <w:p w14:paraId="37B39B74">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档案管理</w:t>
            </w:r>
          </w:p>
          <w:p w14:paraId="7F52B3B4">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（10分）</w:t>
            </w:r>
          </w:p>
        </w:tc>
        <w:tc>
          <w:tcPr>
            <w:tcW w:w="567" w:type="dxa"/>
            <w:noWrap w:val="0"/>
            <w:vAlign w:val="center"/>
          </w:tcPr>
          <w:p w14:paraId="3440CA40">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6</w:t>
            </w:r>
          </w:p>
        </w:tc>
        <w:tc>
          <w:tcPr>
            <w:tcW w:w="1418" w:type="dxa"/>
            <w:noWrap w:val="0"/>
            <w:vAlign w:val="center"/>
          </w:tcPr>
          <w:p w14:paraId="1FDEC359">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运行巡检记录</w:t>
            </w:r>
          </w:p>
        </w:tc>
        <w:tc>
          <w:tcPr>
            <w:tcW w:w="4961" w:type="dxa"/>
            <w:gridSpan w:val="2"/>
            <w:noWrap w:val="0"/>
            <w:vAlign w:val="center"/>
          </w:tcPr>
          <w:p w14:paraId="3D171385">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报修记录完整详实</w:t>
            </w:r>
          </w:p>
          <w:p w14:paraId="428996FD">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值班与交接班记录完整清晰</w:t>
            </w:r>
          </w:p>
          <w:p w14:paraId="255C12B2">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各类设备运行记录，及时完整清晰无漏记</w:t>
            </w:r>
          </w:p>
          <w:p w14:paraId="48080459">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各项巡检记录</w:t>
            </w:r>
          </w:p>
        </w:tc>
        <w:tc>
          <w:tcPr>
            <w:tcW w:w="709" w:type="dxa"/>
            <w:noWrap w:val="0"/>
            <w:vAlign w:val="center"/>
          </w:tcPr>
          <w:p w14:paraId="463F78FC">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w:t>
            </w:r>
          </w:p>
        </w:tc>
        <w:tc>
          <w:tcPr>
            <w:tcW w:w="4394" w:type="dxa"/>
            <w:noWrap w:val="0"/>
            <w:vAlign w:val="center"/>
          </w:tcPr>
          <w:p w14:paraId="0D379928">
            <w:pPr>
              <w:widowControl/>
              <w:spacing w:line="400" w:lineRule="atLeast"/>
              <w:textAlignment w:val="center"/>
              <w:rPr>
                <w:rStyle w:val="26"/>
                <w:rFonts w:hint="eastAsia" w:ascii="宋体" w:hAnsi="宋体" w:eastAsia="宋体" w:cs="宋体"/>
                <w:sz w:val="21"/>
                <w:szCs w:val="21"/>
                <w:highlight w:val="none"/>
              </w:rPr>
            </w:pPr>
            <w:r>
              <w:rPr>
                <w:rStyle w:val="26"/>
                <w:rFonts w:hint="eastAsia" w:ascii="宋体" w:hAnsi="宋体" w:eastAsia="宋体" w:cs="宋体"/>
                <w:sz w:val="21"/>
                <w:szCs w:val="21"/>
                <w:highlight w:val="none"/>
              </w:rPr>
              <w:t>□ 齐全，</w:t>
            </w:r>
            <w:r>
              <w:rPr>
                <w:rStyle w:val="27"/>
                <w:rFonts w:hint="eastAsia" w:ascii="宋体" w:hAnsi="宋体" w:eastAsia="宋体" w:cs="宋体"/>
                <w:sz w:val="21"/>
                <w:szCs w:val="21"/>
                <w:highlight w:val="none"/>
              </w:rPr>
              <w:t>得2分</w:t>
            </w:r>
          </w:p>
          <w:p w14:paraId="08E281E3">
            <w:pPr>
              <w:widowControl/>
              <w:spacing w:line="400" w:lineRule="atLeast"/>
              <w:textAlignment w:val="center"/>
              <w:rPr>
                <w:rStyle w:val="26"/>
                <w:rFonts w:hint="eastAsia" w:ascii="宋体" w:hAnsi="宋体" w:eastAsia="宋体" w:cs="宋体"/>
                <w:sz w:val="21"/>
                <w:szCs w:val="21"/>
                <w:highlight w:val="none"/>
              </w:rPr>
            </w:pPr>
            <w:r>
              <w:rPr>
                <w:rStyle w:val="26"/>
                <w:rFonts w:hint="eastAsia" w:ascii="宋体" w:hAnsi="宋体" w:eastAsia="宋体" w:cs="宋体"/>
                <w:sz w:val="21"/>
                <w:szCs w:val="21"/>
                <w:highlight w:val="none"/>
              </w:rPr>
              <w:t>□ 缺项或不完善的，能补充完整，可</w:t>
            </w:r>
            <w:r>
              <w:rPr>
                <w:rStyle w:val="27"/>
                <w:rFonts w:hint="eastAsia" w:ascii="宋体" w:hAnsi="宋体" w:eastAsia="宋体" w:cs="宋体"/>
                <w:sz w:val="21"/>
                <w:szCs w:val="21"/>
                <w:highlight w:val="none"/>
              </w:rPr>
              <w:t>得1分</w:t>
            </w:r>
          </w:p>
          <w:p w14:paraId="3081436A">
            <w:pPr>
              <w:widowControl/>
              <w:spacing w:line="400" w:lineRule="atLeast"/>
              <w:textAlignment w:val="center"/>
              <w:rPr>
                <w:rFonts w:hint="eastAsia" w:ascii="宋体" w:hAnsi="宋体" w:eastAsia="宋体" w:cs="宋体"/>
                <w:color w:val="000000"/>
                <w:sz w:val="21"/>
                <w:szCs w:val="21"/>
                <w:highlight w:val="none"/>
              </w:rPr>
            </w:pPr>
            <w:r>
              <w:rPr>
                <w:rStyle w:val="26"/>
                <w:rFonts w:hint="eastAsia" w:ascii="宋体" w:hAnsi="宋体" w:eastAsia="宋体" w:cs="宋体"/>
                <w:sz w:val="21"/>
                <w:szCs w:val="21"/>
                <w:highlight w:val="none"/>
              </w:rPr>
              <w:t>□ 缺项或不完善且不能补充完整的，</w:t>
            </w:r>
            <w:r>
              <w:rPr>
                <w:rStyle w:val="27"/>
                <w:rFonts w:hint="eastAsia" w:ascii="宋体" w:hAnsi="宋体" w:eastAsia="宋体" w:cs="宋体"/>
                <w:sz w:val="21"/>
                <w:szCs w:val="21"/>
                <w:highlight w:val="none"/>
              </w:rPr>
              <w:t>不得分</w:t>
            </w:r>
          </w:p>
        </w:tc>
        <w:tc>
          <w:tcPr>
            <w:tcW w:w="709" w:type="dxa"/>
            <w:noWrap w:val="0"/>
            <w:vAlign w:val="center"/>
          </w:tcPr>
          <w:p w14:paraId="574A0C4B">
            <w:pPr>
              <w:spacing w:line="400" w:lineRule="atLeast"/>
              <w:jc w:val="center"/>
              <w:rPr>
                <w:rFonts w:hint="eastAsia" w:ascii="宋体" w:hAnsi="宋体" w:eastAsia="宋体" w:cs="宋体"/>
                <w:color w:val="000000"/>
                <w:sz w:val="21"/>
                <w:szCs w:val="21"/>
                <w:highlight w:val="none"/>
              </w:rPr>
            </w:pPr>
          </w:p>
        </w:tc>
        <w:tc>
          <w:tcPr>
            <w:tcW w:w="1085" w:type="dxa"/>
            <w:noWrap w:val="0"/>
            <w:vAlign w:val="center"/>
          </w:tcPr>
          <w:p w14:paraId="6DBD0295">
            <w:pPr>
              <w:spacing w:line="400" w:lineRule="atLeast"/>
              <w:jc w:val="center"/>
              <w:rPr>
                <w:rFonts w:hint="eastAsia" w:ascii="宋体" w:hAnsi="宋体" w:eastAsia="宋体" w:cs="宋体"/>
                <w:color w:val="000000"/>
                <w:sz w:val="21"/>
                <w:szCs w:val="21"/>
                <w:highlight w:val="none"/>
              </w:rPr>
            </w:pPr>
          </w:p>
        </w:tc>
      </w:tr>
      <w:tr w14:paraId="761557C8">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4" w:space="0"/>
          </w:tblBorders>
          <w:tblCellMar>
            <w:top w:w="0" w:type="dxa"/>
            <w:left w:w="108" w:type="dxa"/>
            <w:bottom w:w="0" w:type="dxa"/>
            <w:right w:w="108" w:type="dxa"/>
          </w:tblCellMar>
        </w:tblPrEx>
        <w:trPr>
          <w:trHeight w:val="570" w:hRule="atLeast"/>
          <w:jc w:val="center"/>
        </w:trPr>
        <w:tc>
          <w:tcPr>
            <w:tcW w:w="1247" w:type="dxa"/>
            <w:vMerge w:val="continue"/>
            <w:noWrap w:val="0"/>
            <w:vAlign w:val="center"/>
          </w:tcPr>
          <w:p w14:paraId="552A8EDE">
            <w:pPr>
              <w:spacing w:line="400" w:lineRule="atLeast"/>
              <w:jc w:val="center"/>
              <w:rPr>
                <w:rFonts w:hint="eastAsia" w:ascii="宋体" w:hAnsi="宋体" w:eastAsia="宋体" w:cs="宋体"/>
                <w:color w:val="000000"/>
                <w:sz w:val="21"/>
                <w:szCs w:val="21"/>
                <w:highlight w:val="none"/>
              </w:rPr>
            </w:pPr>
          </w:p>
        </w:tc>
        <w:tc>
          <w:tcPr>
            <w:tcW w:w="567" w:type="dxa"/>
            <w:noWrap w:val="0"/>
            <w:vAlign w:val="center"/>
          </w:tcPr>
          <w:p w14:paraId="1E16ED67">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7</w:t>
            </w:r>
          </w:p>
        </w:tc>
        <w:tc>
          <w:tcPr>
            <w:tcW w:w="1418" w:type="dxa"/>
            <w:noWrap w:val="0"/>
            <w:vAlign w:val="center"/>
          </w:tcPr>
          <w:p w14:paraId="40D45DA2">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泵房外来人员进出登记</w:t>
            </w:r>
          </w:p>
        </w:tc>
        <w:tc>
          <w:tcPr>
            <w:tcW w:w="4961" w:type="dxa"/>
            <w:gridSpan w:val="2"/>
            <w:noWrap w:val="0"/>
            <w:vAlign w:val="center"/>
          </w:tcPr>
          <w:p w14:paraId="6FE1F776">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记录及时、完整、无漏记</w:t>
            </w:r>
          </w:p>
        </w:tc>
        <w:tc>
          <w:tcPr>
            <w:tcW w:w="709" w:type="dxa"/>
            <w:noWrap w:val="0"/>
            <w:vAlign w:val="center"/>
          </w:tcPr>
          <w:p w14:paraId="3C757855">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w:t>
            </w:r>
          </w:p>
        </w:tc>
        <w:tc>
          <w:tcPr>
            <w:tcW w:w="4394" w:type="dxa"/>
            <w:noWrap w:val="0"/>
            <w:vAlign w:val="center"/>
          </w:tcPr>
          <w:p w14:paraId="7162B08D">
            <w:pPr>
              <w:widowControl/>
              <w:spacing w:line="400" w:lineRule="atLeast"/>
              <w:textAlignment w:val="center"/>
              <w:rPr>
                <w:rStyle w:val="26"/>
                <w:rFonts w:hint="eastAsia" w:ascii="宋体" w:hAnsi="宋体" w:eastAsia="宋体" w:cs="宋体"/>
                <w:sz w:val="21"/>
                <w:szCs w:val="21"/>
                <w:highlight w:val="none"/>
              </w:rPr>
            </w:pPr>
            <w:r>
              <w:rPr>
                <w:rStyle w:val="26"/>
                <w:rFonts w:hint="eastAsia" w:ascii="宋体" w:hAnsi="宋体" w:eastAsia="宋体" w:cs="宋体"/>
                <w:sz w:val="21"/>
                <w:szCs w:val="21"/>
                <w:highlight w:val="none"/>
              </w:rPr>
              <w:t>□ 齐全，</w:t>
            </w:r>
            <w:r>
              <w:rPr>
                <w:rStyle w:val="27"/>
                <w:rFonts w:hint="eastAsia" w:ascii="宋体" w:hAnsi="宋体" w:eastAsia="宋体" w:cs="宋体"/>
                <w:sz w:val="21"/>
                <w:szCs w:val="21"/>
                <w:highlight w:val="none"/>
              </w:rPr>
              <w:t>得2分</w:t>
            </w:r>
          </w:p>
          <w:p w14:paraId="5BD0FC92">
            <w:pPr>
              <w:widowControl/>
              <w:spacing w:line="400" w:lineRule="atLeast"/>
              <w:textAlignment w:val="center"/>
              <w:rPr>
                <w:rFonts w:hint="eastAsia" w:ascii="宋体" w:hAnsi="宋体" w:eastAsia="宋体" w:cs="宋体"/>
                <w:color w:val="000000"/>
                <w:sz w:val="21"/>
                <w:szCs w:val="21"/>
                <w:highlight w:val="none"/>
              </w:rPr>
            </w:pPr>
            <w:r>
              <w:rPr>
                <w:rStyle w:val="26"/>
                <w:rFonts w:hint="eastAsia" w:ascii="宋体" w:hAnsi="宋体" w:eastAsia="宋体" w:cs="宋体"/>
                <w:sz w:val="21"/>
                <w:szCs w:val="21"/>
                <w:highlight w:val="none"/>
              </w:rPr>
              <w:t>□ 有缺漏或不完善的</w:t>
            </w:r>
            <w:r>
              <w:rPr>
                <w:rStyle w:val="27"/>
                <w:rFonts w:hint="eastAsia" w:ascii="宋体" w:hAnsi="宋体" w:eastAsia="宋体" w:cs="宋体"/>
                <w:sz w:val="21"/>
                <w:szCs w:val="21"/>
                <w:highlight w:val="none"/>
              </w:rPr>
              <w:t>不得分</w:t>
            </w:r>
          </w:p>
        </w:tc>
        <w:tc>
          <w:tcPr>
            <w:tcW w:w="709" w:type="dxa"/>
            <w:noWrap w:val="0"/>
            <w:vAlign w:val="center"/>
          </w:tcPr>
          <w:p w14:paraId="3510D9F1">
            <w:pPr>
              <w:spacing w:line="400" w:lineRule="atLeast"/>
              <w:jc w:val="center"/>
              <w:rPr>
                <w:rFonts w:hint="eastAsia" w:ascii="宋体" w:hAnsi="宋体" w:eastAsia="宋体" w:cs="宋体"/>
                <w:color w:val="000000"/>
                <w:sz w:val="21"/>
                <w:szCs w:val="21"/>
                <w:highlight w:val="none"/>
              </w:rPr>
            </w:pPr>
          </w:p>
        </w:tc>
        <w:tc>
          <w:tcPr>
            <w:tcW w:w="1085" w:type="dxa"/>
            <w:noWrap w:val="0"/>
            <w:vAlign w:val="center"/>
          </w:tcPr>
          <w:p w14:paraId="00EB0C5B">
            <w:pPr>
              <w:spacing w:line="400" w:lineRule="atLeast"/>
              <w:jc w:val="center"/>
              <w:rPr>
                <w:rFonts w:hint="eastAsia" w:ascii="宋体" w:hAnsi="宋体" w:eastAsia="宋体" w:cs="宋体"/>
                <w:color w:val="000000"/>
                <w:sz w:val="21"/>
                <w:szCs w:val="21"/>
                <w:highlight w:val="none"/>
              </w:rPr>
            </w:pPr>
          </w:p>
        </w:tc>
      </w:tr>
      <w:tr w14:paraId="07A66D1E">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4" w:space="0"/>
          </w:tblBorders>
          <w:tblCellMar>
            <w:top w:w="0" w:type="dxa"/>
            <w:left w:w="108" w:type="dxa"/>
            <w:bottom w:w="0" w:type="dxa"/>
            <w:right w:w="108" w:type="dxa"/>
          </w:tblCellMar>
        </w:tblPrEx>
        <w:trPr>
          <w:trHeight w:val="855" w:hRule="atLeast"/>
          <w:jc w:val="center"/>
        </w:trPr>
        <w:tc>
          <w:tcPr>
            <w:tcW w:w="1247" w:type="dxa"/>
            <w:vMerge w:val="continue"/>
            <w:noWrap w:val="0"/>
            <w:vAlign w:val="center"/>
          </w:tcPr>
          <w:p w14:paraId="12F7F225">
            <w:pPr>
              <w:spacing w:line="400" w:lineRule="atLeast"/>
              <w:jc w:val="center"/>
              <w:rPr>
                <w:rFonts w:hint="eastAsia" w:ascii="宋体" w:hAnsi="宋体" w:eastAsia="宋体" w:cs="宋体"/>
                <w:color w:val="000000"/>
                <w:sz w:val="21"/>
                <w:szCs w:val="21"/>
                <w:highlight w:val="none"/>
              </w:rPr>
            </w:pPr>
          </w:p>
        </w:tc>
        <w:tc>
          <w:tcPr>
            <w:tcW w:w="567" w:type="dxa"/>
            <w:noWrap w:val="0"/>
            <w:vAlign w:val="center"/>
          </w:tcPr>
          <w:p w14:paraId="468E2B0F">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8</w:t>
            </w:r>
          </w:p>
        </w:tc>
        <w:tc>
          <w:tcPr>
            <w:tcW w:w="1418" w:type="dxa"/>
            <w:noWrap w:val="0"/>
            <w:vAlign w:val="center"/>
          </w:tcPr>
          <w:p w14:paraId="696A7CA6">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维修保养记录</w:t>
            </w:r>
          </w:p>
        </w:tc>
        <w:tc>
          <w:tcPr>
            <w:tcW w:w="4961" w:type="dxa"/>
            <w:gridSpan w:val="2"/>
            <w:noWrap w:val="0"/>
            <w:vAlign w:val="center"/>
          </w:tcPr>
          <w:p w14:paraId="645212C8">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记录及时、完整、无漏记（含设备维修保养记录、设备与零部件更换记录等）</w:t>
            </w:r>
          </w:p>
        </w:tc>
        <w:tc>
          <w:tcPr>
            <w:tcW w:w="709" w:type="dxa"/>
            <w:noWrap w:val="0"/>
            <w:vAlign w:val="center"/>
          </w:tcPr>
          <w:p w14:paraId="6BEECD3F">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w:t>
            </w:r>
          </w:p>
        </w:tc>
        <w:tc>
          <w:tcPr>
            <w:tcW w:w="4394" w:type="dxa"/>
            <w:noWrap w:val="0"/>
            <w:vAlign w:val="center"/>
          </w:tcPr>
          <w:p w14:paraId="3E3BBD31">
            <w:pPr>
              <w:widowControl/>
              <w:spacing w:line="400" w:lineRule="atLeast"/>
              <w:textAlignment w:val="center"/>
              <w:rPr>
                <w:rStyle w:val="26"/>
                <w:rFonts w:hint="eastAsia" w:ascii="宋体" w:hAnsi="宋体" w:eastAsia="宋体" w:cs="宋体"/>
                <w:sz w:val="21"/>
                <w:szCs w:val="21"/>
                <w:highlight w:val="none"/>
              </w:rPr>
            </w:pPr>
            <w:r>
              <w:rPr>
                <w:rStyle w:val="26"/>
                <w:rFonts w:hint="eastAsia" w:ascii="宋体" w:hAnsi="宋体" w:eastAsia="宋体" w:cs="宋体"/>
                <w:sz w:val="21"/>
                <w:szCs w:val="21"/>
                <w:highlight w:val="none"/>
              </w:rPr>
              <w:t>□ 齐全，</w:t>
            </w:r>
            <w:r>
              <w:rPr>
                <w:rStyle w:val="27"/>
                <w:rFonts w:hint="eastAsia" w:ascii="宋体" w:hAnsi="宋体" w:eastAsia="宋体" w:cs="宋体"/>
                <w:sz w:val="21"/>
                <w:szCs w:val="21"/>
                <w:highlight w:val="none"/>
              </w:rPr>
              <w:t>得2分</w:t>
            </w:r>
          </w:p>
          <w:p w14:paraId="07847B7E">
            <w:pPr>
              <w:widowControl/>
              <w:spacing w:line="400" w:lineRule="atLeast"/>
              <w:textAlignment w:val="center"/>
              <w:rPr>
                <w:rStyle w:val="26"/>
                <w:rFonts w:hint="eastAsia" w:ascii="宋体" w:hAnsi="宋体" w:eastAsia="宋体" w:cs="宋体"/>
                <w:sz w:val="21"/>
                <w:szCs w:val="21"/>
                <w:highlight w:val="none"/>
              </w:rPr>
            </w:pPr>
            <w:r>
              <w:rPr>
                <w:rStyle w:val="26"/>
                <w:rFonts w:hint="eastAsia" w:ascii="宋体" w:hAnsi="宋体" w:eastAsia="宋体" w:cs="宋体"/>
                <w:sz w:val="21"/>
                <w:szCs w:val="21"/>
                <w:highlight w:val="none"/>
              </w:rPr>
              <w:t>□ 缺项或不完善的，能补充完整，可</w:t>
            </w:r>
            <w:r>
              <w:rPr>
                <w:rStyle w:val="27"/>
                <w:rFonts w:hint="eastAsia" w:ascii="宋体" w:hAnsi="宋体" w:eastAsia="宋体" w:cs="宋体"/>
                <w:sz w:val="21"/>
                <w:szCs w:val="21"/>
                <w:highlight w:val="none"/>
              </w:rPr>
              <w:t>得1分</w:t>
            </w:r>
          </w:p>
          <w:p w14:paraId="6B8BD05E">
            <w:pPr>
              <w:widowControl/>
              <w:spacing w:line="400" w:lineRule="atLeast"/>
              <w:textAlignment w:val="center"/>
              <w:rPr>
                <w:rFonts w:hint="eastAsia" w:ascii="宋体" w:hAnsi="宋体" w:eastAsia="宋体" w:cs="宋体"/>
                <w:color w:val="000000"/>
                <w:sz w:val="21"/>
                <w:szCs w:val="21"/>
                <w:highlight w:val="none"/>
              </w:rPr>
            </w:pPr>
            <w:r>
              <w:rPr>
                <w:rStyle w:val="26"/>
                <w:rFonts w:hint="eastAsia" w:ascii="宋体" w:hAnsi="宋体" w:eastAsia="宋体" w:cs="宋体"/>
                <w:sz w:val="21"/>
                <w:szCs w:val="21"/>
                <w:highlight w:val="none"/>
              </w:rPr>
              <w:t>□ 缺项或不完善且不能补充完整的，</w:t>
            </w:r>
            <w:r>
              <w:rPr>
                <w:rStyle w:val="27"/>
                <w:rFonts w:hint="eastAsia" w:ascii="宋体" w:hAnsi="宋体" w:eastAsia="宋体" w:cs="宋体"/>
                <w:sz w:val="21"/>
                <w:szCs w:val="21"/>
                <w:highlight w:val="none"/>
              </w:rPr>
              <w:t>不得分</w:t>
            </w:r>
          </w:p>
        </w:tc>
        <w:tc>
          <w:tcPr>
            <w:tcW w:w="709" w:type="dxa"/>
            <w:noWrap w:val="0"/>
            <w:vAlign w:val="center"/>
          </w:tcPr>
          <w:p w14:paraId="5CA5AEAA">
            <w:pPr>
              <w:spacing w:line="400" w:lineRule="atLeast"/>
              <w:jc w:val="center"/>
              <w:rPr>
                <w:rFonts w:hint="eastAsia" w:ascii="宋体" w:hAnsi="宋体" w:eastAsia="宋体" w:cs="宋体"/>
                <w:color w:val="000000"/>
                <w:sz w:val="21"/>
                <w:szCs w:val="21"/>
                <w:highlight w:val="none"/>
              </w:rPr>
            </w:pPr>
          </w:p>
        </w:tc>
        <w:tc>
          <w:tcPr>
            <w:tcW w:w="1085" w:type="dxa"/>
            <w:noWrap w:val="0"/>
            <w:vAlign w:val="center"/>
          </w:tcPr>
          <w:p w14:paraId="4514D312">
            <w:pPr>
              <w:spacing w:line="400" w:lineRule="atLeast"/>
              <w:jc w:val="center"/>
              <w:rPr>
                <w:rFonts w:hint="eastAsia" w:ascii="宋体" w:hAnsi="宋体" w:eastAsia="宋体" w:cs="宋体"/>
                <w:color w:val="000000"/>
                <w:sz w:val="21"/>
                <w:szCs w:val="21"/>
                <w:highlight w:val="none"/>
              </w:rPr>
            </w:pPr>
          </w:p>
        </w:tc>
      </w:tr>
      <w:tr w14:paraId="458A7AC8">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4" w:space="0"/>
          </w:tblBorders>
          <w:tblCellMar>
            <w:top w:w="0" w:type="dxa"/>
            <w:left w:w="108" w:type="dxa"/>
            <w:bottom w:w="0" w:type="dxa"/>
            <w:right w:w="108" w:type="dxa"/>
          </w:tblCellMar>
        </w:tblPrEx>
        <w:trPr>
          <w:trHeight w:val="416" w:hRule="atLeast"/>
          <w:jc w:val="center"/>
        </w:trPr>
        <w:tc>
          <w:tcPr>
            <w:tcW w:w="1247" w:type="dxa"/>
            <w:vMerge w:val="continue"/>
            <w:noWrap w:val="0"/>
            <w:vAlign w:val="center"/>
          </w:tcPr>
          <w:p w14:paraId="71165084">
            <w:pPr>
              <w:spacing w:line="400" w:lineRule="atLeast"/>
              <w:jc w:val="center"/>
              <w:rPr>
                <w:rFonts w:hint="eastAsia" w:ascii="宋体" w:hAnsi="宋体" w:eastAsia="宋体" w:cs="宋体"/>
                <w:color w:val="000000"/>
                <w:sz w:val="21"/>
                <w:szCs w:val="21"/>
                <w:highlight w:val="none"/>
              </w:rPr>
            </w:pPr>
          </w:p>
        </w:tc>
        <w:tc>
          <w:tcPr>
            <w:tcW w:w="567" w:type="dxa"/>
            <w:noWrap w:val="0"/>
            <w:vAlign w:val="center"/>
          </w:tcPr>
          <w:p w14:paraId="32940095">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9</w:t>
            </w:r>
          </w:p>
        </w:tc>
        <w:tc>
          <w:tcPr>
            <w:tcW w:w="1418" w:type="dxa"/>
            <w:noWrap w:val="0"/>
            <w:vAlign w:val="center"/>
          </w:tcPr>
          <w:p w14:paraId="2886ACCD">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设施设备台账</w:t>
            </w:r>
          </w:p>
        </w:tc>
        <w:tc>
          <w:tcPr>
            <w:tcW w:w="4961" w:type="dxa"/>
            <w:gridSpan w:val="2"/>
            <w:noWrap w:val="0"/>
            <w:vAlign w:val="center"/>
          </w:tcPr>
          <w:p w14:paraId="66F36425">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记录详细、完整、更新及时（含设备完全台账、设施设备隐患台账等）</w:t>
            </w:r>
          </w:p>
        </w:tc>
        <w:tc>
          <w:tcPr>
            <w:tcW w:w="709" w:type="dxa"/>
            <w:noWrap w:val="0"/>
            <w:vAlign w:val="center"/>
          </w:tcPr>
          <w:p w14:paraId="1E8314BA">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w:t>
            </w:r>
          </w:p>
        </w:tc>
        <w:tc>
          <w:tcPr>
            <w:tcW w:w="4394" w:type="dxa"/>
            <w:noWrap w:val="0"/>
            <w:vAlign w:val="center"/>
          </w:tcPr>
          <w:p w14:paraId="33EBBE11">
            <w:pPr>
              <w:widowControl/>
              <w:spacing w:line="400" w:lineRule="atLeast"/>
              <w:textAlignment w:val="center"/>
              <w:rPr>
                <w:rStyle w:val="26"/>
                <w:rFonts w:hint="eastAsia" w:ascii="宋体" w:hAnsi="宋体" w:eastAsia="宋体" w:cs="宋体"/>
                <w:sz w:val="21"/>
                <w:szCs w:val="21"/>
                <w:highlight w:val="none"/>
              </w:rPr>
            </w:pPr>
            <w:r>
              <w:rPr>
                <w:rStyle w:val="26"/>
                <w:rFonts w:hint="eastAsia" w:ascii="宋体" w:hAnsi="宋体" w:eastAsia="宋体" w:cs="宋体"/>
                <w:sz w:val="21"/>
                <w:szCs w:val="21"/>
                <w:highlight w:val="none"/>
              </w:rPr>
              <w:t>□ 齐全，</w:t>
            </w:r>
            <w:r>
              <w:rPr>
                <w:rStyle w:val="27"/>
                <w:rFonts w:hint="eastAsia" w:ascii="宋体" w:hAnsi="宋体" w:eastAsia="宋体" w:cs="宋体"/>
                <w:sz w:val="21"/>
                <w:szCs w:val="21"/>
                <w:highlight w:val="none"/>
              </w:rPr>
              <w:t>得2分</w:t>
            </w:r>
          </w:p>
          <w:p w14:paraId="53CE5AEF">
            <w:pPr>
              <w:widowControl/>
              <w:spacing w:line="400" w:lineRule="atLeast"/>
              <w:textAlignment w:val="center"/>
              <w:rPr>
                <w:rStyle w:val="26"/>
                <w:rFonts w:hint="eastAsia" w:ascii="宋体" w:hAnsi="宋体" w:eastAsia="宋体" w:cs="宋体"/>
                <w:sz w:val="21"/>
                <w:szCs w:val="21"/>
                <w:highlight w:val="none"/>
              </w:rPr>
            </w:pPr>
            <w:r>
              <w:rPr>
                <w:rStyle w:val="26"/>
                <w:rFonts w:hint="eastAsia" w:ascii="宋体" w:hAnsi="宋体" w:eastAsia="宋体" w:cs="宋体"/>
                <w:sz w:val="21"/>
                <w:szCs w:val="21"/>
                <w:highlight w:val="none"/>
              </w:rPr>
              <w:t>□ 缺项或不完善的，能补充完整的，可</w:t>
            </w:r>
            <w:r>
              <w:rPr>
                <w:rStyle w:val="27"/>
                <w:rFonts w:hint="eastAsia" w:ascii="宋体" w:hAnsi="宋体" w:eastAsia="宋体" w:cs="宋体"/>
                <w:sz w:val="21"/>
                <w:szCs w:val="21"/>
                <w:highlight w:val="none"/>
              </w:rPr>
              <w:t>得1分</w:t>
            </w:r>
          </w:p>
          <w:p w14:paraId="3C486772">
            <w:pPr>
              <w:widowControl/>
              <w:spacing w:line="400" w:lineRule="atLeast"/>
              <w:textAlignment w:val="center"/>
              <w:rPr>
                <w:rFonts w:hint="eastAsia" w:ascii="宋体" w:hAnsi="宋体" w:eastAsia="宋体" w:cs="宋体"/>
                <w:color w:val="000000"/>
                <w:sz w:val="21"/>
                <w:szCs w:val="21"/>
                <w:highlight w:val="none"/>
              </w:rPr>
            </w:pPr>
            <w:r>
              <w:rPr>
                <w:rStyle w:val="26"/>
                <w:rFonts w:hint="eastAsia" w:ascii="宋体" w:hAnsi="宋体" w:eastAsia="宋体" w:cs="宋体"/>
                <w:sz w:val="21"/>
                <w:szCs w:val="21"/>
                <w:highlight w:val="none"/>
              </w:rPr>
              <w:t>□ 缺项或不完善且不能补充完整的，</w:t>
            </w:r>
            <w:r>
              <w:rPr>
                <w:rStyle w:val="27"/>
                <w:rFonts w:hint="eastAsia" w:ascii="宋体" w:hAnsi="宋体" w:eastAsia="宋体" w:cs="宋体"/>
                <w:sz w:val="21"/>
                <w:szCs w:val="21"/>
                <w:highlight w:val="none"/>
              </w:rPr>
              <w:t>不得分</w:t>
            </w:r>
          </w:p>
        </w:tc>
        <w:tc>
          <w:tcPr>
            <w:tcW w:w="709" w:type="dxa"/>
            <w:noWrap w:val="0"/>
            <w:vAlign w:val="center"/>
          </w:tcPr>
          <w:p w14:paraId="3DB8B4D0">
            <w:pPr>
              <w:spacing w:line="400" w:lineRule="atLeast"/>
              <w:jc w:val="center"/>
              <w:rPr>
                <w:rFonts w:hint="eastAsia" w:ascii="宋体" w:hAnsi="宋体" w:eastAsia="宋体" w:cs="宋体"/>
                <w:color w:val="000000"/>
                <w:sz w:val="21"/>
                <w:szCs w:val="21"/>
                <w:highlight w:val="none"/>
              </w:rPr>
            </w:pPr>
          </w:p>
        </w:tc>
        <w:tc>
          <w:tcPr>
            <w:tcW w:w="1085" w:type="dxa"/>
            <w:noWrap w:val="0"/>
            <w:vAlign w:val="center"/>
          </w:tcPr>
          <w:p w14:paraId="6ECE96D3">
            <w:pPr>
              <w:spacing w:line="400" w:lineRule="atLeast"/>
              <w:jc w:val="center"/>
              <w:rPr>
                <w:rFonts w:hint="eastAsia" w:ascii="宋体" w:hAnsi="宋体" w:eastAsia="宋体" w:cs="宋体"/>
                <w:color w:val="000000"/>
                <w:sz w:val="21"/>
                <w:szCs w:val="21"/>
                <w:highlight w:val="none"/>
              </w:rPr>
            </w:pPr>
          </w:p>
        </w:tc>
      </w:tr>
      <w:tr w14:paraId="293A54DC">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4" w:space="0"/>
          </w:tblBorders>
          <w:tblCellMar>
            <w:top w:w="0" w:type="dxa"/>
            <w:left w:w="108" w:type="dxa"/>
            <w:bottom w:w="0" w:type="dxa"/>
            <w:right w:w="108" w:type="dxa"/>
          </w:tblCellMar>
        </w:tblPrEx>
        <w:trPr>
          <w:trHeight w:val="1425" w:hRule="atLeast"/>
          <w:jc w:val="center"/>
        </w:trPr>
        <w:tc>
          <w:tcPr>
            <w:tcW w:w="1247" w:type="dxa"/>
            <w:vMerge w:val="continue"/>
            <w:noWrap w:val="0"/>
            <w:vAlign w:val="center"/>
          </w:tcPr>
          <w:p w14:paraId="598BF6E5">
            <w:pPr>
              <w:spacing w:line="400" w:lineRule="atLeast"/>
              <w:jc w:val="center"/>
              <w:rPr>
                <w:rFonts w:hint="eastAsia" w:ascii="宋体" w:hAnsi="宋体" w:eastAsia="宋体" w:cs="宋体"/>
                <w:color w:val="000000"/>
                <w:sz w:val="21"/>
                <w:szCs w:val="21"/>
                <w:highlight w:val="none"/>
              </w:rPr>
            </w:pPr>
          </w:p>
        </w:tc>
        <w:tc>
          <w:tcPr>
            <w:tcW w:w="567" w:type="dxa"/>
            <w:noWrap w:val="0"/>
            <w:vAlign w:val="center"/>
          </w:tcPr>
          <w:p w14:paraId="6FDD1DF6">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10</w:t>
            </w:r>
          </w:p>
        </w:tc>
        <w:tc>
          <w:tcPr>
            <w:tcW w:w="1418" w:type="dxa"/>
            <w:noWrap w:val="0"/>
            <w:vAlign w:val="center"/>
          </w:tcPr>
          <w:p w14:paraId="3E3D45F4">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二次供水</w:t>
            </w:r>
          </w:p>
        </w:tc>
        <w:tc>
          <w:tcPr>
            <w:tcW w:w="4961" w:type="dxa"/>
            <w:gridSpan w:val="2"/>
            <w:noWrap w:val="0"/>
            <w:vAlign w:val="center"/>
          </w:tcPr>
          <w:p w14:paraId="64FF713A">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二次供水系统完全管理</w:t>
            </w:r>
          </w:p>
          <w:p w14:paraId="192887AF">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公示信息完全上墙</w:t>
            </w:r>
          </w:p>
          <w:p w14:paraId="320D9E65">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设备完全台账</w:t>
            </w:r>
          </w:p>
          <w:p w14:paraId="409279D4">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设施设备隐患台账</w:t>
            </w:r>
          </w:p>
          <w:p w14:paraId="01996EE6">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卫生许可证及时报审</w:t>
            </w:r>
          </w:p>
        </w:tc>
        <w:tc>
          <w:tcPr>
            <w:tcW w:w="709" w:type="dxa"/>
            <w:noWrap w:val="0"/>
            <w:vAlign w:val="center"/>
          </w:tcPr>
          <w:p w14:paraId="068632D3">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w:t>
            </w:r>
          </w:p>
        </w:tc>
        <w:tc>
          <w:tcPr>
            <w:tcW w:w="4394" w:type="dxa"/>
            <w:noWrap w:val="0"/>
            <w:vAlign w:val="center"/>
          </w:tcPr>
          <w:p w14:paraId="1E2A20F8">
            <w:pPr>
              <w:widowControl/>
              <w:spacing w:line="400" w:lineRule="atLeast"/>
              <w:textAlignment w:val="center"/>
              <w:rPr>
                <w:rStyle w:val="26"/>
                <w:rFonts w:hint="eastAsia" w:ascii="宋体" w:hAnsi="宋体" w:eastAsia="宋体" w:cs="宋体"/>
                <w:sz w:val="21"/>
                <w:szCs w:val="21"/>
                <w:highlight w:val="none"/>
              </w:rPr>
            </w:pPr>
            <w:r>
              <w:rPr>
                <w:rStyle w:val="26"/>
                <w:rFonts w:hint="eastAsia" w:ascii="宋体" w:hAnsi="宋体" w:eastAsia="宋体" w:cs="宋体"/>
                <w:sz w:val="21"/>
                <w:szCs w:val="21"/>
                <w:highlight w:val="none"/>
              </w:rPr>
              <w:t>□ 齐全，</w:t>
            </w:r>
            <w:r>
              <w:rPr>
                <w:rStyle w:val="27"/>
                <w:rFonts w:hint="eastAsia" w:ascii="宋体" w:hAnsi="宋体" w:eastAsia="宋体" w:cs="宋体"/>
                <w:sz w:val="21"/>
                <w:szCs w:val="21"/>
                <w:highlight w:val="none"/>
              </w:rPr>
              <w:t>得2分</w:t>
            </w:r>
          </w:p>
          <w:p w14:paraId="31772040">
            <w:pPr>
              <w:widowControl/>
              <w:spacing w:line="400" w:lineRule="atLeast"/>
              <w:textAlignment w:val="center"/>
              <w:rPr>
                <w:rStyle w:val="26"/>
                <w:rFonts w:hint="eastAsia" w:ascii="宋体" w:hAnsi="宋体" w:eastAsia="宋体" w:cs="宋体"/>
                <w:sz w:val="21"/>
                <w:szCs w:val="21"/>
                <w:highlight w:val="none"/>
              </w:rPr>
            </w:pPr>
            <w:r>
              <w:rPr>
                <w:rStyle w:val="26"/>
                <w:rFonts w:hint="eastAsia" w:ascii="宋体" w:hAnsi="宋体" w:eastAsia="宋体" w:cs="宋体"/>
                <w:sz w:val="21"/>
                <w:szCs w:val="21"/>
                <w:highlight w:val="none"/>
              </w:rPr>
              <w:t>□ 缺项或不完善的，能补充完整，可</w:t>
            </w:r>
            <w:r>
              <w:rPr>
                <w:rStyle w:val="27"/>
                <w:rFonts w:hint="eastAsia" w:ascii="宋体" w:hAnsi="宋体" w:eastAsia="宋体" w:cs="宋体"/>
                <w:sz w:val="21"/>
                <w:szCs w:val="21"/>
                <w:highlight w:val="none"/>
              </w:rPr>
              <w:t>得1分</w:t>
            </w:r>
          </w:p>
          <w:p w14:paraId="0DBBB984">
            <w:pPr>
              <w:widowControl/>
              <w:spacing w:line="400" w:lineRule="atLeast"/>
              <w:textAlignment w:val="center"/>
              <w:rPr>
                <w:rFonts w:hint="eastAsia" w:ascii="宋体" w:hAnsi="宋体" w:eastAsia="宋体" w:cs="宋体"/>
                <w:color w:val="000000"/>
                <w:sz w:val="21"/>
                <w:szCs w:val="21"/>
                <w:highlight w:val="none"/>
              </w:rPr>
            </w:pPr>
            <w:r>
              <w:rPr>
                <w:rStyle w:val="26"/>
                <w:rFonts w:hint="eastAsia" w:ascii="宋体" w:hAnsi="宋体" w:eastAsia="宋体" w:cs="宋体"/>
                <w:sz w:val="21"/>
                <w:szCs w:val="21"/>
                <w:highlight w:val="none"/>
              </w:rPr>
              <w:t>□ 缺项或不完善且不能补充完整的，</w:t>
            </w:r>
            <w:r>
              <w:rPr>
                <w:rStyle w:val="27"/>
                <w:rFonts w:hint="eastAsia" w:ascii="宋体" w:hAnsi="宋体" w:eastAsia="宋体" w:cs="宋体"/>
                <w:sz w:val="21"/>
                <w:szCs w:val="21"/>
                <w:highlight w:val="none"/>
              </w:rPr>
              <w:t>不得分</w:t>
            </w:r>
          </w:p>
        </w:tc>
        <w:tc>
          <w:tcPr>
            <w:tcW w:w="709" w:type="dxa"/>
            <w:noWrap w:val="0"/>
            <w:vAlign w:val="center"/>
          </w:tcPr>
          <w:p w14:paraId="6576058B">
            <w:pPr>
              <w:spacing w:line="400" w:lineRule="atLeast"/>
              <w:jc w:val="center"/>
              <w:rPr>
                <w:rFonts w:hint="eastAsia" w:ascii="宋体" w:hAnsi="宋体" w:eastAsia="宋体" w:cs="宋体"/>
                <w:color w:val="000000"/>
                <w:sz w:val="21"/>
                <w:szCs w:val="21"/>
                <w:highlight w:val="none"/>
              </w:rPr>
            </w:pPr>
          </w:p>
        </w:tc>
        <w:tc>
          <w:tcPr>
            <w:tcW w:w="1085" w:type="dxa"/>
            <w:noWrap w:val="0"/>
            <w:vAlign w:val="center"/>
          </w:tcPr>
          <w:p w14:paraId="49B76016">
            <w:pPr>
              <w:spacing w:line="400" w:lineRule="atLeast"/>
              <w:jc w:val="center"/>
              <w:rPr>
                <w:rFonts w:hint="eastAsia" w:ascii="宋体" w:hAnsi="宋体" w:eastAsia="宋体" w:cs="宋体"/>
                <w:color w:val="000000"/>
                <w:sz w:val="21"/>
                <w:szCs w:val="21"/>
                <w:highlight w:val="none"/>
              </w:rPr>
            </w:pPr>
          </w:p>
        </w:tc>
      </w:tr>
      <w:tr w14:paraId="4AEBD8EC">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4" w:space="0"/>
          </w:tblBorders>
          <w:tblCellMar>
            <w:top w:w="0" w:type="dxa"/>
            <w:left w:w="108" w:type="dxa"/>
            <w:bottom w:w="0" w:type="dxa"/>
            <w:right w:w="108" w:type="dxa"/>
          </w:tblCellMar>
        </w:tblPrEx>
        <w:trPr>
          <w:trHeight w:val="2500" w:hRule="atLeast"/>
          <w:jc w:val="center"/>
        </w:trPr>
        <w:tc>
          <w:tcPr>
            <w:tcW w:w="1247" w:type="dxa"/>
            <w:vMerge w:val="restart"/>
            <w:noWrap w:val="0"/>
            <w:vAlign w:val="center"/>
          </w:tcPr>
          <w:p w14:paraId="6D853108">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应急机制</w:t>
            </w:r>
          </w:p>
          <w:p w14:paraId="382296DA">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（6分）</w:t>
            </w:r>
          </w:p>
        </w:tc>
        <w:tc>
          <w:tcPr>
            <w:tcW w:w="567" w:type="dxa"/>
            <w:noWrap w:val="0"/>
            <w:vAlign w:val="center"/>
          </w:tcPr>
          <w:p w14:paraId="7EB8A086">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11</w:t>
            </w:r>
          </w:p>
        </w:tc>
        <w:tc>
          <w:tcPr>
            <w:tcW w:w="1418" w:type="dxa"/>
            <w:noWrap w:val="0"/>
            <w:vAlign w:val="center"/>
          </w:tcPr>
          <w:p w14:paraId="1DE508B3">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应急预案</w:t>
            </w:r>
          </w:p>
        </w:tc>
        <w:tc>
          <w:tcPr>
            <w:tcW w:w="4961" w:type="dxa"/>
            <w:gridSpan w:val="2"/>
            <w:noWrap w:val="0"/>
            <w:vAlign w:val="center"/>
          </w:tcPr>
          <w:p w14:paraId="64A70A3E">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火灾、水质污染、紧急停水、跑水、设备故障、停电等应急预案</w:t>
            </w:r>
          </w:p>
          <w:p w14:paraId="5B50FA4D">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齐全并报医院备案；</w:t>
            </w:r>
          </w:p>
          <w:p w14:paraId="6E222611">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应急处理流程及紧急联络表上墙。</w:t>
            </w:r>
          </w:p>
          <w:p w14:paraId="42A95CF1">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结合医院实际应行之有效</w:t>
            </w:r>
          </w:p>
        </w:tc>
        <w:tc>
          <w:tcPr>
            <w:tcW w:w="709" w:type="dxa"/>
            <w:noWrap w:val="0"/>
            <w:vAlign w:val="center"/>
          </w:tcPr>
          <w:p w14:paraId="006F35AC">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w:t>
            </w:r>
          </w:p>
        </w:tc>
        <w:tc>
          <w:tcPr>
            <w:tcW w:w="4394" w:type="dxa"/>
            <w:noWrap w:val="0"/>
            <w:vAlign w:val="center"/>
          </w:tcPr>
          <w:p w14:paraId="16FEFEDF">
            <w:pPr>
              <w:widowControl/>
              <w:spacing w:line="400" w:lineRule="atLeast"/>
              <w:textAlignment w:val="center"/>
              <w:rPr>
                <w:rStyle w:val="26"/>
                <w:rFonts w:hint="eastAsia" w:ascii="宋体" w:hAnsi="宋体" w:eastAsia="宋体" w:cs="宋体"/>
                <w:sz w:val="21"/>
                <w:szCs w:val="21"/>
                <w:highlight w:val="none"/>
              </w:rPr>
            </w:pPr>
            <w:r>
              <w:rPr>
                <w:rStyle w:val="26"/>
                <w:rFonts w:hint="eastAsia" w:ascii="宋体" w:hAnsi="宋体" w:eastAsia="宋体" w:cs="宋体"/>
                <w:sz w:val="21"/>
                <w:szCs w:val="21"/>
                <w:highlight w:val="none"/>
              </w:rPr>
              <w:t>□ 齐全，</w:t>
            </w:r>
            <w:r>
              <w:rPr>
                <w:rStyle w:val="27"/>
                <w:rFonts w:hint="eastAsia" w:ascii="宋体" w:hAnsi="宋体" w:eastAsia="宋体" w:cs="宋体"/>
                <w:sz w:val="21"/>
                <w:szCs w:val="21"/>
                <w:highlight w:val="none"/>
              </w:rPr>
              <w:t>得3分</w:t>
            </w:r>
          </w:p>
          <w:p w14:paraId="756799C7">
            <w:pPr>
              <w:widowControl/>
              <w:spacing w:line="400" w:lineRule="atLeast"/>
              <w:textAlignment w:val="center"/>
              <w:rPr>
                <w:rStyle w:val="26"/>
                <w:rFonts w:hint="eastAsia" w:ascii="宋体" w:hAnsi="宋体" w:eastAsia="宋体" w:cs="宋体"/>
                <w:sz w:val="21"/>
                <w:szCs w:val="21"/>
                <w:highlight w:val="none"/>
              </w:rPr>
            </w:pPr>
            <w:r>
              <w:rPr>
                <w:rStyle w:val="26"/>
                <w:rFonts w:hint="eastAsia" w:ascii="宋体" w:hAnsi="宋体" w:eastAsia="宋体" w:cs="宋体"/>
                <w:sz w:val="21"/>
                <w:szCs w:val="21"/>
                <w:highlight w:val="none"/>
              </w:rPr>
              <w:t>□ 缺项或不完善，1项的，可</w:t>
            </w:r>
            <w:r>
              <w:rPr>
                <w:rStyle w:val="27"/>
                <w:rFonts w:hint="eastAsia" w:ascii="宋体" w:hAnsi="宋体" w:eastAsia="宋体" w:cs="宋体"/>
                <w:sz w:val="21"/>
                <w:szCs w:val="21"/>
                <w:highlight w:val="none"/>
              </w:rPr>
              <w:t>得2分</w:t>
            </w:r>
          </w:p>
          <w:p w14:paraId="5B29708F">
            <w:pPr>
              <w:widowControl/>
              <w:spacing w:line="400" w:lineRule="atLeast"/>
              <w:textAlignment w:val="center"/>
              <w:rPr>
                <w:rStyle w:val="26"/>
                <w:rFonts w:hint="eastAsia" w:ascii="宋体" w:hAnsi="宋体" w:eastAsia="宋体" w:cs="宋体"/>
                <w:sz w:val="21"/>
                <w:szCs w:val="21"/>
                <w:highlight w:val="none"/>
              </w:rPr>
            </w:pPr>
            <w:r>
              <w:rPr>
                <w:rStyle w:val="26"/>
                <w:rFonts w:hint="eastAsia" w:ascii="宋体" w:hAnsi="宋体" w:eastAsia="宋体" w:cs="宋体"/>
                <w:sz w:val="21"/>
                <w:szCs w:val="21"/>
                <w:highlight w:val="none"/>
              </w:rPr>
              <w:t>□ 缺项或不完善，2项的，可</w:t>
            </w:r>
            <w:r>
              <w:rPr>
                <w:rStyle w:val="27"/>
                <w:rFonts w:hint="eastAsia" w:ascii="宋体" w:hAnsi="宋体" w:eastAsia="宋体" w:cs="宋体"/>
                <w:sz w:val="21"/>
                <w:szCs w:val="21"/>
                <w:highlight w:val="none"/>
              </w:rPr>
              <w:t>得1分</w:t>
            </w:r>
          </w:p>
          <w:p w14:paraId="010E707D">
            <w:pPr>
              <w:widowControl/>
              <w:spacing w:line="400" w:lineRule="atLeast"/>
              <w:textAlignment w:val="center"/>
              <w:rPr>
                <w:rFonts w:hint="eastAsia" w:ascii="宋体" w:hAnsi="宋体" w:eastAsia="宋体" w:cs="宋体"/>
                <w:color w:val="000000"/>
                <w:sz w:val="21"/>
                <w:szCs w:val="21"/>
                <w:highlight w:val="none"/>
              </w:rPr>
            </w:pPr>
            <w:r>
              <w:rPr>
                <w:rStyle w:val="26"/>
                <w:rFonts w:hint="eastAsia" w:ascii="宋体" w:hAnsi="宋体" w:eastAsia="宋体" w:cs="宋体"/>
                <w:sz w:val="21"/>
                <w:szCs w:val="21"/>
                <w:highlight w:val="none"/>
              </w:rPr>
              <w:t>□ 缺项或不完善，3项以上，</w:t>
            </w:r>
            <w:r>
              <w:rPr>
                <w:rStyle w:val="27"/>
                <w:rFonts w:hint="eastAsia" w:ascii="宋体" w:hAnsi="宋体" w:eastAsia="宋体" w:cs="宋体"/>
                <w:sz w:val="21"/>
                <w:szCs w:val="21"/>
                <w:highlight w:val="none"/>
              </w:rPr>
              <w:t>不得分</w:t>
            </w:r>
          </w:p>
        </w:tc>
        <w:tc>
          <w:tcPr>
            <w:tcW w:w="709" w:type="dxa"/>
            <w:noWrap w:val="0"/>
            <w:vAlign w:val="center"/>
          </w:tcPr>
          <w:p w14:paraId="2B67C3A8">
            <w:pPr>
              <w:spacing w:line="400" w:lineRule="atLeast"/>
              <w:jc w:val="center"/>
              <w:rPr>
                <w:rFonts w:hint="eastAsia" w:ascii="宋体" w:hAnsi="宋体" w:eastAsia="宋体" w:cs="宋体"/>
                <w:color w:val="000000"/>
                <w:sz w:val="21"/>
                <w:szCs w:val="21"/>
                <w:highlight w:val="none"/>
              </w:rPr>
            </w:pPr>
          </w:p>
        </w:tc>
        <w:tc>
          <w:tcPr>
            <w:tcW w:w="1085" w:type="dxa"/>
            <w:noWrap w:val="0"/>
            <w:vAlign w:val="center"/>
          </w:tcPr>
          <w:p w14:paraId="2BB3A2EA">
            <w:pPr>
              <w:spacing w:line="400" w:lineRule="atLeast"/>
              <w:jc w:val="center"/>
              <w:rPr>
                <w:rFonts w:hint="eastAsia" w:ascii="宋体" w:hAnsi="宋体" w:eastAsia="宋体" w:cs="宋体"/>
                <w:color w:val="000000"/>
                <w:sz w:val="21"/>
                <w:szCs w:val="21"/>
                <w:highlight w:val="none"/>
              </w:rPr>
            </w:pPr>
          </w:p>
        </w:tc>
      </w:tr>
      <w:tr w14:paraId="050A65B4">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4" w:space="0"/>
          </w:tblBorders>
          <w:tblCellMar>
            <w:top w:w="0" w:type="dxa"/>
            <w:left w:w="108" w:type="dxa"/>
            <w:bottom w:w="0" w:type="dxa"/>
            <w:right w:w="108" w:type="dxa"/>
          </w:tblCellMar>
        </w:tblPrEx>
        <w:trPr>
          <w:trHeight w:val="1425" w:hRule="atLeast"/>
          <w:jc w:val="center"/>
        </w:trPr>
        <w:tc>
          <w:tcPr>
            <w:tcW w:w="1247" w:type="dxa"/>
            <w:vMerge w:val="continue"/>
            <w:noWrap w:val="0"/>
            <w:vAlign w:val="center"/>
          </w:tcPr>
          <w:p w14:paraId="7BDA17CF">
            <w:pPr>
              <w:spacing w:line="400" w:lineRule="atLeast"/>
              <w:jc w:val="center"/>
              <w:rPr>
                <w:rFonts w:hint="eastAsia" w:ascii="宋体" w:hAnsi="宋体" w:eastAsia="宋体" w:cs="宋体"/>
                <w:color w:val="000000"/>
                <w:sz w:val="21"/>
                <w:szCs w:val="21"/>
                <w:highlight w:val="none"/>
              </w:rPr>
            </w:pPr>
          </w:p>
        </w:tc>
        <w:tc>
          <w:tcPr>
            <w:tcW w:w="567" w:type="dxa"/>
            <w:noWrap w:val="0"/>
            <w:vAlign w:val="center"/>
          </w:tcPr>
          <w:p w14:paraId="6623276B">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12</w:t>
            </w:r>
          </w:p>
        </w:tc>
        <w:tc>
          <w:tcPr>
            <w:tcW w:w="1418" w:type="dxa"/>
            <w:noWrap w:val="0"/>
            <w:vAlign w:val="center"/>
          </w:tcPr>
          <w:p w14:paraId="01E3B8EF">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应急演练计划和定期演练及记录总结</w:t>
            </w:r>
          </w:p>
        </w:tc>
        <w:tc>
          <w:tcPr>
            <w:tcW w:w="4961" w:type="dxa"/>
            <w:gridSpan w:val="2"/>
            <w:noWrap w:val="0"/>
            <w:vAlign w:val="center"/>
          </w:tcPr>
          <w:p w14:paraId="6B41E0D9">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有计划并报医院备案</w:t>
            </w:r>
          </w:p>
          <w:p w14:paraId="1DECF165">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按计划完成演练，</w:t>
            </w:r>
          </w:p>
          <w:p w14:paraId="2A1259A8">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演练记录和总结及时且详实</w:t>
            </w:r>
          </w:p>
          <w:p w14:paraId="23652F4E">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并报医院备案</w:t>
            </w:r>
          </w:p>
        </w:tc>
        <w:tc>
          <w:tcPr>
            <w:tcW w:w="709" w:type="dxa"/>
            <w:noWrap w:val="0"/>
            <w:vAlign w:val="center"/>
          </w:tcPr>
          <w:p w14:paraId="540873BF">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w:t>
            </w:r>
          </w:p>
        </w:tc>
        <w:tc>
          <w:tcPr>
            <w:tcW w:w="4394" w:type="dxa"/>
            <w:noWrap w:val="0"/>
            <w:vAlign w:val="center"/>
          </w:tcPr>
          <w:p w14:paraId="303B7826">
            <w:pPr>
              <w:widowControl/>
              <w:spacing w:line="400" w:lineRule="atLeast"/>
              <w:textAlignment w:val="center"/>
              <w:rPr>
                <w:rStyle w:val="27"/>
                <w:rFonts w:hint="eastAsia" w:ascii="宋体" w:hAnsi="宋体" w:eastAsia="宋体" w:cs="宋体"/>
                <w:sz w:val="21"/>
                <w:szCs w:val="21"/>
                <w:highlight w:val="none"/>
              </w:rPr>
            </w:pPr>
            <w:r>
              <w:rPr>
                <w:rStyle w:val="26"/>
                <w:rFonts w:hint="eastAsia" w:ascii="宋体" w:hAnsi="宋体" w:eastAsia="宋体" w:cs="宋体"/>
                <w:sz w:val="21"/>
                <w:szCs w:val="21"/>
                <w:highlight w:val="none"/>
              </w:rPr>
              <w:t>□ 有各项演练计划，</w:t>
            </w:r>
            <w:r>
              <w:rPr>
                <w:rStyle w:val="27"/>
                <w:rFonts w:hint="eastAsia" w:ascii="宋体" w:hAnsi="宋体" w:eastAsia="宋体" w:cs="宋体"/>
                <w:sz w:val="21"/>
                <w:szCs w:val="21"/>
                <w:highlight w:val="none"/>
              </w:rPr>
              <w:t>得3分</w:t>
            </w:r>
          </w:p>
          <w:p w14:paraId="653ED0EA">
            <w:pPr>
              <w:widowControl/>
              <w:spacing w:line="400" w:lineRule="atLeast"/>
              <w:textAlignment w:val="center"/>
              <w:rPr>
                <w:rStyle w:val="26"/>
                <w:rFonts w:hint="eastAsia" w:ascii="宋体" w:hAnsi="宋体" w:eastAsia="宋体" w:cs="宋体"/>
                <w:sz w:val="21"/>
                <w:szCs w:val="21"/>
                <w:highlight w:val="none"/>
              </w:rPr>
            </w:pPr>
            <w:r>
              <w:rPr>
                <w:rStyle w:val="29"/>
                <w:rFonts w:hint="eastAsia" w:ascii="宋体" w:hAnsi="宋体" w:eastAsia="宋体" w:cs="宋体"/>
                <w:sz w:val="21"/>
                <w:szCs w:val="21"/>
                <w:highlight w:val="none"/>
              </w:rPr>
              <w:t>□ 按计划完成各项演练，记录总结不及时欠详实，可</w:t>
            </w:r>
            <w:r>
              <w:rPr>
                <w:rStyle w:val="27"/>
                <w:rFonts w:hint="eastAsia" w:ascii="宋体" w:hAnsi="宋体" w:eastAsia="宋体" w:cs="宋体"/>
                <w:sz w:val="21"/>
                <w:szCs w:val="21"/>
                <w:highlight w:val="none"/>
              </w:rPr>
              <w:t>得2分</w:t>
            </w:r>
          </w:p>
          <w:p w14:paraId="27D7FA7A">
            <w:pPr>
              <w:widowControl/>
              <w:spacing w:line="400" w:lineRule="atLeast"/>
              <w:textAlignment w:val="center"/>
              <w:rPr>
                <w:rFonts w:hint="eastAsia" w:ascii="宋体" w:hAnsi="宋体" w:eastAsia="宋体" w:cs="宋体"/>
                <w:color w:val="000000"/>
                <w:sz w:val="21"/>
                <w:szCs w:val="21"/>
                <w:highlight w:val="none"/>
              </w:rPr>
            </w:pPr>
            <w:r>
              <w:rPr>
                <w:rStyle w:val="26"/>
                <w:rFonts w:hint="eastAsia" w:ascii="宋体" w:hAnsi="宋体" w:eastAsia="宋体" w:cs="宋体"/>
                <w:sz w:val="21"/>
                <w:szCs w:val="21"/>
                <w:highlight w:val="none"/>
              </w:rPr>
              <w:t>□ 未按计划完成任意一项演练，当月</w:t>
            </w:r>
            <w:r>
              <w:rPr>
                <w:rStyle w:val="27"/>
                <w:rFonts w:hint="eastAsia" w:ascii="宋体" w:hAnsi="宋体" w:eastAsia="宋体" w:cs="宋体"/>
                <w:sz w:val="21"/>
                <w:szCs w:val="21"/>
                <w:highlight w:val="none"/>
              </w:rPr>
              <w:t>不得分，</w:t>
            </w:r>
          </w:p>
        </w:tc>
        <w:tc>
          <w:tcPr>
            <w:tcW w:w="709" w:type="dxa"/>
            <w:noWrap w:val="0"/>
            <w:vAlign w:val="center"/>
          </w:tcPr>
          <w:p w14:paraId="1D7A4C6D">
            <w:pPr>
              <w:spacing w:line="400" w:lineRule="atLeast"/>
              <w:jc w:val="center"/>
              <w:rPr>
                <w:rFonts w:hint="eastAsia" w:ascii="宋体" w:hAnsi="宋体" w:eastAsia="宋体" w:cs="宋体"/>
                <w:color w:val="000000"/>
                <w:sz w:val="21"/>
                <w:szCs w:val="21"/>
                <w:highlight w:val="none"/>
              </w:rPr>
            </w:pPr>
          </w:p>
        </w:tc>
        <w:tc>
          <w:tcPr>
            <w:tcW w:w="1085" w:type="dxa"/>
            <w:noWrap w:val="0"/>
            <w:vAlign w:val="center"/>
          </w:tcPr>
          <w:p w14:paraId="6F833F5E">
            <w:pPr>
              <w:spacing w:line="400" w:lineRule="atLeast"/>
              <w:jc w:val="center"/>
              <w:rPr>
                <w:rFonts w:hint="eastAsia" w:ascii="宋体" w:hAnsi="宋体" w:eastAsia="宋体" w:cs="宋体"/>
                <w:color w:val="000000"/>
                <w:sz w:val="21"/>
                <w:szCs w:val="21"/>
                <w:highlight w:val="none"/>
              </w:rPr>
            </w:pPr>
          </w:p>
        </w:tc>
      </w:tr>
      <w:tr w14:paraId="62D12488">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4" w:space="0"/>
          </w:tblBorders>
          <w:tblCellMar>
            <w:top w:w="0" w:type="dxa"/>
            <w:left w:w="108" w:type="dxa"/>
            <w:bottom w:w="0" w:type="dxa"/>
            <w:right w:w="108" w:type="dxa"/>
          </w:tblCellMar>
        </w:tblPrEx>
        <w:trPr>
          <w:trHeight w:val="2400" w:hRule="atLeast"/>
          <w:jc w:val="center"/>
        </w:trPr>
        <w:tc>
          <w:tcPr>
            <w:tcW w:w="1247" w:type="dxa"/>
            <w:vMerge w:val="restart"/>
            <w:noWrap w:val="0"/>
            <w:vAlign w:val="center"/>
          </w:tcPr>
          <w:p w14:paraId="5164C1A0">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安全运行</w:t>
            </w:r>
          </w:p>
          <w:p w14:paraId="50198CA1">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（50分）</w:t>
            </w:r>
          </w:p>
        </w:tc>
        <w:tc>
          <w:tcPr>
            <w:tcW w:w="567" w:type="dxa"/>
            <w:noWrap w:val="0"/>
            <w:vAlign w:val="center"/>
          </w:tcPr>
          <w:p w14:paraId="5BBF6FB9">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13</w:t>
            </w:r>
          </w:p>
        </w:tc>
        <w:tc>
          <w:tcPr>
            <w:tcW w:w="1418" w:type="dxa"/>
            <w:noWrap w:val="0"/>
            <w:vAlign w:val="center"/>
          </w:tcPr>
          <w:p w14:paraId="4522DCA1">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年度工作计划</w:t>
            </w:r>
          </w:p>
        </w:tc>
        <w:tc>
          <w:tcPr>
            <w:tcW w:w="4961" w:type="dxa"/>
            <w:gridSpan w:val="2"/>
            <w:noWrap w:val="0"/>
            <w:vAlign w:val="center"/>
          </w:tcPr>
          <w:p w14:paraId="43B63AA8">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有年度计划，报医院备案。</w:t>
            </w:r>
          </w:p>
          <w:p w14:paraId="3F59C6D1">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每月工作完成情况和挂账的原因及解决的时间和方案</w:t>
            </w:r>
          </w:p>
        </w:tc>
        <w:tc>
          <w:tcPr>
            <w:tcW w:w="709" w:type="dxa"/>
            <w:noWrap w:val="0"/>
            <w:vAlign w:val="center"/>
          </w:tcPr>
          <w:p w14:paraId="07DD571B">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w:t>
            </w:r>
          </w:p>
        </w:tc>
        <w:tc>
          <w:tcPr>
            <w:tcW w:w="4394" w:type="dxa"/>
            <w:noWrap w:val="0"/>
            <w:vAlign w:val="center"/>
          </w:tcPr>
          <w:p w14:paraId="0C966859">
            <w:pPr>
              <w:widowControl/>
              <w:spacing w:line="400" w:lineRule="atLeast"/>
              <w:textAlignment w:val="center"/>
              <w:rPr>
                <w:rStyle w:val="26"/>
                <w:rFonts w:hint="eastAsia" w:ascii="宋体" w:hAnsi="宋体" w:eastAsia="宋体" w:cs="宋体"/>
                <w:sz w:val="21"/>
                <w:szCs w:val="21"/>
                <w:highlight w:val="none"/>
              </w:rPr>
            </w:pPr>
            <w:r>
              <w:rPr>
                <w:rStyle w:val="26"/>
                <w:rFonts w:hint="eastAsia" w:ascii="宋体" w:hAnsi="宋体" w:eastAsia="宋体" w:cs="宋体"/>
                <w:sz w:val="21"/>
                <w:szCs w:val="21"/>
                <w:highlight w:val="none"/>
              </w:rPr>
              <w:t>□ 齐全并备案，</w:t>
            </w:r>
            <w:r>
              <w:rPr>
                <w:rStyle w:val="27"/>
                <w:rFonts w:hint="eastAsia" w:ascii="宋体" w:hAnsi="宋体" w:eastAsia="宋体" w:cs="宋体"/>
                <w:sz w:val="21"/>
                <w:szCs w:val="21"/>
                <w:highlight w:val="none"/>
              </w:rPr>
              <w:t>得3分</w:t>
            </w:r>
          </w:p>
          <w:p w14:paraId="7DF61A19">
            <w:pPr>
              <w:widowControl/>
              <w:spacing w:line="400" w:lineRule="atLeast"/>
              <w:textAlignment w:val="center"/>
              <w:rPr>
                <w:rStyle w:val="26"/>
                <w:rFonts w:hint="eastAsia" w:ascii="宋体" w:hAnsi="宋体" w:eastAsia="宋体" w:cs="宋体"/>
                <w:sz w:val="21"/>
                <w:szCs w:val="21"/>
                <w:highlight w:val="none"/>
              </w:rPr>
            </w:pPr>
            <w:r>
              <w:rPr>
                <w:rStyle w:val="26"/>
                <w:rFonts w:hint="eastAsia" w:ascii="宋体" w:hAnsi="宋体" w:eastAsia="宋体" w:cs="宋体"/>
                <w:sz w:val="21"/>
                <w:szCs w:val="21"/>
                <w:highlight w:val="none"/>
              </w:rPr>
              <w:t>□ 不完善需补充的，可</w:t>
            </w:r>
            <w:r>
              <w:rPr>
                <w:rStyle w:val="27"/>
                <w:rFonts w:hint="eastAsia" w:ascii="宋体" w:hAnsi="宋体" w:eastAsia="宋体" w:cs="宋体"/>
                <w:sz w:val="21"/>
                <w:szCs w:val="21"/>
                <w:highlight w:val="none"/>
              </w:rPr>
              <w:t>得2分</w:t>
            </w:r>
          </w:p>
          <w:p w14:paraId="7D970543">
            <w:pPr>
              <w:widowControl/>
              <w:spacing w:line="400" w:lineRule="atLeast"/>
              <w:textAlignment w:val="center"/>
              <w:rPr>
                <w:rFonts w:hint="eastAsia" w:ascii="宋体" w:hAnsi="宋体" w:eastAsia="宋体" w:cs="宋体"/>
                <w:color w:val="000000"/>
                <w:sz w:val="21"/>
                <w:szCs w:val="21"/>
                <w:highlight w:val="none"/>
              </w:rPr>
            </w:pPr>
            <w:r>
              <w:rPr>
                <w:rStyle w:val="26"/>
                <w:rFonts w:hint="eastAsia" w:ascii="宋体" w:hAnsi="宋体" w:eastAsia="宋体" w:cs="宋体"/>
                <w:sz w:val="21"/>
                <w:szCs w:val="21"/>
                <w:highlight w:val="none"/>
              </w:rPr>
              <w:t>□ 无备案的，</w:t>
            </w:r>
            <w:r>
              <w:rPr>
                <w:rStyle w:val="27"/>
                <w:rFonts w:hint="eastAsia" w:ascii="宋体" w:hAnsi="宋体" w:eastAsia="宋体" w:cs="宋体"/>
                <w:sz w:val="21"/>
                <w:szCs w:val="21"/>
                <w:highlight w:val="none"/>
              </w:rPr>
              <w:t>不得分</w:t>
            </w:r>
          </w:p>
        </w:tc>
        <w:tc>
          <w:tcPr>
            <w:tcW w:w="709" w:type="dxa"/>
            <w:noWrap w:val="0"/>
            <w:vAlign w:val="center"/>
          </w:tcPr>
          <w:p w14:paraId="68726B93">
            <w:pPr>
              <w:spacing w:line="400" w:lineRule="atLeast"/>
              <w:jc w:val="center"/>
              <w:rPr>
                <w:rFonts w:hint="eastAsia" w:ascii="宋体" w:hAnsi="宋体" w:eastAsia="宋体" w:cs="宋体"/>
                <w:color w:val="000000"/>
                <w:sz w:val="21"/>
                <w:szCs w:val="21"/>
                <w:highlight w:val="none"/>
              </w:rPr>
            </w:pPr>
          </w:p>
        </w:tc>
        <w:tc>
          <w:tcPr>
            <w:tcW w:w="1085" w:type="dxa"/>
            <w:noWrap w:val="0"/>
            <w:vAlign w:val="center"/>
          </w:tcPr>
          <w:p w14:paraId="5DF27DE3">
            <w:pPr>
              <w:spacing w:line="400" w:lineRule="atLeast"/>
              <w:jc w:val="center"/>
              <w:rPr>
                <w:rFonts w:hint="eastAsia" w:ascii="宋体" w:hAnsi="宋体" w:eastAsia="宋体" w:cs="宋体"/>
                <w:color w:val="000000"/>
                <w:sz w:val="21"/>
                <w:szCs w:val="21"/>
                <w:highlight w:val="none"/>
              </w:rPr>
            </w:pPr>
          </w:p>
        </w:tc>
      </w:tr>
      <w:tr w14:paraId="32D16414">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4" w:space="0"/>
          </w:tblBorders>
          <w:tblCellMar>
            <w:top w:w="0" w:type="dxa"/>
            <w:left w:w="108" w:type="dxa"/>
            <w:bottom w:w="0" w:type="dxa"/>
            <w:right w:w="108" w:type="dxa"/>
          </w:tblCellMar>
        </w:tblPrEx>
        <w:trPr>
          <w:trHeight w:val="570" w:hRule="atLeast"/>
          <w:jc w:val="center"/>
        </w:trPr>
        <w:tc>
          <w:tcPr>
            <w:tcW w:w="1247" w:type="dxa"/>
            <w:vMerge w:val="continue"/>
            <w:noWrap w:val="0"/>
            <w:vAlign w:val="center"/>
          </w:tcPr>
          <w:p w14:paraId="3F2D80DA">
            <w:pPr>
              <w:spacing w:line="400" w:lineRule="atLeast"/>
              <w:jc w:val="center"/>
              <w:rPr>
                <w:rFonts w:hint="eastAsia" w:ascii="宋体" w:hAnsi="宋体" w:eastAsia="宋体" w:cs="宋体"/>
                <w:color w:val="000000"/>
                <w:sz w:val="21"/>
                <w:szCs w:val="21"/>
                <w:highlight w:val="none"/>
              </w:rPr>
            </w:pPr>
          </w:p>
        </w:tc>
        <w:tc>
          <w:tcPr>
            <w:tcW w:w="567" w:type="dxa"/>
            <w:noWrap w:val="0"/>
            <w:vAlign w:val="center"/>
          </w:tcPr>
          <w:p w14:paraId="11872966">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14</w:t>
            </w:r>
          </w:p>
        </w:tc>
        <w:tc>
          <w:tcPr>
            <w:tcW w:w="1418" w:type="dxa"/>
            <w:noWrap w:val="0"/>
            <w:vAlign w:val="center"/>
          </w:tcPr>
          <w:p w14:paraId="07DB01AF">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排除设备缺陷</w:t>
            </w:r>
          </w:p>
        </w:tc>
        <w:tc>
          <w:tcPr>
            <w:tcW w:w="4961" w:type="dxa"/>
            <w:gridSpan w:val="2"/>
            <w:noWrap w:val="0"/>
            <w:vAlign w:val="center"/>
          </w:tcPr>
          <w:p w14:paraId="20A51B40">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及时排除设备挂账缺陷</w:t>
            </w:r>
          </w:p>
          <w:p w14:paraId="7CF6F250">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及时排除设备新生缺陷</w:t>
            </w:r>
          </w:p>
        </w:tc>
        <w:tc>
          <w:tcPr>
            <w:tcW w:w="709" w:type="dxa"/>
            <w:noWrap w:val="0"/>
            <w:vAlign w:val="center"/>
          </w:tcPr>
          <w:p w14:paraId="62B5FE8E">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w:t>
            </w:r>
          </w:p>
        </w:tc>
        <w:tc>
          <w:tcPr>
            <w:tcW w:w="4394" w:type="dxa"/>
            <w:noWrap w:val="0"/>
            <w:vAlign w:val="center"/>
          </w:tcPr>
          <w:p w14:paraId="50A77A74">
            <w:pPr>
              <w:widowControl/>
              <w:spacing w:line="400" w:lineRule="atLeast"/>
              <w:textAlignment w:val="center"/>
              <w:rPr>
                <w:rStyle w:val="26"/>
                <w:rFonts w:hint="eastAsia" w:ascii="宋体" w:hAnsi="宋体" w:eastAsia="宋体" w:cs="宋体"/>
                <w:sz w:val="21"/>
                <w:szCs w:val="21"/>
                <w:highlight w:val="none"/>
              </w:rPr>
            </w:pPr>
            <w:r>
              <w:rPr>
                <w:rStyle w:val="26"/>
                <w:rFonts w:hint="eastAsia" w:ascii="宋体" w:hAnsi="宋体" w:eastAsia="宋体" w:cs="宋体"/>
                <w:sz w:val="21"/>
                <w:szCs w:val="21"/>
                <w:highlight w:val="none"/>
              </w:rPr>
              <w:t>□ 完成，</w:t>
            </w:r>
            <w:r>
              <w:rPr>
                <w:rStyle w:val="27"/>
                <w:rFonts w:hint="eastAsia" w:ascii="宋体" w:hAnsi="宋体" w:eastAsia="宋体" w:cs="宋体"/>
                <w:sz w:val="21"/>
                <w:szCs w:val="21"/>
                <w:highlight w:val="none"/>
              </w:rPr>
              <w:t>得2分</w:t>
            </w:r>
          </w:p>
          <w:p w14:paraId="07831E5A">
            <w:pPr>
              <w:widowControl/>
              <w:spacing w:line="400" w:lineRule="atLeast"/>
              <w:textAlignment w:val="center"/>
              <w:rPr>
                <w:rFonts w:hint="eastAsia" w:ascii="宋体" w:hAnsi="宋体" w:eastAsia="宋体" w:cs="宋体"/>
                <w:color w:val="000000"/>
                <w:sz w:val="21"/>
                <w:szCs w:val="21"/>
                <w:highlight w:val="none"/>
              </w:rPr>
            </w:pPr>
            <w:r>
              <w:rPr>
                <w:rStyle w:val="26"/>
                <w:rFonts w:hint="eastAsia" w:ascii="宋体" w:hAnsi="宋体" w:eastAsia="宋体" w:cs="宋体"/>
                <w:sz w:val="21"/>
                <w:szCs w:val="21"/>
                <w:highlight w:val="none"/>
              </w:rPr>
              <w:t>□ 未完成，</w:t>
            </w:r>
            <w:r>
              <w:rPr>
                <w:rStyle w:val="27"/>
                <w:rFonts w:hint="eastAsia" w:ascii="宋体" w:hAnsi="宋体" w:eastAsia="宋体" w:cs="宋体"/>
                <w:sz w:val="21"/>
                <w:szCs w:val="21"/>
                <w:highlight w:val="none"/>
              </w:rPr>
              <w:t>不得分</w:t>
            </w:r>
          </w:p>
        </w:tc>
        <w:tc>
          <w:tcPr>
            <w:tcW w:w="709" w:type="dxa"/>
            <w:noWrap w:val="0"/>
            <w:vAlign w:val="center"/>
          </w:tcPr>
          <w:p w14:paraId="75105F53">
            <w:pPr>
              <w:spacing w:line="400" w:lineRule="atLeast"/>
              <w:jc w:val="center"/>
              <w:rPr>
                <w:rFonts w:hint="eastAsia" w:ascii="宋体" w:hAnsi="宋体" w:eastAsia="宋体" w:cs="宋体"/>
                <w:color w:val="000000"/>
                <w:sz w:val="21"/>
                <w:szCs w:val="21"/>
                <w:highlight w:val="none"/>
              </w:rPr>
            </w:pPr>
          </w:p>
        </w:tc>
        <w:tc>
          <w:tcPr>
            <w:tcW w:w="1085" w:type="dxa"/>
            <w:noWrap w:val="0"/>
            <w:vAlign w:val="center"/>
          </w:tcPr>
          <w:p w14:paraId="2E783E4A">
            <w:pPr>
              <w:spacing w:line="400" w:lineRule="atLeast"/>
              <w:jc w:val="center"/>
              <w:rPr>
                <w:rFonts w:hint="eastAsia" w:ascii="宋体" w:hAnsi="宋体" w:eastAsia="宋体" w:cs="宋体"/>
                <w:color w:val="000000"/>
                <w:sz w:val="21"/>
                <w:szCs w:val="21"/>
                <w:highlight w:val="none"/>
              </w:rPr>
            </w:pPr>
          </w:p>
        </w:tc>
      </w:tr>
      <w:tr w14:paraId="070A62CE">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4" w:space="0"/>
          </w:tblBorders>
          <w:tblCellMar>
            <w:top w:w="0" w:type="dxa"/>
            <w:left w:w="108" w:type="dxa"/>
            <w:bottom w:w="0" w:type="dxa"/>
            <w:right w:w="108" w:type="dxa"/>
          </w:tblCellMar>
        </w:tblPrEx>
        <w:trPr>
          <w:trHeight w:val="2840" w:hRule="atLeast"/>
          <w:jc w:val="center"/>
        </w:trPr>
        <w:tc>
          <w:tcPr>
            <w:tcW w:w="1247" w:type="dxa"/>
            <w:vMerge w:val="continue"/>
            <w:noWrap w:val="0"/>
            <w:vAlign w:val="center"/>
          </w:tcPr>
          <w:p w14:paraId="07412181">
            <w:pPr>
              <w:spacing w:line="400" w:lineRule="atLeast"/>
              <w:jc w:val="center"/>
              <w:rPr>
                <w:rFonts w:hint="eastAsia" w:ascii="宋体" w:hAnsi="宋体" w:eastAsia="宋体" w:cs="宋体"/>
                <w:color w:val="000000"/>
                <w:sz w:val="21"/>
                <w:szCs w:val="21"/>
                <w:highlight w:val="none"/>
              </w:rPr>
            </w:pPr>
          </w:p>
        </w:tc>
        <w:tc>
          <w:tcPr>
            <w:tcW w:w="567" w:type="dxa"/>
            <w:noWrap w:val="0"/>
            <w:vAlign w:val="center"/>
          </w:tcPr>
          <w:p w14:paraId="06A161CC">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15</w:t>
            </w:r>
          </w:p>
        </w:tc>
        <w:tc>
          <w:tcPr>
            <w:tcW w:w="1418" w:type="dxa"/>
            <w:noWrap w:val="0"/>
            <w:vAlign w:val="center"/>
          </w:tcPr>
          <w:p w14:paraId="7FA46CEE">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泵房基础设施</w:t>
            </w:r>
          </w:p>
        </w:tc>
        <w:tc>
          <w:tcPr>
            <w:tcW w:w="4961" w:type="dxa"/>
            <w:gridSpan w:val="2"/>
            <w:noWrap w:val="0"/>
            <w:vAlign w:val="center"/>
          </w:tcPr>
          <w:p w14:paraId="34B99408">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门窗完好牢固通风设施良好</w:t>
            </w:r>
          </w:p>
          <w:p w14:paraId="74D1D964">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无尘土、垃圾、杂物、易燃、易爆和有毒危险物品及可能造成环境污染的物品等，无鼠、虫害</w:t>
            </w:r>
          </w:p>
          <w:p w14:paraId="79BB1434">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设备管道设施，支撑构件牢固，表面应无明显锈蚀，绝热层无脱落和破损</w:t>
            </w:r>
          </w:p>
        </w:tc>
        <w:tc>
          <w:tcPr>
            <w:tcW w:w="709" w:type="dxa"/>
            <w:noWrap w:val="0"/>
            <w:vAlign w:val="center"/>
          </w:tcPr>
          <w:p w14:paraId="7F0E1DA7">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w:t>
            </w:r>
          </w:p>
        </w:tc>
        <w:tc>
          <w:tcPr>
            <w:tcW w:w="4394" w:type="dxa"/>
            <w:noWrap w:val="0"/>
            <w:vAlign w:val="center"/>
          </w:tcPr>
          <w:p w14:paraId="0C5ECFA1">
            <w:pPr>
              <w:widowControl/>
              <w:spacing w:line="400" w:lineRule="atLeast"/>
              <w:textAlignment w:val="center"/>
              <w:rPr>
                <w:rStyle w:val="26"/>
                <w:rFonts w:hint="eastAsia" w:ascii="宋体" w:hAnsi="宋体" w:eastAsia="宋体" w:cs="宋体"/>
                <w:sz w:val="21"/>
                <w:szCs w:val="21"/>
                <w:highlight w:val="none"/>
              </w:rPr>
            </w:pPr>
            <w:r>
              <w:rPr>
                <w:rStyle w:val="26"/>
                <w:rFonts w:hint="eastAsia" w:ascii="宋体" w:hAnsi="宋体" w:eastAsia="宋体" w:cs="宋体"/>
                <w:sz w:val="21"/>
                <w:szCs w:val="21"/>
                <w:highlight w:val="none"/>
              </w:rPr>
              <w:t>□ 正常，</w:t>
            </w:r>
            <w:r>
              <w:rPr>
                <w:rStyle w:val="27"/>
                <w:rFonts w:hint="eastAsia" w:ascii="宋体" w:hAnsi="宋体" w:eastAsia="宋体" w:cs="宋体"/>
                <w:sz w:val="21"/>
                <w:szCs w:val="21"/>
                <w:highlight w:val="none"/>
              </w:rPr>
              <w:t>得2分</w:t>
            </w:r>
          </w:p>
          <w:p w14:paraId="7B78C664">
            <w:pPr>
              <w:widowControl/>
              <w:spacing w:line="400" w:lineRule="atLeast"/>
              <w:textAlignment w:val="center"/>
              <w:rPr>
                <w:rStyle w:val="26"/>
                <w:rFonts w:hint="eastAsia" w:ascii="宋体" w:hAnsi="宋体" w:eastAsia="宋体" w:cs="宋体"/>
                <w:sz w:val="21"/>
                <w:szCs w:val="21"/>
                <w:highlight w:val="none"/>
              </w:rPr>
            </w:pPr>
            <w:r>
              <w:rPr>
                <w:rStyle w:val="26"/>
                <w:rFonts w:hint="eastAsia" w:ascii="宋体" w:hAnsi="宋体" w:eastAsia="宋体" w:cs="宋体"/>
                <w:sz w:val="21"/>
                <w:szCs w:val="21"/>
                <w:highlight w:val="none"/>
              </w:rPr>
              <w:t>□ 有3处</w:t>
            </w:r>
            <w:r>
              <w:rPr>
                <w:rFonts w:hint="eastAsia" w:ascii="宋体" w:hAnsi="宋体" w:cs="宋体"/>
                <w:bCs/>
                <w:color w:val="000000"/>
                <w:sz w:val="21"/>
                <w:szCs w:val="21"/>
                <w:highlight w:val="none"/>
                <w:lang w:val="en-US" w:eastAsia="zh-CN"/>
              </w:rPr>
              <w:t>及</w:t>
            </w:r>
            <w:r>
              <w:rPr>
                <w:rStyle w:val="26"/>
                <w:rFonts w:hint="eastAsia" w:ascii="宋体" w:hAnsi="宋体" w:eastAsia="宋体" w:cs="宋体"/>
                <w:sz w:val="21"/>
                <w:szCs w:val="21"/>
                <w:highlight w:val="none"/>
              </w:rPr>
              <w:t>以内的，可</w:t>
            </w:r>
            <w:r>
              <w:rPr>
                <w:rStyle w:val="27"/>
                <w:rFonts w:hint="eastAsia" w:ascii="宋体" w:hAnsi="宋体" w:eastAsia="宋体" w:cs="宋体"/>
                <w:sz w:val="21"/>
                <w:szCs w:val="21"/>
                <w:highlight w:val="none"/>
              </w:rPr>
              <w:t>得2分</w:t>
            </w:r>
          </w:p>
          <w:p w14:paraId="20187F99">
            <w:pPr>
              <w:widowControl/>
              <w:spacing w:line="400" w:lineRule="atLeast"/>
              <w:textAlignment w:val="center"/>
              <w:rPr>
                <w:rStyle w:val="26"/>
                <w:rFonts w:hint="eastAsia" w:ascii="宋体" w:hAnsi="宋体" w:eastAsia="宋体" w:cs="宋体"/>
                <w:sz w:val="21"/>
                <w:szCs w:val="21"/>
                <w:highlight w:val="none"/>
              </w:rPr>
            </w:pPr>
            <w:r>
              <w:rPr>
                <w:rStyle w:val="26"/>
                <w:rFonts w:hint="eastAsia" w:ascii="宋体" w:hAnsi="宋体" w:eastAsia="宋体" w:cs="宋体"/>
                <w:sz w:val="21"/>
                <w:szCs w:val="21"/>
                <w:highlight w:val="none"/>
              </w:rPr>
              <w:t>□ 有4-6处的，</w:t>
            </w:r>
            <w:r>
              <w:rPr>
                <w:rStyle w:val="27"/>
                <w:rFonts w:hint="eastAsia" w:ascii="宋体" w:hAnsi="宋体" w:eastAsia="宋体" w:cs="宋体"/>
                <w:sz w:val="21"/>
                <w:szCs w:val="21"/>
                <w:highlight w:val="none"/>
              </w:rPr>
              <w:t>可得1分</w:t>
            </w:r>
          </w:p>
          <w:p w14:paraId="6DF3086E">
            <w:pPr>
              <w:widowControl/>
              <w:spacing w:line="400" w:lineRule="atLeast"/>
              <w:textAlignment w:val="center"/>
              <w:rPr>
                <w:rFonts w:hint="eastAsia" w:ascii="宋体" w:hAnsi="宋体" w:eastAsia="宋体" w:cs="宋体"/>
                <w:color w:val="000000"/>
                <w:sz w:val="21"/>
                <w:szCs w:val="21"/>
                <w:highlight w:val="none"/>
              </w:rPr>
            </w:pPr>
            <w:r>
              <w:rPr>
                <w:rStyle w:val="26"/>
                <w:rFonts w:hint="eastAsia" w:ascii="宋体" w:hAnsi="宋体" w:eastAsia="宋体" w:cs="宋体"/>
                <w:sz w:val="21"/>
                <w:szCs w:val="21"/>
                <w:highlight w:val="none"/>
              </w:rPr>
              <w:t>□ 有7处</w:t>
            </w:r>
            <w:r>
              <w:rPr>
                <w:rFonts w:hint="eastAsia" w:ascii="宋体" w:hAnsi="宋体" w:cs="宋体"/>
                <w:bCs/>
                <w:color w:val="000000"/>
                <w:sz w:val="21"/>
                <w:szCs w:val="21"/>
                <w:highlight w:val="none"/>
                <w:lang w:val="en-US" w:eastAsia="zh-CN"/>
              </w:rPr>
              <w:t>及</w:t>
            </w:r>
            <w:r>
              <w:rPr>
                <w:rStyle w:val="26"/>
                <w:rFonts w:hint="eastAsia" w:ascii="宋体" w:hAnsi="宋体" w:eastAsia="宋体" w:cs="宋体"/>
                <w:sz w:val="21"/>
                <w:szCs w:val="21"/>
                <w:highlight w:val="none"/>
              </w:rPr>
              <w:t>以上的，</w:t>
            </w:r>
            <w:r>
              <w:rPr>
                <w:rStyle w:val="27"/>
                <w:rFonts w:hint="eastAsia" w:ascii="宋体" w:hAnsi="宋体" w:eastAsia="宋体" w:cs="宋体"/>
                <w:sz w:val="21"/>
                <w:szCs w:val="21"/>
                <w:highlight w:val="none"/>
              </w:rPr>
              <w:t>不得分</w:t>
            </w:r>
          </w:p>
        </w:tc>
        <w:tc>
          <w:tcPr>
            <w:tcW w:w="709" w:type="dxa"/>
            <w:noWrap w:val="0"/>
            <w:vAlign w:val="center"/>
          </w:tcPr>
          <w:p w14:paraId="1886A79F">
            <w:pPr>
              <w:spacing w:line="400" w:lineRule="atLeast"/>
              <w:rPr>
                <w:rFonts w:hint="eastAsia" w:ascii="宋体" w:hAnsi="宋体" w:eastAsia="宋体" w:cs="宋体"/>
                <w:color w:val="000000"/>
                <w:sz w:val="21"/>
                <w:szCs w:val="21"/>
                <w:highlight w:val="none"/>
              </w:rPr>
            </w:pPr>
          </w:p>
        </w:tc>
        <w:tc>
          <w:tcPr>
            <w:tcW w:w="1085" w:type="dxa"/>
            <w:noWrap w:val="0"/>
            <w:vAlign w:val="center"/>
          </w:tcPr>
          <w:p w14:paraId="28674B57">
            <w:pPr>
              <w:spacing w:line="400" w:lineRule="atLeast"/>
              <w:rPr>
                <w:rFonts w:hint="eastAsia" w:ascii="宋体" w:hAnsi="宋体" w:eastAsia="宋体" w:cs="宋体"/>
                <w:color w:val="000000"/>
                <w:sz w:val="21"/>
                <w:szCs w:val="21"/>
                <w:highlight w:val="none"/>
              </w:rPr>
            </w:pPr>
          </w:p>
        </w:tc>
      </w:tr>
      <w:tr w14:paraId="076E9C85">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4" w:space="0"/>
          </w:tblBorders>
          <w:tblCellMar>
            <w:top w:w="0" w:type="dxa"/>
            <w:left w:w="108" w:type="dxa"/>
            <w:bottom w:w="0" w:type="dxa"/>
            <w:right w:w="108" w:type="dxa"/>
          </w:tblCellMar>
        </w:tblPrEx>
        <w:trPr>
          <w:trHeight w:val="2922" w:hRule="atLeast"/>
          <w:jc w:val="center"/>
        </w:trPr>
        <w:tc>
          <w:tcPr>
            <w:tcW w:w="1247" w:type="dxa"/>
            <w:vMerge w:val="continue"/>
            <w:noWrap w:val="0"/>
            <w:vAlign w:val="center"/>
          </w:tcPr>
          <w:p w14:paraId="4360B513">
            <w:pPr>
              <w:spacing w:line="400" w:lineRule="atLeast"/>
              <w:jc w:val="center"/>
              <w:rPr>
                <w:rFonts w:hint="eastAsia" w:ascii="宋体" w:hAnsi="宋体" w:eastAsia="宋体" w:cs="宋体"/>
                <w:color w:val="000000"/>
                <w:sz w:val="21"/>
                <w:szCs w:val="21"/>
                <w:highlight w:val="none"/>
              </w:rPr>
            </w:pPr>
          </w:p>
        </w:tc>
        <w:tc>
          <w:tcPr>
            <w:tcW w:w="567" w:type="dxa"/>
            <w:noWrap w:val="0"/>
            <w:vAlign w:val="center"/>
          </w:tcPr>
          <w:p w14:paraId="31A79E1E">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16</w:t>
            </w:r>
          </w:p>
        </w:tc>
        <w:tc>
          <w:tcPr>
            <w:tcW w:w="1418" w:type="dxa"/>
            <w:noWrap w:val="0"/>
            <w:vAlign w:val="center"/>
          </w:tcPr>
          <w:p w14:paraId="4AD3AE88">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安全警示</w:t>
            </w:r>
          </w:p>
        </w:tc>
        <w:tc>
          <w:tcPr>
            <w:tcW w:w="4961" w:type="dxa"/>
            <w:gridSpan w:val="2"/>
            <w:noWrap w:val="0"/>
            <w:vAlign w:val="center"/>
          </w:tcPr>
          <w:p w14:paraId="0DC1A816">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配置相适应的并在有效期内的灭火器具</w:t>
            </w:r>
          </w:p>
          <w:p w14:paraId="3125C568">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运行人员会使用灭火器具，会报警</w:t>
            </w:r>
          </w:p>
          <w:p w14:paraId="5BB95854">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清晰、稳固的设施设备安全警示标识</w:t>
            </w:r>
          </w:p>
          <w:p w14:paraId="21077179">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严禁吸烟警示</w:t>
            </w:r>
          </w:p>
          <w:p w14:paraId="563E908F">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非授权人员不得进入警示</w:t>
            </w:r>
          </w:p>
          <w:p w14:paraId="64F0B60F">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禁止非授权人员对系统进行操作警示</w:t>
            </w:r>
          </w:p>
          <w:p w14:paraId="1E41C0B3">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有限空间警示</w:t>
            </w:r>
          </w:p>
        </w:tc>
        <w:tc>
          <w:tcPr>
            <w:tcW w:w="709" w:type="dxa"/>
            <w:noWrap w:val="0"/>
            <w:vAlign w:val="center"/>
          </w:tcPr>
          <w:p w14:paraId="5411AE1E">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w:t>
            </w:r>
          </w:p>
        </w:tc>
        <w:tc>
          <w:tcPr>
            <w:tcW w:w="4394" w:type="dxa"/>
            <w:noWrap w:val="0"/>
            <w:vAlign w:val="center"/>
          </w:tcPr>
          <w:p w14:paraId="30CFFCD7">
            <w:pPr>
              <w:widowControl/>
              <w:spacing w:line="400" w:lineRule="atLeast"/>
              <w:textAlignment w:val="center"/>
              <w:rPr>
                <w:rStyle w:val="26"/>
                <w:rFonts w:hint="eastAsia" w:ascii="宋体" w:hAnsi="宋体" w:eastAsia="宋体" w:cs="宋体"/>
                <w:sz w:val="21"/>
                <w:szCs w:val="21"/>
                <w:highlight w:val="none"/>
              </w:rPr>
            </w:pPr>
            <w:r>
              <w:rPr>
                <w:rStyle w:val="26"/>
                <w:rFonts w:hint="eastAsia" w:ascii="宋体" w:hAnsi="宋体" w:eastAsia="宋体" w:cs="宋体"/>
                <w:sz w:val="21"/>
                <w:szCs w:val="21"/>
                <w:highlight w:val="none"/>
              </w:rPr>
              <w:t>□ 齐全，</w:t>
            </w:r>
            <w:r>
              <w:rPr>
                <w:rStyle w:val="27"/>
                <w:rFonts w:hint="eastAsia" w:ascii="宋体" w:hAnsi="宋体" w:eastAsia="宋体" w:cs="宋体"/>
                <w:sz w:val="21"/>
                <w:szCs w:val="21"/>
                <w:highlight w:val="none"/>
              </w:rPr>
              <w:t>得2分</w:t>
            </w:r>
          </w:p>
          <w:p w14:paraId="1D69E576">
            <w:pPr>
              <w:widowControl/>
              <w:spacing w:line="400" w:lineRule="atLeast"/>
              <w:textAlignment w:val="center"/>
              <w:rPr>
                <w:rFonts w:hint="eastAsia" w:ascii="宋体" w:hAnsi="宋体" w:eastAsia="宋体" w:cs="宋体"/>
                <w:color w:val="000000"/>
                <w:sz w:val="21"/>
                <w:szCs w:val="21"/>
                <w:highlight w:val="none"/>
              </w:rPr>
            </w:pPr>
            <w:r>
              <w:rPr>
                <w:rStyle w:val="26"/>
                <w:rFonts w:hint="eastAsia" w:ascii="宋体" w:hAnsi="宋体" w:eastAsia="宋体" w:cs="宋体"/>
                <w:sz w:val="21"/>
                <w:szCs w:val="21"/>
                <w:highlight w:val="none"/>
              </w:rPr>
              <w:t>□ 不完善，</w:t>
            </w:r>
            <w:r>
              <w:rPr>
                <w:rStyle w:val="27"/>
                <w:rFonts w:hint="eastAsia" w:ascii="宋体" w:hAnsi="宋体" w:eastAsia="宋体" w:cs="宋体"/>
                <w:sz w:val="21"/>
                <w:szCs w:val="21"/>
                <w:highlight w:val="none"/>
              </w:rPr>
              <w:t>不得分</w:t>
            </w:r>
          </w:p>
        </w:tc>
        <w:tc>
          <w:tcPr>
            <w:tcW w:w="709" w:type="dxa"/>
            <w:noWrap w:val="0"/>
            <w:vAlign w:val="center"/>
          </w:tcPr>
          <w:p w14:paraId="52B34251">
            <w:pPr>
              <w:spacing w:line="400" w:lineRule="atLeast"/>
              <w:rPr>
                <w:rFonts w:hint="eastAsia" w:ascii="宋体" w:hAnsi="宋体" w:eastAsia="宋体" w:cs="宋体"/>
                <w:color w:val="000000"/>
                <w:sz w:val="21"/>
                <w:szCs w:val="21"/>
                <w:highlight w:val="none"/>
              </w:rPr>
            </w:pPr>
          </w:p>
        </w:tc>
        <w:tc>
          <w:tcPr>
            <w:tcW w:w="1085" w:type="dxa"/>
            <w:noWrap w:val="0"/>
            <w:vAlign w:val="center"/>
          </w:tcPr>
          <w:p w14:paraId="56A8C81D">
            <w:pPr>
              <w:spacing w:line="400" w:lineRule="atLeast"/>
              <w:rPr>
                <w:rFonts w:hint="eastAsia" w:ascii="宋体" w:hAnsi="宋体" w:eastAsia="宋体" w:cs="宋体"/>
                <w:color w:val="000000"/>
                <w:sz w:val="21"/>
                <w:szCs w:val="21"/>
                <w:highlight w:val="none"/>
              </w:rPr>
            </w:pPr>
          </w:p>
        </w:tc>
      </w:tr>
      <w:tr w14:paraId="531A387D">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4" w:space="0"/>
          </w:tblBorders>
          <w:tblCellMar>
            <w:top w:w="0" w:type="dxa"/>
            <w:left w:w="108" w:type="dxa"/>
            <w:bottom w:w="0" w:type="dxa"/>
            <w:right w:w="108" w:type="dxa"/>
          </w:tblCellMar>
        </w:tblPrEx>
        <w:trPr>
          <w:trHeight w:val="1425" w:hRule="atLeast"/>
          <w:jc w:val="center"/>
        </w:trPr>
        <w:tc>
          <w:tcPr>
            <w:tcW w:w="1247" w:type="dxa"/>
            <w:vMerge w:val="continue"/>
            <w:noWrap w:val="0"/>
            <w:vAlign w:val="center"/>
          </w:tcPr>
          <w:p w14:paraId="70ECFD86">
            <w:pPr>
              <w:spacing w:line="400" w:lineRule="atLeast"/>
              <w:jc w:val="center"/>
              <w:rPr>
                <w:rFonts w:hint="eastAsia" w:ascii="宋体" w:hAnsi="宋体" w:eastAsia="宋体" w:cs="宋体"/>
                <w:color w:val="000000"/>
                <w:sz w:val="21"/>
                <w:szCs w:val="21"/>
                <w:highlight w:val="none"/>
              </w:rPr>
            </w:pPr>
          </w:p>
        </w:tc>
        <w:tc>
          <w:tcPr>
            <w:tcW w:w="567" w:type="dxa"/>
            <w:noWrap w:val="0"/>
            <w:vAlign w:val="center"/>
          </w:tcPr>
          <w:p w14:paraId="5ACD8D11">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17</w:t>
            </w:r>
          </w:p>
        </w:tc>
        <w:tc>
          <w:tcPr>
            <w:tcW w:w="1418" w:type="dxa"/>
            <w:noWrap w:val="0"/>
            <w:vAlign w:val="center"/>
          </w:tcPr>
          <w:p w14:paraId="2F61EF5B">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泵房设备外观</w:t>
            </w:r>
          </w:p>
        </w:tc>
        <w:tc>
          <w:tcPr>
            <w:tcW w:w="4961" w:type="dxa"/>
            <w:gridSpan w:val="2"/>
            <w:noWrap w:val="0"/>
            <w:vAlign w:val="center"/>
          </w:tcPr>
          <w:p w14:paraId="30924DD9">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设备无灰尘、油渍、锈迹等</w:t>
            </w:r>
          </w:p>
          <w:p w14:paraId="4537A95B">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二次供水水箱外观清洁，加盖上锁，网罩良好，钥匙由专人保管</w:t>
            </w:r>
          </w:p>
        </w:tc>
        <w:tc>
          <w:tcPr>
            <w:tcW w:w="709" w:type="dxa"/>
            <w:noWrap w:val="0"/>
            <w:vAlign w:val="center"/>
          </w:tcPr>
          <w:p w14:paraId="02868925">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w:t>
            </w:r>
          </w:p>
        </w:tc>
        <w:tc>
          <w:tcPr>
            <w:tcW w:w="4394" w:type="dxa"/>
            <w:noWrap w:val="0"/>
            <w:vAlign w:val="center"/>
          </w:tcPr>
          <w:p w14:paraId="7B9F1071">
            <w:pPr>
              <w:widowControl/>
              <w:spacing w:line="400" w:lineRule="atLeast"/>
              <w:textAlignment w:val="center"/>
              <w:rPr>
                <w:rStyle w:val="26"/>
                <w:rFonts w:hint="eastAsia" w:ascii="宋体" w:hAnsi="宋体" w:eastAsia="宋体" w:cs="宋体"/>
                <w:sz w:val="21"/>
                <w:szCs w:val="21"/>
                <w:highlight w:val="none"/>
              </w:rPr>
            </w:pPr>
            <w:r>
              <w:rPr>
                <w:rStyle w:val="26"/>
                <w:rFonts w:hint="eastAsia" w:ascii="宋体" w:hAnsi="宋体" w:eastAsia="宋体" w:cs="宋体"/>
                <w:sz w:val="21"/>
                <w:szCs w:val="21"/>
                <w:highlight w:val="none"/>
              </w:rPr>
              <w:t>□ 正常，</w:t>
            </w:r>
            <w:r>
              <w:rPr>
                <w:rStyle w:val="27"/>
                <w:rFonts w:hint="eastAsia" w:ascii="宋体" w:hAnsi="宋体" w:eastAsia="宋体" w:cs="宋体"/>
                <w:sz w:val="21"/>
                <w:szCs w:val="21"/>
                <w:highlight w:val="none"/>
              </w:rPr>
              <w:t>得3分</w:t>
            </w:r>
          </w:p>
          <w:p w14:paraId="2C82EE96">
            <w:pPr>
              <w:widowControl/>
              <w:spacing w:line="400" w:lineRule="atLeast"/>
              <w:textAlignment w:val="center"/>
              <w:rPr>
                <w:rStyle w:val="26"/>
                <w:rFonts w:hint="eastAsia" w:ascii="宋体" w:hAnsi="宋体" w:eastAsia="宋体" w:cs="宋体"/>
                <w:sz w:val="21"/>
                <w:szCs w:val="21"/>
                <w:highlight w:val="none"/>
              </w:rPr>
            </w:pPr>
            <w:r>
              <w:rPr>
                <w:rStyle w:val="26"/>
                <w:rFonts w:hint="eastAsia" w:ascii="宋体" w:hAnsi="宋体" w:eastAsia="宋体" w:cs="宋体"/>
                <w:sz w:val="21"/>
                <w:szCs w:val="21"/>
                <w:highlight w:val="none"/>
              </w:rPr>
              <w:t>□ 有4处</w:t>
            </w:r>
            <w:r>
              <w:rPr>
                <w:rFonts w:hint="eastAsia" w:ascii="宋体" w:hAnsi="宋体" w:cs="宋体"/>
                <w:bCs/>
                <w:color w:val="000000"/>
                <w:sz w:val="21"/>
                <w:szCs w:val="21"/>
                <w:highlight w:val="none"/>
                <w:lang w:val="en-US" w:eastAsia="zh-CN"/>
              </w:rPr>
              <w:t>及</w:t>
            </w:r>
            <w:r>
              <w:rPr>
                <w:rStyle w:val="26"/>
                <w:rFonts w:hint="eastAsia" w:ascii="宋体" w:hAnsi="宋体" w:eastAsia="宋体" w:cs="宋体"/>
                <w:sz w:val="21"/>
                <w:szCs w:val="21"/>
                <w:highlight w:val="none"/>
              </w:rPr>
              <w:t>以内的，可</w:t>
            </w:r>
            <w:r>
              <w:rPr>
                <w:rStyle w:val="27"/>
                <w:rFonts w:hint="eastAsia" w:ascii="宋体" w:hAnsi="宋体" w:eastAsia="宋体" w:cs="宋体"/>
                <w:sz w:val="21"/>
                <w:szCs w:val="21"/>
                <w:highlight w:val="none"/>
              </w:rPr>
              <w:t>得2分</w:t>
            </w:r>
          </w:p>
          <w:p w14:paraId="721ED973">
            <w:pPr>
              <w:widowControl/>
              <w:spacing w:line="400" w:lineRule="atLeast"/>
              <w:textAlignment w:val="center"/>
              <w:rPr>
                <w:rFonts w:hint="eastAsia" w:ascii="宋体" w:hAnsi="宋体" w:eastAsia="宋体" w:cs="宋体"/>
                <w:color w:val="000000"/>
                <w:sz w:val="21"/>
                <w:szCs w:val="21"/>
                <w:highlight w:val="none"/>
              </w:rPr>
            </w:pPr>
            <w:r>
              <w:rPr>
                <w:rStyle w:val="26"/>
                <w:rFonts w:hint="eastAsia" w:ascii="宋体" w:hAnsi="宋体" w:eastAsia="宋体" w:cs="宋体"/>
                <w:sz w:val="21"/>
                <w:szCs w:val="21"/>
                <w:highlight w:val="none"/>
              </w:rPr>
              <w:t>□ 有5处</w:t>
            </w:r>
            <w:r>
              <w:rPr>
                <w:rFonts w:hint="eastAsia" w:ascii="宋体" w:hAnsi="宋体" w:cs="宋体"/>
                <w:bCs/>
                <w:color w:val="000000"/>
                <w:sz w:val="21"/>
                <w:szCs w:val="21"/>
                <w:highlight w:val="none"/>
                <w:lang w:val="en-US" w:eastAsia="zh-CN"/>
              </w:rPr>
              <w:t>及</w:t>
            </w:r>
            <w:r>
              <w:rPr>
                <w:rStyle w:val="26"/>
                <w:rFonts w:hint="eastAsia" w:ascii="宋体" w:hAnsi="宋体" w:eastAsia="宋体" w:cs="宋体"/>
                <w:sz w:val="21"/>
                <w:szCs w:val="21"/>
                <w:highlight w:val="none"/>
              </w:rPr>
              <w:t>以上的，</w:t>
            </w:r>
            <w:r>
              <w:rPr>
                <w:rStyle w:val="27"/>
                <w:rFonts w:hint="eastAsia" w:ascii="宋体" w:hAnsi="宋体" w:eastAsia="宋体" w:cs="宋体"/>
                <w:sz w:val="21"/>
                <w:szCs w:val="21"/>
                <w:highlight w:val="none"/>
              </w:rPr>
              <w:t>不得分</w:t>
            </w:r>
          </w:p>
        </w:tc>
        <w:tc>
          <w:tcPr>
            <w:tcW w:w="709" w:type="dxa"/>
            <w:noWrap w:val="0"/>
            <w:vAlign w:val="center"/>
          </w:tcPr>
          <w:p w14:paraId="24468E18">
            <w:pPr>
              <w:spacing w:line="400" w:lineRule="atLeast"/>
              <w:rPr>
                <w:rFonts w:hint="eastAsia" w:ascii="宋体" w:hAnsi="宋体" w:eastAsia="宋体" w:cs="宋体"/>
                <w:color w:val="000000"/>
                <w:sz w:val="21"/>
                <w:szCs w:val="21"/>
                <w:highlight w:val="none"/>
              </w:rPr>
            </w:pPr>
          </w:p>
        </w:tc>
        <w:tc>
          <w:tcPr>
            <w:tcW w:w="1085" w:type="dxa"/>
            <w:noWrap w:val="0"/>
            <w:vAlign w:val="center"/>
          </w:tcPr>
          <w:p w14:paraId="78B23C66">
            <w:pPr>
              <w:spacing w:line="400" w:lineRule="atLeast"/>
              <w:rPr>
                <w:rFonts w:hint="eastAsia" w:ascii="宋体" w:hAnsi="宋体" w:eastAsia="宋体" w:cs="宋体"/>
                <w:color w:val="000000"/>
                <w:sz w:val="21"/>
                <w:szCs w:val="21"/>
                <w:highlight w:val="none"/>
              </w:rPr>
            </w:pPr>
          </w:p>
        </w:tc>
      </w:tr>
      <w:tr w14:paraId="6302B20E">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4" w:space="0"/>
          </w:tblBorders>
          <w:tblCellMar>
            <w:top w:w="0" w:type="dxa"/>
            <w:left w:w="108" w:type="dxa"/>
            <w:bottom w:w="0" w:type="dxa"/>
            <w:right w:w="108" w:type="dxa"/>
          </w:tblCellMar>
        </w:tblPrEx>
        <w:trPr>
          <w:trHeight w:val="1995" w:hRule="atLeast"/>
          <w:jc w:val="center"/>
        </w:trPr>
        <w:tc>
          <w:tcPr>
            <w:tcW w:w="1247" w:type="dxa"/>
            <w:vMerge w:val="continue"/>
            <w:noWrap w:val="0"/>
            <w:vAlign w:val="center"/>
          </w:tcPr>
          <w:p w14:paraId="533DFA85">
            <w:pPr>
              <w:spacing w:line="400" w:lineRule="atLeast"/>
              <w:jc w:val="center"/>
              <w:rPr>
                <w:rFonts w:hint="eastAsia" w:ascii="宋体" w:hAnsi="宋体" w:eastAsia="宋体" w:cs="宋体"/>
                <w:color w:val="000000"/>
                <w:sz w:val="21"/>
                <w:szCs w:val="21"/>
                <w:highlight w:val="none"/>
              </w:rPr>
            </w:pPr>
          </w:p>
        </w:tc>
        <w:tc>
          <w:tcPr>
            <w:tcW w:w="567" w:type="dxa"/>
            <w:noWrap w:val="0"/>
            <w:vAlign w:val="center"/>
          </w:tcPr>
          <w:p w14:paraId="731FE0BF">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18</w:t>
            </w:r>
          </w:p>
        </w:tc>
        <w:tc>
          <w:tcPr>
            <w:tcW w:w="1418" w:type="dxa"/>
            <w:noWrap w:val="0"/>
            <w:vAlign w:val="center"/>
          </w:tcPr>
          <w:p w14:paraId="5B9942FB">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泵房设备标识</w:t>
            </w:r>
          </w:p>
        </w:tc>
        <w:tc>
          <w:tcPr>
            <w:tcW w:w="4961" w:type="dxa"/>
            <w:gridSpan w:val="2"/>
            <w:noWrap w:val="0"/>
            <w:vAlign w:val="center"/>
          </w:tcPr>
          <w:p w14:paraId="59CE14A5">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设备、阀门和管道标识齐全、清晰，标明流向，外观整洁、油漆完好</w:t>
            </w:r>
          </w:p>
          <w:p w14:paraId="59760931">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设备标识卡应固定于设备醒目位置， 设备标识卡上注明设备编号、名称、控制区域及主要参数</w:t>
            </w:r>
          </w:p>
        </w:tc>
        <w:tc>
          <w:tcPr>
            <w:tcW w:w="709" w:type="dxa"/>
            <w:noWrap w:val="0"/>
            <w:vAlign w:val="center"/>
          </w:tcPr>
          <w:p w14:paraId="75ED2405">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w:t>
            </w:r>
          </w:p>
        </w:tc>
        <w:tc>
          <w:tcPr>
            <w:tcW w:w="4394" w:type="dxa"/>
            <w:noWrap w:val="0"/>
            <w:vAlign w:val="center"/>
          </w:tcPr>
          <w:p w14:paraId="24C24CC2">
            <w:pPr>
              <w:widowControl/>
              <w:spacing w:line="400" w:lineRule="atLeast"/>
              <w:textAlignment w:val="center"/>
              <w:rPr>
                <w:rStyle w:val="26"/>
                <w:rFonts w:hint="eastAsia" w:ascii="宋体" w:hAnsi="宋体" w:eastAsia="宋体" w:cs="宋体"/>
                <w:sz w:val="21"/>
                <w:szCs w:val="21"/>
                <w:highlight w:val="none"/>
              </w:rPr>
            </w:pPr>
            <w:r>
              <w:rPr>
                <w:rStyle w:val="26"/>
                <w:rFonts w:hint="eastAsia" w:ascii="宋体" w:hAnsi="宋体" w:eastAsia="宋体" w:cs="宋体"/>
                <w:sz w:val="21"/>
                <w:szCs w:val="21"/>
                <w:highlight w:val="none"/>
              </w:rPr>
              <w:t>□ 正常，</w:t>
            </w:r>
            <w:r>
              <w:rPr>
                <w:rStyle w:val="27"/>
                <w:rFonts w:hint="eastAsia" w:ascii="宋体" w:hAnsi="宋体" w:eastAsia="宋体" w:cs="宋体"/>
                <w:sz w:val="21"/>
                <w:szCs w:val="21"/>
                <w:highlight w:val="none"/>
              </w:rPr>
              <w:t>得2分</w:t>
            </w:r>
          </w:p>
          <w:p w14:paraId="099696C2">
            <w:pPr>
              <w:widowControl/>
              <w:spacing w:line="400" w:lineRule="atLeast"/>
              <w:textAlignment w:val="center"/>
              <w:rPr>
                <w:rStyle w:val="26"/>
                <w:rFonts w:hint="eastAsia" w:ascii="宋体" w:hAnsi="宋体" w:eastAsia="宋体" w:cs="宋体"/>
                <w:sz w:val="21"/>
                <w:szCs w:val="21"/>
                <w:highlight w:val="none"/>
              </w:rPr>
            </w:pPr>
            <w:r>
              <w:rPr>
                <w:rStyle w:val="26"/>
                <w:rFonts w:hint="eastAsia" w:ascii="宋体" w:hAnsi="宋体" w:eastAsia="宋体" w:cs="宋体"/>
                <w:sz w:val="21"/>
                <w:szCs w:val="21"/>
                <w:highlight w:val="none"/>
              </w:rPr>
              <w:t>□ 有3处</w:t>
            </w:r>
            <w:r>
              <w:rPr>
                <w:rFonts w:hint="eastAsia" w:ascii="宋体" w:hAnsi="宋体" w:cs="宋体"/>
                <w:bCs/>
                <w:color w:val="000000"/>
                <w:sz w:val="21"/>
                <w:szCs w:val="21"/>
                <w:highlight w:val="none"/>
                <w:lang w:val="en-US" w:eastAsia="zh-CN"/>
              </w:rPr>
              <w:t>及</w:t>
            </w:r>
            <w:r>
              <w:rPr>
                <w:rStyle w:val="26"/>
                <w:rFonts w:hint="eastAsia" w:ascii="宋体" w:hAnsi="宋体" w:eastAsia="宋体" w:cs="宋体"/>
                <w:sz w:val="21"/>
                <w:szCs w:val="21"/>
                <w:highlight w:val="none"/>
              </w:rPr>
              <w:t>以内的，</w:t>
            </w:r>
            <w:r>
              <w:rPr>
                <w:rStyle w:val="29"/>
                <w:rFonts w:hint="eastAsia" w:ascii="宋体" w:hAnsi="宋体" w:eastAsia="宋体" w:cs="宋体"/>
                <w:sz w:val="21"/>
                <w:szCs w:val="21"/>
                <w:highlight w:val="none"/>
              </w:rPr>
              <w:t>可</w:t>
            </w:r>
            <w:r>
              <w:rPr>
                <w:rStyle w:val="27"/>
                <w:rFonts w:hint="eastAsia" w:ascii="宋体" w:hAnsi="宋体" w:eastAsia="宋体" w:cs="宋体"/>
                <w:sz w:val="21"/>
                <w:szCs w:val="21"/>
                <w:highlight w:val="none"/>
              </w:rPr>
              <w:t>得2分</w:t>
            </w:r>
          </w:p>
          <w:p w14:paraId="14ACB833">
            <w:pPr>
              <w:widowControl/>
              <w:spacing w:line="400" w:lineRule="atLeast"/>
              <w:textAlignment w:val="center"/>
              <w:rPr>
                <w:rStyle w:val="26"/>
                <w:rFonts w:hint="eastAsia" w:ascii="宋体" w:hAnsi="宋体" w:eastAsia="宋体" w:cs="宋体"/>
                <w:sz w:val="21"/>
                <w:szCs w:val="21"/>
                <w:highlight w:val="none"/>
              </w:rPr>
            </w:pPr>
            <w:r>
              <w:rPr>
                <w:rStyle w:val="26"/>
                <w:rFonts w:hint="eastAsia" w:ascii="宋体" w:hAnsi="宋体" w:eastAsia="宋体" w:cs="宋体"/>
                <w:sz w:val="21"/>
                <w:szCs w:val="21"/>
                <w:highlight w:val="none"/>
              </w:rPr>
              <w:t>□ 有4-6处的，可</w:t>
            </w:r>
            <w:r>
              <w:rPr>
                <w:rStyle w:val="27"/>
                <w:rFonts w:hint="eastAsia" w:ascii="宋体" w:hAnsi="宋体" w:eastAsia="宋体" w:cs="宋体"/>
                <w:sz w:val="21"/>
                <w:szCs w:val="21"/>
                <w:highlight w:val="none"/>
              </w:rPr>
              <w:t>得1分</w:t>
            </w:r>
          </w:p>
          <w:p w14:paraId="02F965B5">
            <w:pPr>
              <w:widowControl/>
              <w:spacing w:line="400" w:lineRule="atLeast"/>
              <w:textAlignment w:val="center"/>
              <w:rPr>
                <w:rFonts w:hint="eastAsia" w:ascii="宋体" w:hAnsi="宋体" w:eastAsia="宋体" w:cs="宋体"/>
                <w:color w:val="000000"/>
                <w:sz w:val="21"/>
                <w:szCs w:val="21"/>
                <w:highlight w:val="none"/>
              </w:rPr>
            </w:pPr>
            <w:r>
              <w:rPr>
                <w:rStyle w:val="26"/>
                <w:rFonts w:hint="eastAsia" w:ascii="宋体" w:hAnsi="宋体" w:eastAsia="宋体" w:cs="宋体"/>
                <w:sz w:val="21"/>
                <w:szCs w:val="21"/>
                <w:highlight w:val="none"/>
              </w:rPr>
              <w:t>□ 有7处</w:t>
            </w:r>
            <w:r>
              <w:rPr>
                <w:rFonts w:hint="eastAsia" w:ascii="宋体" w:hAnsi="宋体" w:cs="宋体"/>
                <w:bCs/>
                <w:color w:val="000000"/>
                <w:sz w:val="21"/>
                <w:szCs w:val="21"/>
                <w:highlight w:val="none"/>
                <w:lang w:val="en-US" w:eastAsia="zh-CN"/>
              </w:rPr>
              <w:t>及</w:t>
            </w:r>
            <w:r>
              <w:rPr>
                <w:rStyle w:val="26"/>
                <w:rFonts w:hint="eastAsia" w:ascii="宋体" w:hAnsi="宋体" w:eastAsia="宋体" w:cs="宋体"/>
                <w:sz w:val="21"/>
                <w:szCs w:val="21"/>
                <w:highlight w:val="none"/>
              </w:rPr>
              <w:t>以上的，</w:t>
            </w:r>
            <w:r>
              <w:rPr>
                <w:rStyle w:val="29"/>
                <w:rFonts w:hint="eastAsia" w:ascii="宋体" w:hAnsi="宋体" w:eastAsia="宋体" w:cs="宋体"/>
                <w:sz w:val="21"/>
                <w:szCs w:val="21"/>
                <w:highlight w:val="none"/>
              </w:rPr>
              <w:t>不得分</w:t>
            </w:r>
          </w:p>
        </w:tc>
        <w:tc>
          <w:tcPr>
            <w:tcW w:w="709" w:type="dxa"/>
            <w:noWrap w:val="0"/>
            <w:vAlign w:val="center"/>
          </w:tcPr>
          <w:p w14:paraId="3FB02675">
            <w:pPr>
              <w:spacing w:line="400" w:lineRule="atLeast"/>
              <w:rPr>
                <w:rFonts w:hint="eastAsia" w:ascii="宋体" w:hAnsi="宋体" w:eastAsia="宋体" w:cs="宋体"/>
                <w:color w:val="000000"/>
                <w:sz w:val="21"/>
                <w:szCs w:val="21"/>
                <w:highlight w:val="none"/>
              </w:rPr>
            </w:pPr>
          </w:p>
        </w:tc>
        <w:tc>
          <w:tcPr>
            <w:tcW w:w="1085" w:type="dxa"/>
            <w:noWrap w:val="0"/>
            <w:vAlign w:val="center"/>
          </w:tcPr>
          <w:p w14:paraId="1F6B6B48">
            <w:pPr>
              <w:spacing w:line="400" w:lineRule="atLeast"/>
              <w:rPr>
                <w:rFonts w:hint="eastAsia" w:ascii="宋体" w:hAnsi="宋体" w:eastAsia="宋体" w:cs="宋体"/>
                <w:color w:val="000000"/>
                <w:sz w:val="21"/>
                <w:szCs w:val="21"/>
                <w:highlight w:val="none"/>
              </w:rPr>
            </w:pPr>
          </w:p>
        </w:tc>
      </w:tr>
      <w:tr w14:paraId="053A17E2">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4" w:space="0"/>
          </w:tblBorders>
          <w:tblCellMar>
            <w:top w:w="0" w:type="dxa"/>
            <w:left w:w="108" w:type="dxa"/>
            <w:bottom w:w="0" w:type="dxa"/>
            <w:right w:w="108" w:type="dxa"/>
          </w:tblCellMar>
        </w:tblPrEx>
        <w:trPr>
          <w:trHeight w:val="1710" w:hRule="atLeast"/>
          <w:jc w:val="center"/>
        </w:trPr>
        <w:tc>
          <w:tcPr>
            <w:tcW w:w="1247" w:type="dxa"/>
            <w:vMerge w:val="continue"/>
            <w:noWrap w:val="0"/>
            <w:vAlign w:val="center"/>
          </w:tcPr>
          <w:p w14:paraId="5D7E4AE3">
            <w:pPr>
              <w:spacing w:line="400" w:lineRule="atLeast"/>
              <w:jc w:val="center"/>
              <w:rPr>
                <w:rFonts w:hint="eastAsia" w:ascii="宋体" w:hAnsi="宋体" w:eastAsia="宋体" w:cs="宋体"/>
                <w:color w:val="000000"/>
                <w:sz w:val="21"/>
                <w:szCs w:val="21"/>
                <w:highlight w:val="none"/>
              </w:rPr>
            </w:pPr>
          </w:p>
        </w:tc>
        <w:tc>
          <w:tcPr>
            <w:tcW w:w="567" w:type="dxa"/>
            <w:noWrap w:val="0"/>
            <w:vAlign w:val="center"/>
          </w:tcPr>
          <w:p w14:paraId="088CED56">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19</w:t>
            </w:r>
          </w:p>
        </w:tc>
        <w:tc>
          <w:tcPr>
            <w:tcW w:w="1418" w:type="dxa"/>
            <w:noWrap w:val="0"/>
            <w:vAlign w:val="center"/>
          </w:tcPr>
          <w:p w14:paraId="136A2161">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电气系统</w:t>
            </w:r>
          </w:p>
        </w:tc>
        <w:tc>
          <w:tcPr>
            <w:tcW w:w="4961" w:type="dxa"/>
            <w:gridSpan w:val="2"/>
            <w:noWrap w:val="0"/>
            <w:vAlign w:val="center"/>
          </w:tcPr>
          <w:p w14:paraId="6318026F">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控制及操作系统安全可靠</w:t>
            </w:r>
          </w:p>
          <w:p w14:paraId="418F30E7">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配电箱柜无尘土、杂物、电气元件清洁、接线紧固、无过热现象</w:t>
            </w:r>
          </w:p>
          <w:p w14:paraId="013EB64C">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有无带故障运行</w:t>
            </w:r>
          </w:p>
        </w:tc>
        <w:tc>
          <w:tcPr>
            <w:tcW w:w="709" w:type="dxa"/>
            <w:noWrap w:val="0"/>
            <w:vAlign w:val="center"/>
          </w:tcPr>
          <w:p w14:paraId="47EDC465">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6</w:t>
            </w:r>
          </w:p>
        </w:tc>
        <w:tc>
          <w:tcPr>
            <w:tcW w:w="4394" w:type="dxa"/>
            <w:noWrap w:val="0"/>
            <w:vAlign w:val="center"/>
          </w:tcPr>
          <w:p w14:paraId="4A1D749C">
            <w:pPr>
              <w:widowControl/>
              <w:spacing w:line="400" w:lineRule="atLeast"/>
              <w:textAlignment w:val="center"/>
              <w:rPr>
                <w:rStyle w:val="26"/>
                <w:rFonts w:hint="eastAsia" w:ascii="宋体" w:hAnsi="宋体" w:eastAsia="宋体" w:cs="宋体"/>
                <w:sz w:val="21"/>
                <w:szCs w:val="21"/>
                <w:highlight w:val="none"/>
              </w:rPr>
            </w:pPr>
            <w:r>
              <w:rPr>
                <w:rStyle w:val="26"/>
                <w:rFonts w:hint="eastAsia" w:ascii="宋体" w:hAnsi="宋体" w:eastAsia="宋体" w:cs="宋体"/>
                <w:sz w:val="21"/>
                <w:szCs w:val="21"/>
                <w:highlight w:val="none"/>
              </w:rPr>
              <w:t>□ 正常，</w:t>
            </w:r>
            <w:r>
              <w:rPr>
                <w:rStyle w:val="27"/>
                <w:rFonts w:hint="eastAsia" w:ascii="宋体" w:hAnsi="宋体" w:eastAsia="宋体" w:cs="宋体"/>
                <w:sz w:val="21"/>
                <w:szCs w:val="21"/>
                <w:highlight w:val="none"/>
              </w:rPr>
              <w:t>得6分</w:t>
            </w:r>
          </w:p>
          <w:p w14:paraId="27737176">
            <w:pPr>
              <w:widowControl/>
              <w:spacing w:line="400" w:lineRule="atLeast"/>
              <w:textAlignment w:val="center"/>
              <w:rPr>
                <w:rStyle w:val="26"/>
                <w:rFonts w:hint="eastAsia" w:ascii="宋体" w:hAnsi="宋体" w:eastAsia="宋体" w:cs="宋体"/>
                <w:sz w:val="21"/>
                <w:szCs w:val="21"/>
                <w:highlight w:val="none"/>
              </w:rPr>
            </w:pPr>
            <w:r>
              <w:rPr>
                <w:rStyle w:val="26"/>
                <w:rFonts w:hint="eastAsia" w:ascii="宋体" w:hAnsi="宋体" w:eastAsia="宋体" w:cs="宋体"/>
                <w:sz w:val="21"/>
                <w:szCs w:val="21"/>
                <w:highlight w:val="none"/>
              </w:rPr>
              <w:t>□ 有2处</w:t>
            </w:r>
            <w:r>
              <w:rPr>
                <w:rFonts w:hint="eastAsia" w:ascii="宋体" w:hAnsi="宋体" w:cs="宋体"/>
                <w:bCs/>
                <w:color w:val="000000"/>
                <w:sz w:val="21"/>
                <w:szCs w:val="21"/>
                <w:highlight w:val="none"/>
                <w:lang w:val="en-US" w:eastAsia="zh-CN"/>
              </w:rPr>
              <w:t>及</w:t>
            </w:r>
            <w:r>
              <w:rPr>
                <w:rStyle w:val="26"/>
                <w:rFonts w:hint="eastAsia" w:ascii="宋体" w:hAnsi="宋体" w:eastAsia="宋体" w:cs="宋体"/>
                <w:sz w:val="21"/>
                <w:szCs w:val="21"/>
                <w:highlight w:val="none"/>
              </w:rPr>
              <w:t>以内的，可</w:t>
            </w:r>
            <w:r>
              <w:rPr>
                <w:rStyle w:val="27"/>
                <w:rFonts w:hint="eastAsia" w:ascii="宋体" w:hAnsi="宋体" w:eastAsia="宋体" w:cs="宋体"/>
                <w:sz w:val="21"/>
                <w:szCs w:val="21"/>
                <w:highlight w:val="none"/>
              </w:rPr>
              <w:t>得4分</w:t>
            </w:r>
          </w:p>
          <w:p w14:paraId="5CF5C47D">
            <w:pPr>
              <w:widowControl/>
              <w:spacing w:line="400" w:lineRule="atLeast"/>
              <w:textAlignment w:val="center"/>
              <w:rPr>
                <w:rStyle w:val="26"/>
                <w:rFonts w:hint="eastAsia" w:ascii="宋体" w:hAnsi="宋体" w:eastAsia="宋体" w:cs="宋体"/>
                <w:sz w:val="21"/>
                <w:szCs w:val="21"/>
                <w:highlight w:val="none"/>
              </w:rPr>
            </w:pPr>
            <w:r>
              <w:rPr>
                <w:rStyle w:val="26"/>
                <w:rFonts w:hint="eastAsia" w:ascii="宋体" w:hAnsi="宋体" w:eastAsia="宋体" w:cs="宋体"/>
                <w:sz w:val="21"/>
                <w:szCs w:val="21"/>
                <w:highlight w:val="none"/>
              </w:rPr>
              <w:t>□ 有3-4处的，</w:t>
            </w:r>
            <w:r>
              <w:rPr>
                <w:rStyle w:val="29"/>
                <w:rFonts w:hint="eastAsia" w:ascii="宋体" w:hAnsi="宋体" w:eastAsia="宋体" w:cs="宋体"/>
                <w:sz w:val="21"/>
                <w:szCs w:val="21"/>
                <w:highlight w:val="none"/>
              </w:rPr>
              <w:t>可</w:t>
            </w:r>
            <w:r>
              <w:rPr>
                <w:rStyle w:val="27"/>
                <w:rFonts w:hint="eastAsia" w:ascii="宋体" w:hAnsi="宋体" w:eastAsia="宋体" w:cs="宋体"/>
                <w:sz w:val="21"/>
                <w:szCs w:val="21"/>
                <w:highlight w:val="none"/>
              </w:rPr>
              <w:t>得2分</w:t>
            </w:r>
          </w:p>
          <w:p w14:paraId="354A2A80">
            <w:pPr>
              <w:widowControl/>
              <w:spacing w:line="400" w:lineRule="atLeast"/>
              <w:textAlignment w:val="center"/>
              <w:rPr>
                <w:rStyle w:val="26"/>
                <w:rFonts w:hint="eastAsia" w:ascii="宋体" w:hAnsi="宋体" w:eastAsia="宋体" w:cs="宋体"/>
                <w:sz w:val="21"/>
                <w:szCs w:val="21"/>
                <w:highlight w:val="none"/>
              </w:rPr>
            </w:pPr>
            <w:r>
              <w:rPr>
                <w:rStyle w:val="26"/>
                <w:rFonts w:hint="eastAsia" w:ascii="宋体" w:hAnsi="宋体" w:eastAsia="宋体" w:cs="宋体"/>
                <w:sz w:val="21"/>
                <w:szCs w:val="21"/>
                <w:highlight w:val="none"/>
              </w:rPr>
              <w:t>□ 有5-6处的，可</w:t>
            </w:r>
            <w:r>
              <w:rPr>
                <w:rStyle w:val="27"/>
                <w:rFonts w:hint="eastAsia" w:ascii="宋体" w:hAnsi="宋体" w:eastAsia="宋体" w:cs="宋体"/>
                <w:sz w:val="21"/>
                <w:szCs w:val="21"/>
                <w:highlight w:val="none"/>
              </w:rPr>
              <w:t>得1分</w:t>
            </w:r>
          </w:p>
          <w:p w14:paraId="06CA1705">
            <w:pPr>
              <w:widowControl/>
              <w:spacing w:line="400" w:lineRule="atLeast"/>
              <w:textAlignment w:val="center"/>
              <w:rPr>
                <w:rFonts w:hint="eastAsia" w:ascii="宋体" w:hAnsi="宋体" w:eastAsia="宋体" w:cs="宋体"/>
                <w:color w:val="000000"/>
                <w:sz w:val="21"/>
                <w:szCs w:val="21"/>
                <w:highlight w:val="none"/>
              </w:rPr>
            </w:pPr>
            <w:r>
              <w:rPr>
                <w:rStyle w:val="26"/>
                <w:rFonts w:hint="eastAsia" w:ascii="宋体" w:hAnsi="宋体" w:eastAsia="宋体" w:cs="宋体"/>
                <w:sz w:val="21"/>
                <w:szCs w:val="21"/>
                <w:highlight w:val="none"/>
              </w:rPr>
              <w:t>□ 有7处</w:t>
            </w:r>
            <w:r>
              <w:rPr>
                <w:rFonts w:hint="eastAsia" w:ascii="宋体" w:hAnsi="宋体" w:cs="宋体"/>
                <w:bCs/>
                <w:color w:val="000000"/>
                <w:sz w:val="21"/>
                <w:szCs w:val="21"/>
                <w:highlight w:val="none"/>
                <w:lang w:val="en-US" w:eastAsia="zh-CN"/>
              </w:rPr>
              <w:t>及</w:t>
            </w:r>
            <w:r>
              <w:rPr>
                <w:rStyle w:val="26"/>
                <w:rFonts w:hint="eastAsia" w:ascii="宋体" w:hAnsi="宋体" w:eastAsia="宋体" w:cs="宋体"/>
                <w:sz w:val="21"/>
                <w:szCs w:val="21"/>
                <w:highlight w:val="none"/>
              </w:rPr>
              <w:t>以上的，</w:t>
            </w:r>
            <w:r>
              <w:rPr>
                <w:rStyle w:val="27"/>
                <w:rFonts w:hint="eastAsia" w:ascii="宋体" w:hAnsi="宋体" w:eastAsia="宋体" w:cs="宋体"/>
                <w:sz w:val="21"/>
                <w:szCs w:val="21"/>
                <w:highlight w:val="none"/>
              </w:rPr>
              <w:t>不得分</w:t>
            </w:r>
          </w:p>
        </w:tc>
        <w:tc>
          <w:tcPr>
            <w:tcW w:w="709" w:type="dxa"/>
            <w:noWrap w:val="0"/>
            <w:vAlign w:val="center"/>
          </w:tcPr>
          <w:p w14:paraId="0C60DC35">
            <w:pPr>
              <w:spacing w:line="400" w:lineRule="atLeast"/>
              <w:rPr>
                <w:rFonts w:hint="eastAsia" w:ascii="宋体" w:hAnsi="宋体" w:eastAsia="宋体" w:cs="宋体"/>
                <w:color w:val="000000"/>
                <w:sz w:val="21"/>
                <w:szCs w:val="21"/>
                <w:highlight w:val="none"/>
              </w:rPr>
            </w:pPr>
          </w:p>
        </w:tc>
        <w:tc>
          <w:tcPr>
            <w:tcW w:w="1085" w:type="dxa"/>
            <w:noWrap w:val="0"/>
            <w:vAlign w:val="center"/>
          </w:tcPr>
          <w:p w14:paraId="364FF881">
            <w:pPr>
              <w:spacing w:line="400" w:lineRule="atLeast"/>
              <w:rPr>
                <w:rFonts w:hint="eastAsia" w:ascii="宋体" w:hAnsi="宋体" w:eastAsia="宋体" w:cs="宋体"/>
                <w:color w:val="000000"/>
                <w:sz w:val="21"/>
                <w:szCs w:val="21"/>
                <w:highlight w:val="none"/>
              </w:rPr>
            </w:pPr>
          </w:p>
        </w:tc>
      </w:tr>
      <w:tr w14:paraId="1A362202">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4" w:space="0"/>
          </w:tblBorders>
          <w:tblCellMar>
            <w:top w:w="0" w:type="dxa"/>
            <w:left w:w="108" w:type="dxa"/>
            <w:bottom w:w="0" w:type="dxa"/>
            <w:right w:w="108" w:type="dxa"/>
          </w:tblCellMar>
        </w:tblPrEx>
        <w:trPr>
          <w:trHeight w:val="1710" w:hRule="atLeast"/>
          <w:jc w:val="center"/>
        </w:trPr>
        <w:tc>
          <w:tcPr>
            <w:tcW w:w="1247" w:type="dxa"/>
            <w:vMerge w:val="continue"/>
            <w:noWrap w:val="0"/>
            <w:vAlign w:val="center"/>
          </w:tcPr>
          <w:p w14:paraId="5600D872">
            <w:pPr>
              <w:spacing w:line="400" w:lineRule="atLeast"/>
              <w:jc w:val="center"/>
              <w:rPr>
                <w:rFonts w:hint="eastAsia" w:ascii="宋体" w:hAnsi="宋体" w:eastAsia="宋体" w:cs="宋体"/>
                <w:color w:val="000000"/>
                <w:sz w:val="21"/>
                <w:szCs w:val="21"/>
                <w:highlight w:val="none"/>
              </w:rPr>
            </w:pPr>
          </w:p>
        </w:tc>
        <w:tc>
          <w:tcPr>
            <w:tcW w:w="567" w:type="dxa"/>
            <w:noWrap w:val="0"/>
            <w:vAlign w:val="center"/>
          </w:tcPr>
          <w:p w14:paraId="188117C0">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20</w:t>
            </w:r>
          </w:p>
        </w:tc>
        <w:tc>
          <w:tcPr>
            <w:tcW w:w="1418" w:type="dxa"/>
            <w:noWrap w:val="0"/>
            <w:vAlign w:val="center"/>
          </w:tcPr>
          <w:p w14:paraId="3DB40FBF">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照明系统</w:t>
            </w:r>
          </w:p>
        </w:tc>
        <w:tc>
          <w:tcPr>
            <w:tcW w:w="4961" w:type="dxa"/>
            <w:gridSpan w:val="2"/>
            <w:noWrap w:val="0"/>
            <w:vAlign w:val="center"/>
          </w:tcPr>
          <w:p w14:paraId="412A800C">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照明灯具应有网罩设施齐全、完好、清洁</w:t>
            </w:r>
          </w:p>
          <w:p w14:paraId="63FC6E3C">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应急照明设施齐全、完好、有效</w:t>
            </w:r>
          </w:p>
          <w:p w14:paraId="76E932C5">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疏散指示设施齐全、指示明确、清晰</w:t>
            </w:r>
          </w:p>
        </w:tc>
        <w:tc>
          <w:tcPr>
            <w:tcW w:w="709" w:type="dxa"/>
            <w:noWrap w:val="0"/>
            <w:vAlign w:val="center"/>
          </w:tcPr>
          <w:p w14:paraId="57A07570">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4</w:t>
            </w:r>
          </w:p>
        </w:tc>
        <w:tc>
          <w:tcPr>
            <w:tcW w:w="4394" w:type="dxa"/>
            <w:noWrap w:val="0"/>
            <w:vAlign w:val="center"/>
          </w:tcPr>
          <w:p w14:paraId="467D21A6">
            <w:pPr>
              <w:widowControl/>
              <w:spacing w:line="400" w:lineRule="atLeast"/>
              <w:textAlignment w:val="center"/>
              <w:rPr>
                <w:rStyle w:val="26"/>
                <w:rFonts w:hint="eastAsia" w:ascii="宋体" w:hAnsi="宋体" w:eastAsia="宋体" w:cs="宋体"/>
                <w:sz w:val="21"/>
                <w:szCs w:val="21"/>
                <w:highlight w:val="none"/>
              </w:rPr>
            </w:pPr>
            <w:r>
              <w:rPr>
                <w:rStyle w:val="26"/>
                <w:rFonts w:hint="eastAsia" w:ascii="宋体" w:hAnsi="宋体" w:eastAsia="宋体" w:cs="宋体"/>
                <w:sz w:val="21"/>
                <w:szCs w:val="21"/>
                <w:highlight w:val="none"/>
              </w:rPr>
              <w:t>□ 正常，</w:t>
            </w:r>
            <w:r>
              <w:rPr>
                <w:rStyle w:val="27"/>
                <w:rFonts w:hint="eastAsia" w:ascii="宋体" w:hAnsi="宋体" w:eastAsia="宋体" w:cs="宋体"/>
                <w:sz w:val="21"/>
                <w:szCs w:val="21"/>
                <w:highlight w:val="none"/>
              </w:rPr>
              <w:t>得4分</w:t>
            </w:r>
          </w:p>
          <w:p w14:paraId="6CE777A4">
            <w:pPr>
              <w:widowControl/>
              <w:spacing w:line="400" w:lineRule="atLeast"/>
              <w:textAlignment w:val="center"/>
              <w:rPr>
                <w:rStyle w:val="26"/>
                <w:rFonts w:hint="eastAsia" w:ascii="宋体" w:hAnsi="宋体" w:eastAsia="宋体" w:cs="宋体"/>
                <w:sz w:val="21"/>
                <w:szCs w:val="21"/>
                <w:highlight w:val="none"/>
              </w:rPr>
            </w:pPr>
            <w:r>
              <w:rPr>
                <w:rStyle w:val="26"/>
                <w:rFonts w:hint="eastAsia" w:ascii="宋体" w:hAnsi="宋体" w:eastAsia="宋体" w:cs="宋体"/>
                <w:sz w:val="21"/>
                <w:szCs w:val="21"/>
                <w:highlight w:val="none"/>
              </w:rPr>
              <w:t>□ 有2处</w:t>
            </w:r>
            <w:r>
              <w:rPr>
                <w:rFonts w:hint="eastAsia" w:ascii="宋体" w:hAnsi="宋体" w:cs="宋体"/>
                <w:bCs/>
                <w:color w:val="000000"/>
                <w:sz w:val="21"/>
                <w:szCs w:val="21"/>
                <w:highlight w:val="none"/>
                <w:lang w:val="en-US" w:eastAsia="zh-CN"/>
              </w:rPr>
              <w:t>及</w:t>
            </w:r>
            <w:r>
              <w:rPr>
                <w:rStyle w:val="26"/>
                <w:rFonts w:hint="eastAsia" w:ascii="宋体" w:hAnsi="宋体" w:eastAsia="宋体" w:cs="宋体"/>
                <w:sz w:val="21"/>
                <w:szCs w:val="21"/>
                <w:highlight w:val="none"/>
              </w:rPr>
              <w:t>以内的，可</w:t>
            </w:r>
            <w:r>
              <w:rPr>
                <w:rStyle w:val="27"/>
                <w:rFonts w:hint="eastAsia" w:ascii="宋体" w:hAnsi="宋体" w:eastAsia="宋体" w:cs="宋体"/>
                <w:sz w:val="21"/>
                <w:szCs w:val="21"/>
                <w:highlight w:val="none"/>
              </w:rPr>
              <w:t>得2分</w:t>
            </w:r>
          </w:p>
          <w:p w14:paraId="2390D0DE">
            <w:pPr>
              <w:widowControl/>
              <w:spacing w:line="400" w:lineRule="atLeast"/>
              <w:textAlignment w:val="center"/>
              <w:rPr>
                <w:rFonts w:hint="eastAsia" w:ascii="宋体" w:hAnsi="宋体" w:eastAsia="宋体" w:cs="宋体"/>
                <w:color w:val="000000"/>
                <w:sz w:val="21"/>
                <w:szCs w:val="21"/>
                <w:highlight w:val="none"/>
              </w:rPr>
            </w:pPr>
            <w:r>
              <w:rPr>
                <w:rStyle w:val="26"/>
                <w:rFonts w:hint="eastAsia" w:ascii="宋体" w:hAnsi="宋体" w:eastAsia="宋体" w:cs="宋体"/>
                <w:sz w:val="21"/>
                <w:szCs w:val="21"/>
                <w:highlight w:val="none"/>
              </w:rPr>
              <w:t>□ 有3处</w:t>
            </w:r>
            <w:r>
              <w:rPr>
                <w:rFonts w:hint="eastAsia" w:ascii="宋体" w:hAnsi="宋体" w:cs="宋体"/>
                <w:bCs/>
                <w:color w:val="000000"/>
                <w:sz w:val="21"/>
                <w:szCs w:val="21"/>
                <w:highlight w:val="none"/>
                <w:lang w:val="en-US" w:eastAsia="zh-CN"/>
              </w:rPr>
              <w:t>及</w:t>
            </w:r>
            <w:r>
              <w:rPr>
                <w:rStyle w:val="26"/>
                <w:rFonts w:hint="eastAsia" w:ascii="宋体" w:hAnsi="宋体" w:eastAsia="宋体" w:cs="宋体"/>
                <w:sz w:val="21"/>
                <w:szCs w:val="21"/>
                <w:highlight w:val="none"/>
              </w:rPr>
              <w:t>以上的，</w:t>
            </w:r>
            <w:r>
              <w:rPr>
                <w:rStyle w:val="27"/>
                <w:rFonts w:hint="eastAsia" w:ascii="宋体" w:hAnsi="宋体" w:eastAsia="宋体" w:cs="宋体"/>
                <w:sz w:val="21"/>
                <w:szCs w:val="21"/>
                <w:highlight w:val="none"/>
              </w:rPr>
              <w:t>不得分</w:t>
            </w:r>
          </w:p>
        </w:tc>
        <w:tc>
          <w:tcPr>
            <w:tcW w:w="709" w:type="dxa"/>
            <w:noWrap w:val="0"/>
            <w:vAlign w:val="center"/>
          </w:tcPr>
          <w:p w14:paraId="764D425F">
            <w:pPr>
              <w:spacing w:line="400" w:lineRule="atLeast"/>
              <w:rPr>
                <w:rFonts w:hint="eastAsia" w:ascii="宋体" w:hAnsi="宋体" w:eastAsia="宋体" w:cs="宋体"/>
                <w:color w:val="000000"/>
                <w:sz w:val="21"/>
                <w:szCs w:val="21"/>
                <w:highlight w:val="none"/>
              </w:rPr>
            </w:pPr>
          </w:p>
        </w:tc>
        <w:tc>
          <w:tcPr>
            <w:tcW w:w="1085" w:type="dxa"/>
            <w:noWrap w:val="0"/>
            <w:vAlign w:val="center"/>
          </w:tcPr>
          <w:p w14:paraId="563977A8">
            <w:pPr>
              <w:spacing w:line="400" w:lineRule="atLeast"/>
              <w:rPr>
                <w:rFonts w:hint="eastAsia" w:ascii="宋体" w:hAnsi="宋体" w:eastAsia="宋体" w:cs="宋体"/>
                <w:color w:val="000000"/>
                <w:sz w:val="21"/>
                <w:szCs w:val="21"/>
                <w:highlight w:val="none"/>
              </w:rPr>
            </w:pPr>
          </w:p>
        </w:tc>
      </w:tr>
      <w:tr w14:paraId="65007BA5">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4" w:space="0"/>
          </w:tblBorders>
          <w:tblCellMar>
            <w:top w:w="0" w:type="dxa"/>
            <w:left w:w="108" w:type="dxa"/>
            <w:bottom w:w="0" w:type="dxa"/>
            <w:right w:w="108" w:type="dxa"/>
          </w:tblCellMar>
        </w:tblPrEx>
        <w:trPr>
          <w:trHeight w:val="3135" w:hRule="atLeast"/>
          <w:jc w:val="center"/>
        </w:trPr>
        <w:tc>
          <w:tcPr>
            <w:tcW w:w="1247" w:type="dxa"/>
            <w:vMerge w:val="continue"/>
            <w:noWrap w:val="0"/>
            <w:vAlign w:val="center"/>
          </w:tcPr>
          <w:p w14:paraId="0891003B">
            <w:pPr>
              <w:spacing w:line="400" w:lineRule="atLeast"/>
              <w:jc w:val="center"/>
              <w:rPr>
                <w:rFonts w:hint="eastAsia" w:ascii="宋体" w:hAnsi="宋体" w:eastAsia="宋体" w:cs="宋体"/>
                <w:color w:val="000000"/>
                <w:sz w:val="21"/>
                <w:szCs w:val="21"/>
                <w:highlight w:val="none"/>
              </w:rPr>
            </w:pPr>
          </w:p>
        </w:tc>
        <w:tc>
          <w:tcPr>
            <w:tcW w:w="567" w:type="dxa"/>
            <w:noWrap w:val="0"/>
            <w:vAlign w:val="center"/>
          </w:tcPr>
          <w:p w14:paraId="0701A6AA">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21</w:t>
            </w:r>
          </w:p>
        </w:tc>
        <w:tc>
          <w:tcPr>
            <w:tcW w:w="1418" w:type="dxa"/>
            <w:noWrap w:val="0"/>
            <w:vAlign w:val="center"/>
          </w:tcPr>
          <w:p w14:paraId="01096851">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泵房设备</w:t>
            </w:r>
          </w:p>
          <w:p w14:paraId="09176456">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运行</w:t>
            </w:r>
          </w:p>
        </w:tc>
        <w:tc>
          <w:tcPr>
            <w:tcW w:w="4961" w:type="dxa"/>
            <w:gridSpan w:val="2"/>
            <w:noWrap w:val="0"/>
            <w:vAlign w:val="center"/>
          </w:tcPr>
          <w:p w14:paraId="2B1A1914">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各类表计指示正常</w:t>
            </w:r>
          </w:p>
          <w:p w14:paraId="089121D3">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各类水泵运行良好，无卡、滞、漏、堵，无异响</w:t>
            </w:r>
          </w:p>
          <w:p w14:paraId="743D5265">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设备、阀门和管道的表面应无明显锈蚀，绝热层无脱落和破损，无滴、漏、堵现象</w:t>
            </w:r>
          </w:p>
          <w:p w14:paraId="3B6C3118">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各级阀门开闭灵活有效，开闭角度指示明确</w:t>
            </w:r>
          </w:p>
          <w:p w14:paraId="15E225CE">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二次供水水箱液位控制系统有效</w:t>
            </w:r>
          </w:p>
        </w:tc>
        <w:tc>
          <w:tcPr>
            <w:tcW w:w="709" w:type="dxa"/>
            <w:noWrap w:val="0"/>
            <w:vAlign w:val="center"/>
          </w:tcPr>
          <w:p w14:paraId="74DA52BE">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4</w:t>
            </w:r>
          </w:p>
        </w:tc>
        <w:tc>
          <w:tcPr>
            <w:tcW w:w="4394" w:type="dxa"/>
            <w:noWrap w:val="0"/>
            <w:vAlign w:val="center"/>
          </w:tcPr>
          <w:p w14:paraId="522B49E0">
            <w:pPr>
              <w:widowControl/>
              <w:spacing w:line="400" w:lineRule="atLeast"/>
              <w:textAlignment w:val="center"/>
              <w:rPr>
                <w:rStyle w:val="26"/>
                <w:rFonts w:hint="eastAsia" w:ascii="宋体" w:hAnsi="宋体" w:eastAsia="宋体" w:cs="宋体"/>
                <w:sz w:val="21"/>
                <w:szCs w:val="21"/>
                <w:highlight w:val="none"/>
              </w:rPr>
            </w:pPr>
            <w:r>
              <w:rPr>
                <w:rStyle w:val="26"/>
                <w:rFonts w:hint="eastAsia" w:ascii="宋体" w:hAnsi="宋体" w:eastAsia="宋体" w:cs="宋体"/>
                <w:sz w:val="21"/>
                <w:szCs w:val="21"/>
                <w:highlight w:val="none"/>
              </w:rPr>
              <w:t>□ 正常，</w:t>
            </w:r>
            <w:r>
              <w:rPr>
                <w:rStyle w:val="27"/>
                <w:rFonts w:hint="eastAsia" w:ascii="宋体" w:hAnsi="宋体" w:eastAsia="宋体" w:cs="宋体"/>
                <w:sz w:val="21"/>
                <w:szCs w:val="21"/>
                <w:highlight w:val="none"/>
              </w:rPr>
              <w:t>得4分</w:t>
            </w:r>
          </w:p>
          <w:p w14:paraId="4677FF02">
            <w:pPr>
              <w:widowControl/>
              <w:spacing w:line="400" w:lineRule="atLeast"/>
              <w:textAlignment w:val="center"/>
              <w:rPr>
                <w:rStyle w:val="26"/>
                <w:rFonts w:hint="eastAsia" w:ascii="宋体" w:hAnsi="宋体" w:eastAsia="宋体" w:cs="宋体"/>
                <w:sz w:val="21"/>
                <w:szCs w:val="21"/>
                <w:highlight w:val="none"/>
              </w:rPr>
            </w:pPr>
            <w:r>
              <w:rPr>
                <w:rStyle w:val="26"/>
                <w:rFonts w:hint="eastAsia" w:ascii="宋体" w:hAnsi="宋体" w:eastAsia="宋体" w:cs="宋体"/>
                <w:sz w:val="21"/>
                <w:szCs w:val="21"/>
                <w:highlight w:val="none"/>
              </w:rPr>
              <w:t>□ 有2处</w:t>
            </w:r>
            <w:r>
              <w:rPr>
                <w:rFonts w:hint="eastAsia" w:ascii="宋体" w:hAnsi="宋体" w:cs="宋体"/>
                <w:bCs/>
                <w:color w:val="000000"/>
                <w:sz w:val="21"/>
                <w:szCs w:val="21"/>
                <w:highlight w:val="none"/>
                <w:lang w:val="en-US" w:eastAsia="zh-CN"/>
              </w:rPr>
              <w:t>及</w:t>
            </w:r>
            <w:r>
              <w:rPr>
                <w:rStyle w:val="26"/>
                <w:rFonts w:hint="eastAsia" w:ascii="宋体" w:hAnsi="宋体" w:eastAsia="宋体" w:cs="宋体"/>
                <w:sz w:val="21"/>
                <w:szCs w:val="21"/>
                <w:highlight w:val="none"/>
              </w:rPr>
              <w:t>以内的，可</w:t>
            </w:r>
            <w:r>
              <w:rPr>
                <w:rStyle w:val="27"/>
                <w:rFonts w:hint="eastAsia" w:ascii="宋体" w:hAnsi="宋体" w:eastAsia="宋体" w:cs="宋体"/>
                <w:sz w:val="21"/>
                <w:szCs w:val="21"/>
                <w:highlight w:val="none"/>
              </w:rPr>
              <w:t>得3分</w:t>
            </w:r>
          </w:p>
          <w:p w14:paraId="2C28BE45">
            <w:pPr>
              <w:widowControl/>
              <w:spacing w:line="400" w:lineRule="atLeast"/>
              <w:textAlignment w:val="center"/>
              <w:rPr>
                <w:rStyle w:val="26"/>
                <w:rFonts w:hint="eastAsia" w:ascii="宋体" w:hAnsi="宋体" w:eastAsia="宋体" w:cs="宋体"/>
                <w:sz w:val="21"/>
                <w:szCs w:val="21"/>
                <w:highlight w:val="none"/>
              </w:rPr>
            </w:pPr>
            <w:r>
              <w:rPr>
                <w:rStyle w:val="26"/>
                <w:rFonts w:hint="eastAsia" w:ascii="宋体" w:hAnsi="宋体" w:eastAsia="宋体" w:cs="宋体"/>
                <w:sz w:val="21"/>
                <w:szCs w:val="21"/>
                <w:highlight w:val="none"/>
              </w:rPr>
              <w:t>□ 有3-4处的，可</w:t>
            </w:r>
            <w:r>
              <w:rPr>
                <w:rStyle w:val="27"/>
                <w:rFonts w:hint="eastAsia" w:ascii="宋体" w:hAnsi="宋体" w:eastAsia="宋体" w:cs="宋体"/>
                <w:sz w:val="21"/>
                <w:szCs w:val="21"/>
                <w:highlight w:val="none"/>
              </w:rPr>
              <w:t>得2分</w:t>
            </w:r>
          </w:p>
          <w:p w14:paraId="1E182C74">
            <w:pPr>
              <w:widowControl/>
              <w:spacing w:line="400" w:lineRule="atLeast"/>
              <w:textAlignment w:val="center"/>
              <w:rPr>
                <w:rStyle w:val="26"/>
                <w:rFonts w:hint="eastAsia" w:ascii="宋体" w:hAnsi="宋体" w:eastAsia="宋体" w:cs="宋体"/>
                <w:sz w:val="21"/>
                <w:szCs w:val="21"/>
                <w:highlight w:val="none"/>
              </w:rPr>
            </w:pPr>
            <w:r>
              <w:rPr>
                <w:rStyle w:val="26"/>
                <w:rFonts w:hint="eastAsia" w:ascii="宋体" w:hAnsi="宋体" w:eastAsia="宋体" w:cs="宋体"/>
                <w:sz w:val="21"/>
                <w:szCs w:val="21"/>
                <w:highlight w:val="none"/>
              </w:rPr>
              <w:t>□ 有5-6处的，可</w:t>
            </w:r>
            <w:r>
              <w:rPr>
                <w:rStyle w:val="27"/>
                <w:rFonts w:hint="eastAsia" w:ascii="宋体" w:hAnsi="宋体" w:eastAsia="宋体" w:cs="宋体"/>
                <w:sz w:val="21"/>
                <w:szCs w:val="21"/>
                <w:highlight w:val="none"/>
              </w:rPr>
              <w:t>得1分</w:t>
            </w:r>
          </w:p>
          <w:p w14:paraId="371337F2">
            <w:pPr>
              <w:widowControl/>
              <w:spacing w:line="400" w:lineRule="atLeast"/>
              <w:textAlignment w:val="center"/>
              <w:rPr>
                <w:rFonts w:hint="eastAsia" w:ascii="宋体" w:hAnsi="宋体" w:eastAsia="宋体" w:cs="宋体"/>
                <w:color w:val="000000"/>
                <w:sz w:val="21"/>
                <w:szCs w:val="21"/>
                <w:highlight w:val="none"/>
              </w:rPr>
            </w:pPr>
            <w:r>
              <w:rPr>
                <w:rStyle w:val="26"/>
                <w:rFonts w:hint="eastAsia" w:ascii="宋体" w:hAnsi="宋体" w:eastAsia="宋体" w:cs="宋体"/>
                <w:sz w:val="21"/>
                <w:szCs w:val="21"/>
                <w:highlight w:val="none"/>
              </w:rPr>
              <w:t>□ 有7处</w:t>
            </w:r>
            <w:r>
              <w:rPr>
                <w:rFonts w:hint="eastAsia" w:ascii="宋体" w:hAnsi="宋体" w:cs="宋体"/>
                <w:bCs/>
                <w:color w:val="000000"/>
                <w:sz w:val="21"/>
                <w:szCs w:val="21"/>
                <w:highlight w:val="none"/>
                <w:lang w:val="en-US" w:eastAsia="zh-CN"/>
              </w:rPr>
              <w:t>及</w:t>
            </w:r>
            <w:r>
              <w:rPr>
                <w:rStyle w:val="26"/>
                <w:rFonts w:hint="eastAsia" w:ascii="宋体" w:hAnsi="宋体" w:eastAsia="宋体" w:cs="宋体"/>
                <w:sz w:val="21"/>
                <w:szCs w:val="21"/>
                <w:highlight w:val="none"/>
              </w:rPr>
              <w:t>以上的，</w:t>
            </w:r>
            <w:r>
              <w:rPr>
                <w:rStyle w:val="27"/>
                <w:rFonts w:hint="eastAsia" w:ascii="宋体" w:hAnsi="宋体" w:eastAsia="宋体" w:cs="宋体"/>
                <w:sz w:val="21"/>
                <w:szCs w:val="21"/>
                <w:highlight w:val="none"/>
              </w:rPr>
              <w:t>不得分</w:t>
            </w:r>
          </w:p>
        </w:tc>
        <w:tc>
          <w:tcPr>
            <w:tcW w:w="709" w:type="dxa"/>
            <w:noWrap w:val="0"/>
            <w:vAlign w:val="center"/>
          </w:tcPr>
          <w:p w14:paraId="089FB536">
            <w:pPr>
              <w:spacing w:line="400" w:lineRule="atLeast"/>
              <w:rPr>
                <w:rFonts w:hint="eastAsia" w:ascii="宋体" w:hAnsi="宋体" w:eastAsia="宋体" w:cs="宋体"/>
                <w:color w:val="000000"/>
                <w:sz w:val="21"/>
                <w:szCs w:val="21"/>
                <w:highlight w:val="none"/>
              </w:rPr>
            </w:pPr>
          </w:p>
        </w:tc>
        <w:tc>
          <w:tcPr>
            <w:tcW w:w="1085" w:type="dxa"/>
            <w:noWrap w:val="0"/>
            <w:vAlign w:val="center"/>
          </w:tcPr>
          <w:p w14:paraId="5100B663">
            <w:pPr>
              <w:spacing w:line="400" w:lineRule="atLeast"/>
              <w:rPr>
                <w:rFonts w:hint="eastAsia" w:ascii="宋体" w:hAnsi="宋体" w:eastAsia="宋体" w:cs="宋体"/>
                <w:color w:val="000000"/>
                <w:sz w:val="21"/>
                <w:szCs w:val="21"/>
                <w:highlight w:val="none"/>
              </w:rPr>
            </w:pPr>
          </w:p>
        </w:tc>
      </w:tr>
      <w:tr w14:paraId="078431D7">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4" w:space="0"/>
          </w:tblBorders>
          <w:tblCellMar>
            <w:top w:w="0" w:type="dxa"/>
            <w:left w:w="108" w:type="dxa"/>
            <w:bottom w:w="0" w:type="dxa"/>
            <w:right w:w="108" w:type="dxa"/>
          </w:tblCellMar>
        </w:tblPrEx>
        <w:trPr>
          <w:trHeight w:val="1140" w:hRule="atLeast"/>
          <w:jc w:val="center"/>
        </w:trPr>
        <w:tc>
          <w:tcPr>
            <w:tcW w:w="1247" w:type="dxa"/>
            <w:vMerge w:val="continue"/>
            <w:noWrap w:val="0"/>
            <w:vAlign w:val="center"/>
          </w:tcPr>
          <w:p w14:paraId="0BDD1ABE">
            <w:pPr>
              <w:spacing w:line="400" w:lineRule="atLeast"/>
              <w:jc w:val="center"/>
              <w:rPr>
                <w:rFonts w:hint="eastAsia" w:ascii="宋体" w:hAnsi="宋体" w:eastAsia="宋体" w:cs="宋体"/>
                <w:color w:val="000000"/>
                <w:sz w:val="21"/>
                <w:szCs w:val="21"/>
                <w:highlight w:val="none"/>
              </w:rPr>
            </w:pPr>
          </w:p>
        </w:tc>
        <w:tc>
          <w:tcPr>
            <w:tcW w:w="567" w:type="dxa"/>
            <w:noWrap w:val="0"/>
            <w:vAlign w:val="center"/>
          </w:tcPr>
          <w:p w14:paraId="629A0C43">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22</w:t>
            </w:r>
          </w:p>
        </w:tc>
        <w:tc>
          <w:tcPr>
            <w:tcW w:w="1418" w:type="dxa"/>
            <w:vMerge w:val="restart"/>
            <w:noWrap w:val="0"/>
            <w:vAlign w:val="center"/>
          </w:tcPr>
          <w:p w14:paraId="1373781E">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管网与基础设施</w:t>
            </w:r>
          </w:p>
        </w:tc>
        <w:tc>
          <w:tcPr>
            <w:tcW w:w="4961" w:type="dxa"/>
            <w:gridSpan w:val="2"/>
            <w:noWrap/>
            <w:vAlign w:val="center"/>
          </w:tcPr>
          <w:p w14:paraId="5BBB0C14">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供回水设备、阀门和管道，标识齐全、清晰，标明流向，外观整洁、油漆完好。</w:t>
            </w:r>
          </w:p>
        </w:tc>
        <w:tc>
          <w:tcPr>
            <w:tcW w:w="709" w:type="dxa"/>
            <w:noWrap w:val="0"/>
            <w:vAlign w:val="center"/>
          </w:tcPr>
          <w:p w14:paraId="52AEB55B">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w:t>
            </w:r>
          </w:p>
        </w:tc>
        <w:tc>
          <w:tcPr>
            <w:tcW w:w="4394" w:type="dxa"/>
            <w:noWrap w:val="0"/>
            <w:vAlign w:val="center"/>
          </w:tcPr>
          <w:p w14:paraId="40EDC028">
            <w:pPr>
              <w:widowControl/>
              <w:spacing w:line="400" w:lineRule="atLeast"/>
              <w:textAlignment w:val="center"/>
              <w:rPr>
                <w:rStyle w:val="26"/>
                <w:rFonts w:hint="eastAsia" w:ascii="宋体" w:hAnsi="宋体" w:eastAsia="宋体" w:cs="宋体"/>
                <w:sz w:val="21"/>
                <w:szCs w:val="21"/>
                <w:highlight w:val="none"/>
              </w:rPr>
            </w:pPr>
            <w:r>
              <w:rPr>
                <w:rStyle w:val="26"/>
                <w:rFonts w:hint="eastAsia" w:ascii="宋体" w:hAnsi="宋体" w:eastAsia="宋体" w:cs="宋体"/>
                <w:sz w:val="21"/>
                <w:szCs w:val="21"/>
                <w:highlight w:val="none"/>
              </w:rPr>
              <w:t>□ 正常，</w:t>
            </w:r>
            <w:r>
              <w:rPr>
                <w:rStyle w:val="27"/>
                <w:rFonts w:hint="eastAsia" w:ascii="宋体" w:hAnsi="宋体" w:eastAsia="宋体" w:cs="宋体"/>
                <w:sz w:val="21"/>
                <w:szCs w:val="21"/>
                <w:highlight w:val="none"/>
              </w:rPr>
              <w:t>得2分</w:t>
            </w:r>
          </w:p>
          <w:p w14:paraId="13F691E8">
            <w:pPr>
              <w:widowControl/>
              <w:spacing w:line="400" w:lineRule="atLeast"/>
              <w:textAlignment w:val="center"/>
              <w:rPr>
                <w:rStyle w:val="26"/>
                <w:rFonts w:hint="eastAsia" w:ascii="宋体" w:hAnsi="宋体" w:eastAsia="宋体" w:cs="宋体"/>
                <w:sz w:val="21"/>
                <w:szCs w:val="21"/>
                <w:highlight w:val="none"/>
              </w:rPr>
            </w:pPr>
            <w:r>
              <w:rPr>
                <w:rStyle w:val="26"/>
                <w:rFonts w:hint="eastAsia" w:ascii="宋体" w:hAnsi="宋体" w:eastAsia="宋体" w:cs="宋体"/>
                <w:sz w:val="21"/>
                <w:szCs w:val="21"/>
                <w:highlight w:val="none"/>
              </w:rPr>
              <w:t>□ 有3处</w:t>
            </w:r>
            <w:r>
              <w:rPr>
                <w:rFonts w:hint="eastAsia" w:ascii="宋体" w:hAnsi="宋体" w:cs="宋体"/>
                <w:bCs/>
                <w:color w:val="000000"/>
                <w:sz w:val="21"/>
                <w:szCs w:val="21"/>
                <w:highlight w:val="none"/>
                <w:lang w:val="en-US" w:eastAsia="zh-CN"/>
              </w:rPr>
              <w:t>及</w:t>
            </w:r>
            <w:r>
              <w:rPr>
                <w:rStyle w:val="26"/>
                <w:rFonts w:hint="eastAsia" w:ascii="宋体" w:hAnsi="宋体" w:eastAsia="宋体" w:cs="宋体"/>
                <w:sz w:val="21"/>
                <w:szCs w:val="21"/>
                <w:highlight w:val="none"/>
              </w:rPr>
              <w:t>以内的，可</w:t>
            </w:r>
            <w:r>
              <w:rPr>
                <w:rStyle w:val="27"/>
                <w:rFonts w:hint="eastAsia" w:ascii="宋体" w:hAnsi="宋体" w:eastAsia="宋体" w:cs="宋体"/>
                <w:sz w:val="21"/>
                <w:szCs w:val="21"/>
                <w:highlight w:val="none"/>
              </w:rPr>
              <w:t>得1分</w:t>
            </w:r>
          </w:p>
          <w:p w14:paraId="32BAFD68">
            <w:pPr>
              <w:widowControl/>
              <w:spacing w:line="400" w:lineRule="atLeast"/>
              <w:textAlignment w:val="center"/>
              <w:rPr>
                <w:rFonts w:hint="eastAsia" w:ascii="宋体" w:hAnsi="宋体" w:eastAsia="宋体" w:cs="宋体"/>
                <w:color w:val="000000"/>
                <w:sz w:val="21"/>
                <w:szCs w:val="21"/>
                <w:highlight w:val="none"/>
              </w:rPr>
            </w:pPr>
            <w:r>
              <w:rPr>
                <w:rStyle w:val="26"/>
                <w:rFonts w:hint="eastAsia" w:ascii="宋体" w:hAnsi="宋体" w:eastAsia="宋体" w:cs="宋体"/>
                <w:sz w:val="21"/>
                <w:szCs w:val="21"/>
                <w:highlight w:val="none"/>
              </w:rPr>
              <w:t>□ 有4处</w:t>
            </w:r>
            <w:r>
              <w:rPr>
                <w:rFonts w:hint="eastAsia" w:ascii="宋体" w:hAnsi="宋体" w:cs="宋体"/>
                <w:bCs/>
                <w:color w:val="000000"/>
                <w:sz w:val="21"/>
                <w:szCs w:val="21"/>
                <w:highlight w:val="none"/>
                <w:lang w:val="en-US" w:eastAsia="zh-CN"/>
              </w:rPr>
              <w:t>及</w:t>
            </w:r>
            <w:r>
              <w:rPr>
                <w:rStyle w:val="26"/>
                <w:rFonts w:hint="eastAsia" w:ascii="宋体" w:hAnsi="宋体" w:eastAsia="宋体" w:cs="宋体"/>
                <w:sz w:val="21"/>
                <w:szCs w:val="21"/>
                <w:highlight w:val="none"/>
              </w:rPr>
              <w:t>以上的，</w:t>
            </w:r>
            <w:r>
              <w:rPr>
                <w:rStyle w:val="27"/>
                <w:rFonts w:hint="eastAsia" w:ascii="宋体" w:hAnsi="宋体" w:eastAsia="宋体" w:cs="宋体"/>
                <w:sz w:val="21"/>
                <w:szCs w:val="21"/>
                <w:highlight w:val="none"/>
              </w:rPr>
              <w:t>不得分</w:t>
            </w:r>
          </w:p>
        </w:tc>
        <w:tc>
          <w:tcPr>
            <w:tcW w:w="709" w:type="dxa"/>
            <w:noWrap w:val="0"/>
            <w:vAlign w:val="center"/>
          </w:tcPr>
          <w:p w14:paraId="7EA8239E">
            <w:pPr>
              <w:spacing w:line="400" w:lineRule="atLeast"/>
              <w:rPr>
                <w:rFonts w:hint="eastAsia" w:ascii="宋体" w:hAnsi="宋体" w:eastAsia="宋体" w:cs="宋体"/>
                <w:color w:val="000000"/>
                <w:sz w:val="21"/>
                <w:szCs w:val="21"/>
                <w:highlight w:val="none"/>
              </w:rPr>
            </w:pPr>
          </w:p>
        </w:tc>
        <w:tc>
          <w:tcPr>
            <w:tcW w:w="1085" w:type="dxa"/>
            <w:noWrap w:val="0"/>
            <w:vAlign w:val="center"/>
          </w:tcPr>
          <w:p w14:paraId="611DB7F0">
            <w:pPr>
              <w:spacing w:line="400" w:lineRule="atLeast"/>
              <w:rPr>
                <w:rFonts w:hint="eastAsia" w:ascii="宋体" w:hAnsi="宋体" w:eastAsia="宋体" w:cs="宋体"/>
                <w:color w:val="000000"/>
                <w:sz w:val="21"/>
                <w:szCs w:val="21"/>
                <w:highlight w:val="none"/>
              </w:rPr>
            </w:pPr>
          </w:p>
        </w:tc>
      </w:tr>
      <w:tr w14:paraId="14601B34">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4" w:space="0"/>
          </w:tblBorders>
          <w:tblCellMar>
            <w:top w:w="0" w:type="dxa"/>
            <w:left w:w="108" w:type="dxa"/>
            <w:bottom w:w="0" w:type="dxa"/>
            <w:right w:w="108" w:type="dxa"/>
          </w:tblCellMar>
        </w:tblPrEx>
        <w:trPr>
          <w:trHeight w:val="1425" w:hRule="atLeast"/>
          <w:jc w:val="center"/>
        </w:trPr>
        <w:tc>
          <w:tcPr>
            <w:tcW w:w="1247" w:type="dxa"/>
            <w:vMerge w:val="continue"/>
            <w:noWrap w:val="0"/>
            <w:vAlign w:val="center"/>
          </w:tcPr>
          <w:p w14:paraId="146C2645">
            <w:pPr>
              <w:spacing w:line="400" w:lineRule="atLeast"/>
              <w:jc w:val="center"/>
              <w:rPr>
                <w:rFonts w:hint="eastAsia" w:ascii="宋体" w:hAnsi="宋体" w:eastAsia="宋体" w:cs="宋体"/>
                <w:color w:val="000000"/>
                <w:sz w:val="21"/>
                <w:szCs w:val="21"/>
                <w:highlight w:val="none"/>
              </w:rPr>
            </w:pPr>
          </w:p>
        </w:tc>
        <w:tc>
          <w:tcPr>
            <w:tcW w:w="567" w:type="dxa"/>
            <w:noWrap w:val="0"/>
            <w:vAlign w:val="center"/>
          </w:tcPr>
          <w:p w14:paraId="3D620BF6">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23</w:t>
            </w:r>
          </w:p>
        </w:tc>
        <w:tc>
          <w:tcPr>
            <w:tcW w:w="1418" w:type="dxa"/>
            <w:vMerge w:val="continue"/>
            <w:noWrap w:val="0"/>
            <w:vAlign w:val="center"/>
          </w:tcPr>
          <w:p w14:paraId="69511B10">
            <w:pPr>
              <w:keepNext/>
              <w:keepLines/>
              <w:numPr>
                <w:ilvl w:val="0"/>
                <w:numId w:val="4"/>
              </w:numPr>
              <w:spacing w:before="340" w:after="330" w:line="400" w:lineRule="atLeast"/>
              <w:ind w:left="0"/>
              <w:jc w:val="center"/>
              <w:outlineLvl w:val="0"/>
              <w:rPr>
                <w:rFonts w:hint="eastAsia" w:ascii="宋体" w:hAnsi="宋体" w:eastAsia="宋体" w:cs="宋体"/>
                <w:color w:val="000000"/>
                <w:sz w:val="21"/>
                <w:szCs w:val="21"/>
                <w:highlight w:val="none"/>
              </w:rPr>
            </w:pPr>
          </w:p>
        </w:tc>
        <w:tc>
          <w:tcPr>
            <w:tcW w:w="4961" w:type="dxa"/>
            <w:gridSpan w:val="2"/>
            <w:noWrap w:val="0"/>
            <w:vAlign w:val="center"/>
          </w:tcPr>
          <w:p w14:paraId="08FA2C95">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供回水管线跑、冒、滴、漏、堵现象。</w:t>
            </w:r>
          </w:p>
        </w:tc>
        <w:tc>
          <w:tcPr>
            <w:tcW w:w="709" w:type="dxa"/>
            <w:noWrap w:val="0"/>
            <w:vAlign w:val="center"/>
          </w:tcPr>
          <w:p w14:paraId="355DDE34">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4</w:t>
            </w:r>
          </w:p>
        </w:tc>
        <w:tc>
          <w:tcPr>
            <w:tcW w:w="4394" w:type="dxa"/>
            <w:noWrap w:val="0"/>
            <w:vAlign w:val="center"/>
          </w:tcPr>
          <w:p w14:paraId="429E583A">
            <w:pPr>
              <w:widowControl/>
              <w:spacing w:line="400" w:lineRule="atLeast"/>
              <w:textAlignment w:val="center"/>
              <w:rPr>
                <w:rStyle w:val="26"/>
                <w:rFonts w:hint="eastAsia" w:ascii="宋体" w:hAnsi="宋体" w:eastAsia="宋体" w:cs="宋体"/>
                <w:sz w:val="21"/>
                <w:szCs w:val="21"/>
                <w:highlight w:val="none"/>
              </w:rPr>
            </w:pPr>
            <w:r>
              <w:rPr>
                <w:rStyle w:val="26"/>
                <w:rFonts w:hint="eastAsia" w:ascii="宋体" w:hAnsi="宋体" w:eastAsia="宋体" w:cs="宋体"/>
                <w:sz w:val="21"/>
                <w:szCs w:val="21"/>
                <w:highlight w:val="none"/>
              </w:rPr>
              <w:t>□ 正常，</w:t>
            </w:r>
            <w:r>
              <w:rPr>
                <w:rStyle w:val="27"/>
                <w:rFonts w:hint="eastAsia" w:ascii="宋体" w:hAnsi="宋体" w:eastAsia="宋体" w:cs="宋体"/>
                <w:sz w:val="21"/>
                <w:szCs w:val="21"/>
                <w:highlight w:val="none"/>
              </w:rPr>
              <w:t>得4分</w:t>
            </w:r>
          </w:p>
          <w:p w14:paraId="24BEF242">
            <w:pPr>
              <w:widowControl/>
              <w:spacing w:line="400" w:lineRule="atLeast"/>
              <w:textAlignment w:val="center"/>
              <w:rPr>
                <w:rStyle w:val="26"/>
                <w:rFonts w:hint="eastAsia" w:ascii="宋体" w:hAnsi="宋体" w:eastAsia="宋体" w:cs="宋体"/>
                <w:sz w:val="21"/>
                <w:szCs w:val="21"/>
                <w:highlight w:val="none"/>
              </w:rPr>
            </w:pPr>
            <w:r>
              <w:rPr>
                <w:rStyle w:val="26"/>
                <w:rFonts w:hint="eastAsia" w:ascii="宋体" w:hAnsi="宋体" w:eastAsia="宋体" w:cs="宋体"/>
                <w:sz w:val="21"/>
                <w:szCs w:val="21"/>
                <w:highlight w:val="none"/>
              </w:rPr>
              <w:t>□ 有2处</w:t>
            </w:r>
            <w:r>
              <w:rPr>
                <w:rFonts w:hint="eastAsia" w:ascii="宋体" w:hAnsi="宋体" w:cs="宋体"/>
                <w:bCs/>
                <w:color w:val="000000"/>
                <w:sz w:val="21"/>
                <w:szCs w:val="21"/>
                <w:highlight w:val="none"/>
                <w:lang w:val="en-US" w:eastAsia="zh-CN"/>
              </w:rPr>
              <w:t>及</w:t>
            </w:r>
            <w:r>
              <w:rPr>
                <w:rStyle w:val="26"/>
                <w:rFonts w:hint="eastAsia" w:ascii="宋体" w:hAnsi="宋体" w:eastAsia="宋体" w:cs="宋体"/>
                <w:sz w:val="21"/>
                <w:szCs w:val="21"/>
                <w:highlight w:val="none"/>
              </w:rPr>
              <w:t>以内的，可</w:t>
            </w:r>
            <w:r>
              <w:rPr>
                <w:rStyle w:val="27"/>
                <w:rFonts w:hint="eastAsia" w:ascii="宋体" w:hAnsi="宋体" w:eastAsia="宋体" w:cs="宋体"/>
                <w:sz w:val="21"/>
                <w:szCs w:val="21"/>
                <w:highlight w:val="none"/>
              </w:rPr>
              <w:t>得3分</w:t>
            </w:r>
          </w:p>
          <w:p w14:paraId="65278911">
            <w:pPr>
              <w:widowControl/>
              <w:spacing w:line="400" w:lineRule="atLeast"/>
              <w:textAlignment w:val="center"/>
              <w:rPr>
                <w:rStyle w:val="26"/>
                <w:rFonts w:hint="eastAsia" w:ascii="宋体" w:hAnsi="宋体" w:eastAsia="宋体" w:cs="宋体"/>
                <w:sz w:val="21"/>
                <w:szCs w:val="21"/>
                <w:highlight w:val="none"/>
              </w:rPr>
            </w:pPr>
            <w:r>
              <w:rPr>
                <w:rStyle w:val="26"/>
                <w:rFonts w:hint="eastAsia" w:ascii="宋体" w:hAnsi="宋体" w:eastAsia="宋体" w:cs="宋体"/>
                <w:sz w:val="21"/>
                <w:szCs w:val="21"/>
                <w:highlight w:val="none"/>
              </w:rPr>
              <w:t>□ 有3-4处的，可</w:t>
            </w:r>
            <w:r>
              <w:rPr>
                <w:rStyle w:val="27"/>
                <w:rFonts w:hint="eastAsia" w:ascii="宋体" w:hAnsi="宋体" w:eastAsia="宋体" w:cs="宋体"/>
                <w:sz w:val="21"/>
                <w:szCs w:val="21"/>
                <w:highlight w:val="none"/>
              </w:rPr>
              <w:t>得2分</w:t>
            </w:r>
          </w:p>
          <w:p w14:paraId="3217524F">
            <w:pPr>
              <w:widowControl/>
              <w:spacing w:line="400" w:lineRule="atLeast"/>
              <w:textAlignment w:val="center"/>
              <w:rPr>
                <w:rStyle w:val="26"/>
                <w:rFonts w:hint="eastAsia" w:ascii="宋体" w:hAnsi="宋体" w:eastAsia="宋体" w:cs="宋体"/>
                <w:sz w:val="21"/>
                <w:szCs w:val="21"/>
                <w:highlight w:val="none"/>
              </w:rPr>
            </w:pPr>
            <w:r>
              <w:rPr>
                <w:rStyle w:val="26"/>
                <w:rFonts w:hint="eastAsia" w:ascii="宋体" w:hAnsi="宋体" w:eastAsia="宋体" w:cs="宋体"/>
                <w:sz w:val="21"/>
                <w:szCs w:val="21"/>
                <w:highlight w:val="none"/>
              </w:rPr>
              <w:t>□ 有5-6处的，可</w:t>
            </w:r>
            <w:r>
              <w:rPr>
                <w:rStyle w:val="27"/>
                <w:rFonts w:hint="eastAsia" w:ascii="宋体" w:hAnsi="宋体" w:eastAsia="宋体" w:cs="宋体"/>
                <w:sz w:val="21"/>
                <w:szCs w:val="21"/>
                <w:highlight w:val="none"/>
              </w:rPr>
              <w:t>得1分</w:t>
            </w:r>
          </w:p>
          <w:p w14:paraId="5B5F829D">
            <w:pPr>
              <w:widowControl/>
              <w:spacing w:line="400" w:lineRule="atLeast"/>
              <w:textAlignment w:val="center"/>
              <w:rPr>
                <w:rFonts w:hint="eastAsia" w:ascii="宋体" w:hAnsi="宋体" w:eastAsia="宋体" w:cs="宋体"/>
                <w:color w:val="000000"/>
                <w:sz w:val="21"/>
                <w:szCs w:val="21"/>
                <w:highlight w:val="none"/>
              </w:rPr>
            </w:pPr>
            <w:r>
              <w:rPr>
                <w:rStyle w:val="26"/>
                <w:rFonts w:hint="eastAsia" w:ascii="宋体" w:hAnsi="宋体" w:eastAsia="宋体" w:cs="宋体"/>
                <w:sz w:val="21"/>
                <w:szCs w:val="21"/>
                <w:highlight w:val="none"/>
              </w:rPr>
              <w:t>□ 有7处</w:t>
            </w:r>
            <w:r>
              <w:rPr>
                <w:rFonts w:hint="eastAsia" w:ascii="宋体" w:hAnsi="宋体" w:cs="宋体"/>
                <w:bCs/>
                <w:color w:val="000000"/>
                <w:sz w:val="21"/>
                <w:szCs w:val="21"/>
                <w:highlight w:val="none"/>
                <w:lang w:val="en-US" w:eastAsia="zh-CN"/>
              </w:rPr>
              <w:t>及</w:t>
            </w:r>
            <w:r>
              <w:rPr>
                <w:rStyle w:val="26"/>
                <w:rFonts w:hint="eastAsia" w:ascii="宋体" w:hAnsi="宋体" w:eastAsia="宋体" w:cs="宋体"/>
                <w:sz w:val="21"/>
                <w:szCs w:val="21"/>
                <w:highlight w:val="none"/>
              </w:rPr>
              <w:t>以上的，</w:t>
            </w:r>
            <w:r>
              <w:rPr>
                <w:rStyle w:val="27"/>
                <w:rFonts w:hint="eastAsia" w:ascii="宋体" w:hAnsi="宋体" w:eastAsia="宋体" w:cs="宋体"/>
                <w:sz w:val="21"/>
                <w:szCs w:val="21"/>
                <w:highlight w:val="none"/>
              </w:rPr>
              <w:t>不得分</w:t>
            </w:r>
          </w:p>
        </w:tc>
        <w:tc>
          <w:tcPr>
            <w:tcW w:w="709" w:type="dxa"/>
            <w:noWrap w:val="0"/>
            <w:vAlign w:val="center"/>
          </w:tcPr>
          <w:p w14:paraId="7959A4D5">
            <w:pPr>
              <w:spacing w:line="400" w:lineRule="atLeast"/>
              <w:rPr>
                <w:rFonts w:hint="eastAsia" w:ascii="宋体" w:hAnsi="宋体" w:eastAsia="宋体" w:cs="宋体"/>
                <w:color w:val="000000"/>
                <w:sz w:val="21"/>
                <w:szCs w:val="21"/>
                <w:highlight w:val="none"/>
              </w:rPr>
            </w:pPr>
          </w:p>
        </w:tc>
        <w:tc>
          <w:tcPr>
            <w:tcW w:w="1085" w:type="dxa"/>
            <w:noWrap w:val="0"/>
            <w:vAlign w:val="center"/>
          </w:tcPr>
          <w:p w14:paraId="31349287">
            <w:pPr>
              <w:spacing w:line="400" w:lineRule="atLeast"/>
              <w:rPr>
                <w:rFonts w:hint="eastAsia" w:ascii="宋体" w:hAnsi="宋体" w:eastAsia="宋体" w:cs="宋体"/>
                <w:color w:val="000000"/>
                <w:sz w:val="21"/>
                <w:szCs w:val="21"/>
                <w:highlight w:val="none"/>
              </w:rPr>
            </w:pPr>
          </w:p>
        </w:tc>
      </w:tr>
      <w:tr w14:paraId="0092FD19">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4" w:space="0"/>
          </w:tblBorders>
          <w:tblCellMar>
            <w:top w:w="0" w:type="dxa"/>
            <w:left w:w="108" w:type="dxa"/>
            <w:bottom w:w="0" w:type="dxa"/>
            <w:right w:w="108" w:type="dxa"/>
          </w:tblCellMar>
        </w:tblPrEx>
        <w:trPr>
          <w:trHeight w:val="1425" w:hRule="atLeast"/>
          <w:jc w:val="center"/>
        </w:trPr>
        <w:tc>
          <w:tcPr>
            <w:tcW w:w="1247" w:type="dxa"/>
            <w:vMerge w:val="continue"/>
            <w:noWrap w:val="0"/>
            <w:vAlign w:val="center"/>
          </w:tcPr>
          <w:p w14:paraId="14A79C21">
            <w:pPr>
              <w:spacing w:line="400" w:lineRule="atLeast"/>
              <w:jc w:val="center"/>
              <w:rPr>
                <w:rFonts w:hint="eastAsia" w:ascii="宋体" w:hAnsi="宋体" w:eastAsia="宋体" w:cs="宋体"/>
                <w:color w:val="000000"/>
                <w:sz w:val="21"/>
                <w:szCs w:val="21"/>
                <w:highlight w:val="none"/>
              </w:rPr>
            </w:pPr>
          </w:p>
        </w:tc>
        <w:tc>
          <w:tcPr>
            <w:tcW w:w="567" w:type="dxa"/>
            <w:noWrap w:val="0"/>
            <w:vAlign w:val="center"/>
          </w:tcPr>
          <w:p w14:paraId="52FBCA79">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24</w:t>
            </w:r>
          </w:p>
        </w:tc>
        <w:tc>
          <w:tcPr>
            <w:tcW w:w="1418" w:type="dxa"/>
            <w:vMerge w:val="continue"/>
            <w:noWrap w:val="0"/>
            <w:vAlign w:val="center"/>
          </w:tcPr>
          <w:p w14:paraId="1ECBE3DD">
            <w:pPr>
              <w:keepNext/>
              <w:keepLines/>
              <w:numPr>
                <w:ilvl w:val="0"/>
                <w:numId w:val="4"/>
              </w:numPr>
              <w:spacing w:before="340" w:after="330" w:line="400" w:lineRule="atLeast"/>
              <w:ind w:left="0"/>
              <w:jc w:val="center"/>
              <w:outlineLvl w:val="0"/>
              <w:rPr>
                <w:rFonts w:hint="eastAsia" w:ascii="宋体" w:hAnsi="宋体" w:eastAsia="宋体" w:cs="宋体"/>
                <w:color w:val="000000"/>
                <w:sz w:val="21"/>
                <w:szCs w:val="21"/>
                <w:highlight w:val="none"/>
              </w:rPr>
            </w:pPr>
          </w:p>
        </w:tc>
        <w:tc>
          <w:tcPr>
            <w:tcW w:w="4961" w:type="dxa"/>
            <w:gridSpan w:val="2"/>
            <w:noWrap w:val="0"/>
            <w:vAlign w:val="center"/>
          </w:tcPr>
          <w:p w14:paraId="42359282">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供回水管线各级阀门：无锈蚀、无漏水，保证阀门开闭灵活有效，开闭角度指示明确</w:t>
            </w:r>
          </w:p>
        </w:tc>
        <w:tc>
          <w:tcPr>
            <w:tcW w:w="709" w:type="dxa"/>
            <w:noWrap w:val="0"/>
            <w:vAlign w:val="center"/>
          </w:tcPr>
          <w:p w14:paraId="7DBBF0C2">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4</w:t>
            </w:r>
          </w:p>
        </w:tc>
        <w:tc>
          <w:tcPr>
            <w:tcW w:w="4394" w:type="dxa"/>
            <w:noWrap w:val="0"/>
            <w:vAlign w:val="center"/>
          </w:tcPr>
          <w:p w14:paraId="22B80511">
            <w:pPr>
              <w:widowControl/>
              <w:spacing w:line="400" w:lineRule="atLeast"/>
              <w:textAlignment w:val="center"/>
              <w:rPr>
                <w:rStyle w:val="26"/>
                <w:rFonts w:hint="eastAsia" w:ascii="宋体" w:hAnsi="宋体" w:eastAsia="宋体" w:cs="宋体"/>
                <w:sz w:val="21"/>
                <w:szCs w:val="21"/>
                <w:highlight w:val="none"/>
              </w:rPr>
            </w:pPr>
            <w:r>
              <w:rPr>
                <w:rStyle w:val="26"/>
                <w:rFonts w:hint="eastAsia" w:ascii="宋体" w:hAnsi="宋体" w:eastAsia="宋体" w:cs="宋体"/>
                <w:sz w:val="21"/>
                <w:szCs w:val="21"/>
                <w:highlight w:val="none"/>
              </w:rPr>
              <w:t>□ 正常，</w:t>
            </w:r>
            <w:r>
              <w:rPr>
                <w:rStyle w:val="27"/>
                <w:rFonts w:hint="eastAsia" w:ascii="宋体" w:hAnsi="宋体" w:eastAsia="宋体" w:cs="宋体"/>
                <w:sz w:val="21"/>
                <w:szCs w:val="21"/>
                <w:highlight w:val="none"/>
              </w:rPr>
              <w:t>得4分</w:t>
            </w:r>
          </w:p>
          <w:p w14:paraId="489A4435">
            <w:pPr>
              <w:widowControl/>
              <w:spacing w:line="400" w:lineRule="atLeast"/>
              <w:textAlignment w:val="center"/>
              <w:rPr>
                <w:rStyle w:val="26"/>
                <w:rFonts w:hint="eastAsia" w:ascii="宋体" w:hAnsi="宋体" w:eastAsia="宋体" w:cs="宋体"/>
                <w:sz w:val="21"/>
                <w:szCs w:val="21"/>
                <w:highlight w:val="none"/>
              </w:rPr>
            </w:pPr>
            <w:r>
              <w:rPr>
                <w:rStyle w:val="26"/>
                <w:rFonts w:hint="eastAsia" w:ascii="宋体" w:hAnsi="宋体" w:eastAsia="宋体" w:cs="宋体"/>
                <w:sz w:val="21"/>
                <w:szCs w:val="21"/>
                <w:highlight w:val="none"/>
              </w:rPr>
              <w:t>□ 有2处</w:t>
            </w:r>
            <w:r>
              <w:rPr>
                <w:rFonts w:hint="eastAsia" w:ascii="宋体" w:hAnsi="宋体" w:cs="宋体"/>
                <w:bCs/>
                <w:color w:val="000000"/>
                <w:sz w:val="21"/>
                <w:szCs w:val="21"/>
                <w:highlight w:val="none"/>
                <w:lang w:val="en-US" w:eastAsia="zh-CN"/>
              </w:rPr>
              <w:t>及</w:t>
            </w:r>
            <w:r>
              <w:rPr>
                <w:rStyle w:val="26"/>
                <w:rFonts w:hint="eastAsia" w:ascii="宋体" w:hAnsi="宋体" w:eastAsia="宋体" w:cs="宋体"/>
                <w:sz w:val="21"/>
                <w:szCs w:val="21"/>
                <w:highlight w:val="none"/>
              </w:rPr>
              <w:t>以内的，可</w:t>
            </w:r>
            <w:r>
              <w:rPr>
                <w:rStyle w:val="27"/>
                <w:rFonts w:hint="eastAsia" w:ascii="宋体" w:hAnsi="宋体" w:eastAsia="宋体" w:cs="宋体"/>
                <w:sz w:val="21"/>
                <w:szCs w:val="21"/>
                <w:highlight w:val="none"/>
              </w:rPr>
              <w:t>得3分</w:t>
            </w:r>
          </w:p>
          <w:p w14:paraId="0E0A402A">
            <w:pPr>
              <w:widowControl/>
              <w:spacing w:line="400" w:lineRule="atLeast"/>
              <w:textAlignment w:val="center"/>
              <w:rPr>
                <w:rStyle w:val="26"/>
                <w:rFonts w:hint="eastAsia" w:ascii="宋体" w:hAnsi="宋体" w:eastAsia="宋体" w:cs="宋体"/>
                <w:sz w:val="21"/>
                <w:szCs w:val="21"/>
                <w:highlight w:val="none"/>
              </w:rPr>
            </w:pPr>
            <w:r>
              <w:rPr>
                <w:rStyle w:val="26"/>
                <w:rFonts w:hint="eastAsia" w:ascii="宋体" w:hAnsi="宋体" w:eastAsia="宋体" w:cs="宋体"/>
                <w:sz w:val="21"/>
                <w:szCs w:val="21"/>
                <w:highlight w:val="none"/>
              </w:rPr>
              <w:t>□ 有3-4处的，可</w:t>
            </w:r>
            <w:r>
              <w:rPr>
                <w:rStyle w:val="27"/>
                <w:rFonts w:hint="eastAsia" w:ascii="宋体" w:hAnsi="宋体" w:eastAsia="宋体" w:cs="宋体"/>
                <w:sz w:val="21"/>
                <w:szCs w:val="21"/>
                <w:highlight w:val="none"/>
              </w:rPr>
              <w:t>得2分</w:t>
            </w:r>
          </w:p>
          <w:p w14:paraId="1F4E1E68">
            <w:pPr>
              <w:widowControl/>
              <w:spacing w:line="400" w:lineRule="atLeast"/>
              <w:textAlignment w:val="center"/>
              <w:rPr>
                <w:rStyle w:val="26"/>
                <w:rFonts w:hint="eastAsia" w:ascii="宋体" w:hAnsi="宋体" w:eastAsia="宋体" w:cs="宋体"/>
                <w:sz w:val="21"/>
                <w:szCs w:val="21"/>
                <w:highlight w:val="none"/>
              </w:rPr>
            </w:pPr>
            <w:r>
              <w:rPr>
                <w:rStyle w:val="26"/>
                <w:rFonts w:hint="eastAsia" w:ascii="宋体" w:hAnsi="宋体" w:eastAsia="宋体" w:cs="宋体"/>
                <w:sz w:val="21"/>
                <w:szCs w:val="21"/>
                <w:highlight w:val="none"/>
              </w:rPr>
              <w:t>□ 有5-6处的，可</w:t>
            </w:r>
            <w:r>
              <w:rPr>
                <w:rStyle w:val="27"/>
                <w:rFonts w:hint="eastAsia" w:ascii="宋体" w:hAnsi="宋体" w:eastAsia="宋体" w:cs="宋体"/>
                <w:sz w:val="21"/>
                <w:szCs w:val="21"/>
                <w:highlight w:val="none"/>
              </w:rPr>
              <w:t>得1分</w:t>
            </w:r>
          </w:p>
          <w:p w14:paraId="5B07C1E6">
            <w:pPr>
              <w:widowControl/>
              <w:spacing w:line="400" w:lineRule="atLeast"/>
              <w:textAlignment w:val="center"/>
              <w:rPr>
                <w:rFonts w:hint="eastAsia" w:ascii="宋体" w:hAnsi="宋体" w:eastAsia="宋体" w:cs="宋体"/>
                <w:color w:val="000000"/>
                <w:sz w:val="21"/>
                <w:szCs w:val="21"/>
                <w:highlight w:val="none"/>
              </w:rPr>
            </w:pPr>
            <w:r>
              <w:rPr>
                <w:rStyle w:val="26"/>
                <w:rFonts w:hint="eastAsia" w:ascii="宋体" w:hAnsi="宋体" w:eastAsia="宋体" w:cs="宋体"/>
                <w:sz w:val="21"/>
                <w:szCs w:val="21"/>
                <w:highlight w:val="none"/>
              </w:rPr>
              <w:t>□ 有7处</w:t>
            </w:r>
            <w:r>
              <w:rPr>
                <w:rFonts w:hint="eastAsia" w:ascii="宋体" w:hAnsi="宋体" w:cs="宋体"/>
                <w:bCs/>
                <w:color w:val="000000"/>
                <w:sz w:val="21"/>
                <w:szCs w:val="21"/>
                <w:highlight w:val="none"/>
                <w:lang w:val="en-US" w:eastAsia="zh-CN"/>
              </w:rPr>
              <w:t>及</w:t>
            </w:r>
            <w:r>
              <w:rPr>
                <w:rStyle w:val="26"/>
                <w:rFonts w:hint="eastAsia" w:ascii="宋体" w:hAnsi="宋体" w:eastAsia="宋体" w:cs="宋体"/>
                <w:sz w:val="21"/>
                <w:szCs w:val="21"/>
                <w:highlight w:val="none"/>
              </w:rPr>
              <w:t>以上的，</w:t>
            </w:r>
            <w:r>
              <w:rPr>
                <w:rStyle w:val="27"/>
                <w:rFonts w:hint="eastAsia" w:ascii="宋体" w:hAnsi="宋体" w:eastAsia="宋体" w:cs="宋体"/>
                <w:sz w:val="21"/>
                <w:szCs w:val="21"/>
                <w:highlight w:val="none"/>
              </w:rPr>
              <w:t>不得分</w:t>
            </w:r>
          </w:p>
        </w:tc>
        <w:tc>
          <w:tcPr>
            <w:tcW w:w="709" w:type="dxa"/>
            <w:noWrap w:val="0"/>
            <w:vAlign w:val="center"/>
          </w:tcPr>
          <w:p w14:paraId="46E06167">
            <w:pPr>
              <w:spacing w:line="400" w:lineRule="atLeast"/>
              <w:rPr>
                <w:rFonts w:hint="eastAsia" w:ascii="宋体" w:hAnsi="宋体" w:eastAsia="宋体" w:cs="宋体"/>
                <w:color w:val="000000"/>
                <w:sz w:val="21"/>
                <w:szCs w:val="21"/>
                <w:highlight w:val="none"/>
              </w:rPr>
            </w:pPr>
          </w:p>
        </w:tc>
        <w:tc>
          <w:tcPr>
            <w:tcW w:w="1085" w:type="dxa"/>
            <w:noWrap w:val="0"/>
            <w:vAlign w:val="center"/>
          </w:tcPr>
          <w:p w14:paraId="6EB3240C">
            <w:pPr>
              <w:spacing w:line="400" w:lineRule="atLeast"/>
              <w:rPr>
                <w:rFonts w:hint="eastAsia" w:ascii="宋体" w:hAnsi="宋体" w:eastAsia="宋体" w:cs="宋体"/>
                <w:color w:val="000000"/>
                <w:sz w:val="21"/>
                <w:szCs w:val="21"/>
                <w:highlight w:val="none"/>
              </w:rPr>
            </w:pPr>
          </w:p>
        </w:tc>
      </w:tr>
      <w:tr w14:paraId="57EC054D">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4" w:space="0"/>
          </w:tblBorders>
          <w:tblCellMar>
            <w:top w:w="0" w:type="dxa"/>
            <w:left w:w="108" w:type="dxa"/>
            <w:bottom w:w="0" w:type="dxa"/>
            <w:right w:w="108" w:type="dxa"/>
          </w:tblCellMar>
        </w:tblPrEx>
        <w:trPr>
          <w:trHeight w:val="1995" w:hRule="atLeast"/>
          <w:jc w:val="center"/>
        </w:trPr>
        <w:tc>
          <w:tcPr>
            <w:tcW w:w="1247" w:type="dxa"/>
            <w:vMerge w:val="continue"/>
            <w:noWrap w:val="0"/>
            <w:vAlign w:val="center"/>
          </w:tcPr>
          <w:p w14:paraId="3707377B">
            <w:pPr>
              <w:spacing w:line="400" w:lineRule="atLeast"/>
              <w:jc w:val="center"/>
              <w:rPr>
                <w:rFonts w:hint="eastAsia" w:ascii="宋体" w:hAnsi="宋体" w:eastAsia="宋体" w:cs="宋体"/>
                <w:color w:val="000000"/>
                <w:sz w:val="21"/>
                <w:szCs w:val="21"/>
                <w:highlight w:val="none"/>
              </w:rPr>
            </w:pPr>
          </w:p>
        </w:tc>
        <w:tc>
          <w:tcPr>
            <w:tcW w:w="567" w:type="dxa"/>
            <w:noWrap w:val="0"/>
            <w:vAlign w:val="center"/>
          </w:tcPr>
          <w:p w14:paraId="3EEF3718">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25</w:t>
            </w:r>
          </w:p>
        </w:tc>
        <w:tc>
          <w:tcPr>
            <w:tcW w:w="1418" w:type="dxa"/>
            <w:vMerge w:val="continue"/>
            <w:noWrap w:val="0"/>
            <w:vAlign w:val="center"/>
          </w:tcPr>
          <w:p w14:paraId="46D5C244">
            <w:pPr>
              <w:keepNext/>
              <w:keepLines/>
              <w:numPr>
                <w:ilvl w:val="0"/>
                <w:numId w:val="4"/>
              </w:numPr>
              <w:spacing w:before="340" w:after="330" w:line="400" w:lineRule="atLeast"/>
              <w:ind w:left="0"/>
              <w:jc w:val="center"/>
              <w:outlineLvl w:val="0"/>
              <w:rPr>
                <w:rFonts w:hint="eastAsia" w:ascii="宋体" w:hAnsi="宋体" w:eastAsia="宋体" w:cs="宋体"/>
                <w:color w:val="000000"/>
                <w:sz w:val="21"/>
                <w:szCs w:val="21"/>
                <w:highlight w:val="none"/>
              </w:rPr>
            </w:pPr>
          </w:p>
        </w:tc>
        <w:tc>
          <w:tcPr>
            <w:tcW w:w="4961" w:type="dxa"/>
            <w:gridSpan w:val="2"/>
            <w:noWrap w:val="0"/>
            <w:vAlign w:val="center"/>
          </w:tcPr>
          <w:p w14:paraId="508A3A94">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供回水管道设施：管路支撑构件牢固，表面应无明显锈蚀，绝热层无脱落和破损</w:t>
            </w:r>
          </w:p>
          <w:p w14:paraId="42F705B7">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供回水管道沟体、井体、井盖：牢固、无破损、无塌陷</w:t>
            </w:r>
          </w:p>
        </w:tc>
        <w:tc>
          <w:tcPr>
            <w:tcW w:w="709" w:type="dxa"/>
            <w:noWrap w:val="0"/>
            <w:vAlign w:val="center"/>
          </w:tcPr>
          <w:p w14:paraId="0ABFB52C">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w:t>
            </w:r>
          </w:p>
        </w:tc>
        <w:tc>
          <w:tcPr>
            <w:tcW w:w="4394" w:type="dxa"/>
            <w:noWrap w:val="0"/>
            <w:vAlign w:val="center"/>
          </w:tcPr>
          <w:p w14:paraId="7A20A0B8">
            <w:pPr>
              <w:widowControl/>
              <w:spacing w:line="400" w:lineRule="atLeast"/>
              <w:textAlignment w:val="center"/>
              <w:rPr>
                <w:rStyle w:val="26"/>
                <w:rFonts w:hint="eastAsia" w:ascii="宋体" w:hAnsi="宋体" w:eastAsia="宋体" w:cs="宋体"/>
                <w:sz w:val="21"/>
                <w:szCs w:val="21"/>
                <w:highlight w:val="none"/>
              </w:rPr>
            </w:pPr>
            <w:r>
              <w:rPr>
                <w:rStyle w:val="26"/>
                <w:rFonts w:hint="eastAsia" w:ascii="宋体" w:hAnsi="宋体" w:eastAsia="宋体" w:cs="宋体"/>
                <w:sz w:val="21"/>
                <w:szCs w:val="21"/>
                <w:highlight w:val="none"/>
              </w:rPr>
              <w:t>□ 正常，</w:t>
            </w:r>
            <w:r>
              <w:rPr>
                <w:rStyle w:val="27"/>
                <w:rFonts w:hint="eastAsia" w:ascii="宋体" w:hAnsi="宋体" w:eastAsia="宋体" w:cs="宋体"/>
                <w:sz w:val="21"/>
                <w:szCs w:val="21"/>
                <w:highlight w:val="none"/>
              </w:rPr>
              <w:t>得3分</w:t>
            </w:r>
          </w:p>
          <w:p w14:paraId="757278D8">
            <w:pPr>
              <w:widowControl/>
              <w:spacing w:line="400" w:lineRule="atLeast"/>
              <w:textAlignment w:val="center"/>
              <w:rPr>
                <w:rStyle w:val="26"/>
                <w:rFonts w:hint="eastAsia" w:ascii="宋体" w:hAnsi="宋体" w:eastAsia="宋体" w:cs="宋体"/>
                <w:sz w:val="21"/>
                <w:szCs w:val="21"/>
                <w:highlight w:val="none"/>
              </w:rPr>
            </w:pPr>
            <w:r>
              <w:rPr>
                <w:rStyle w:val="26"/>
                <w:rFonts w:hint="eastAsia" w:ascii="宋体" w:hAnsi="宋体" w:eastAsia="宋体" w:cs="宋体"/>
                <w:sz w:val="21"/>
                <w:szCs w:val="21"/>
                <w:highlight w:val="none"/>
              </w:rPr>
              <w:t>□ 有5处</w:t>
            </w:r>
            <w:r>
              <w:rPr>
                <w:rFonts w:hint="eastAsia" w:ascii="宋体" w:hAnsi="宋体" w:cs="宋体"/>
                <w:bCs/>
                <w:color w:val="000000"/>
                <w:sz w:val="21"/>
                <w:szCs w:val="21"/>
                <w:highlight w:val="none"/>
                <w:lang w:val="en-US" w:eastAsia="zh-CN"/>
              </w:rPr>
              <w:t>及</w:t>
            </w:r>
            <w:r>
              <w:rPr>
                <w:rStyle w:val="26"/>
                <w:rFonts w:hint="eastAsia" w:ascii="宋体" w:hAnsi="宋体" w:eastAsia="宋体" w:cs="宋体"/>
                <w:sz w:val="21"/>
                <w:szCs w:val="21"/>
                <w:highlight w:val="none"/>
              </w:rPr>
              <w:t>以内的，可</w:t>
            </w:r>
            <w:r>
              <w:rPr>
                <w:rStyle w:val="27"/>
                <w:rFonts w:hint="eastAsia" w:ascii="宋体" w:hAnsi="宋体" w:eastAsia="宋体" w:cs="宋体"/>
                <w:sz w:val="21"/>
                <w:szCs w:val="21"/>
                <w:highlight w:val="none"/>
              </w:rPr>
              <w:t>得2分</w:t>
            </w:r>
          </w:p>
          <w:p w14:paraId="3D58B9A7">
            <w:pPr>
              <w:widowControl/>
              <w:spacing w:line="400" w:lineRule="atLeast"/>
              <w:textAlignment w:val="center"/>
              <w:rPr>
                <w:rStyle w:val="26"/>
                <w:rFonts w:hint="eastAsia" w:ascii="宋体" w:hAnsi="宋体" w:eastAsia="宋体" w:cs="宋体"/>
                <w:sz w:val="21"/>
                <w:szCs w:val="21"/>
                <w:highlight w:val="none"/>
              </w:rPr>
            </w:pPr>
            <w:r>
              <w:rPr>
                <w:rStyle w:val="26"/>
                <w:rFonts w:hint="eastAsia" w:ascii="宋体" w:hAnsi="宋体" w:eastAsia="宋体" w:cs="宋体"/>
                <w:sz w:val="21"/>
                <w:szCs w:val="21"/>
                <w:highlight w:val="none"/>
              </w:rPr>
              <w:t>□ 有6-10处的，可</w:t>
            </w:r>
            <w:r>
              <w:rPr>
                <w:rStyle w:val="27"/>
                <w:rFonts w:hint="eastAsia" w:ascii="宋体" w:hAnsi="宋体" w:eastAsia="宋体" w:cs="宋体"/>
                <w:sz w:val="21"/>
                <w:szCs w:val="21"/>
                <w:highlight w:val="none"/>
              </w:rPr>
              <w:t>得1分</w:t>
            </w:r>
          </w:p>
          <w:p w14:paraId="018CE87C">
            <w:pPr>
              <w:widowControl/>
              <w:spacing w:line="400" w:lineRule="atLeast"/>
              <w:textAlignment w:val="center"/>
              <w:rPr>
                <w:rFonts w:hint="eastAsia" w:ascii="宋体" w:hAnsi="宋体" w:eastAsia="宋体" w:cs="宋体"/>
                <w:color w:val="000000"/>
                <w:sz w:val="21"/>
                <w:szCs w:val="21"/>
                <w:highlight w:val="none"/>
              </w:rPr>
            </w:pPr>
            <w:r>
              <w:rPr>
                <w:rStyle w:val="26"/>
                <w:rFonts w:hint="eastAsia" w:ascii="宋体" w:hAnsi="宋体" w:eastAsia="宋体" w:cs="宋体"/>
                <w:sz w:val="21"/>
                <w:szCs w:val="21"/>
                <w:highlight w:val="none"/>
              </w:rPr>
              <w:t>□ 有11处</w:t>
            </w:r>
            <w:r>
              <w:rPr>
                <w:rFonts w:hint="eastAsia" w:ascii="宋体" w:hAnsi="宋体" w:cs="宋体"/>
                <w:bCs/>
                <w:color w:val="000000"/>
                <w:sz w:val="21"/>
                <w:szCs w:val="21"/>
                <w:highlight w:val="none"/>
                <w:lang w:val="en-US" w:eastAsia="zh-CN"/>
              </w:rPr>
              <w:t>及</w:t>
            </w:r>
            <w:r>
              <w:rPr>
                <w:rStyle w:val="26"/>
                <w:rFonts w:hint="eastAsia" w:ascii="宋体" w:hAnsi="宋体" w:eastAsia="宋体" w:cs="宋体"/>
                <w:sz w:val="21"/>
                <w:szCs w:val="21"/>
                <w:highlight w:val="none"/>
              </w:rPr>
              <w:t>以上的，</w:t>
            </w:r>
            <w:r>
              <w:rPr>
                <w:rStyle w:val="27"/>
                <w:rFonts w:hint="eastAsia" w:ascii="宋体" w:hAnsi="宋体" w:eastAsia="宋体" w:cs="宋体"/>
                <w:sz w:val="21"/>
                <w:szCs w:val="21"/>
                <w:highlight w:val="none"/>
              </w:rPr>
              <w:t>不得分</w:t>
            </w:r>
          </w:p>
        </w:tc>
        <w:tc>
          <w:tcPr>
            <w:tcW w:w="709" w:type="dxa"/>
            <w:noWrap w:val="0"/>
            <w:vAlign w:val="center"/>
          </w:tcPr>
          <w:p w14:paraId="394B0C24">
            <w:pPr>
              <w:spacing w:line="400" w:lineRule="atLeast"/>
              <w:rPr>
                <w:rFonts w:hint="eastAsia" w:ascii="宋体" w:hAnsi="宋体" w:eastAsia="宋体" w:cs="宋体"/>
                <w:color w:val="000000"/>
                <w:sz w:val="21"/>
                <w:szCs w:val="21"/>
                <w:highlight w:val="none"/>
              </w:rPr>
            </w:pPr>
          </w:p>
        </w:tc>
        <w:tc>
          <w:tcPr>
            <w:tcW w:w="1085" w:type="dxa"/>
            <w:noWrap w:val="0"/>
            <w:vAlign w:val="center"/>
          </w:tcPr>
          <w:p w14:paraId="45F14E24">
            <w:pPr>
              <w:spacing w:line="400" w:lineRule="atLeast"/>
              <w:rPr>
                <w:rFonts w:hint="eastAsia" w:ascii="宋体" w:hAnsi="宋体" w:eastAsia="宋体" w:cs="宋体"/>
                <w:color w:val="000000"/>
                <w:sz w:val="21"/>
                <w:szCs w:val="21"/>
                <w:highlight w:val="none"/>
              </w:rPr>
            </w:pPr>
          </w:p>
        </w:tc>
      </w:tr>
      <w:tr w14:paraId="190CBE76">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4" w:space="0"/>
          </w:tblBorders>
          <w:tblCellMar>
            <w:top w:w="0" w:type="dxa"/>
            <w:left w:w="108" w:type="dxa"/>
            <w:bottom w:w="0" w:type="dxa"/>
            <w:right w:w="108" w:type="dxa"/>
          </w:tblCellMar>
        </w:tblPrEx>
        <w:trPr>
          <w:trHeight w:val="2561" w:hRule="atLeast"/>
          <w:jc w:val="center"/>
        </w:trPr>
        <w:tc>
          <w:tcPr>
            <w:tcW w:w="1247" w:type="dxa"/>
            <w:vMerge w:val="continue"/>
            <w:noWrap w:val="0"/>
            <w:vAlign w:val="center"/>
          </w:tcPr>
          <w:p w14:paraId="67087124">
            <w:pPr>
              <w:spacing w:line="400" w:lineRule="atLeast"/>
              <w:jc w:val="center"/>
              <w:rPr>
                <w:rFonts w:hint="eastAsia" w:ascii="宋体" w:hAnsi="宋体" w:eastAsia="宋体" w:cs="宋体"/>
                <w:color w:val="000000"/>
                <w:sz w:val="21"/>
                <w:szCs w:val="21"/>
                <w:highlight w:val="none"/>
              </w:rPr>
            </w:pPr>
          </w:p>
        </w:tc>
        <w:tc>
          <w:tcPr>
            <w:tcW w:w="567" w:type="dxa"/>
            <w:noWrap w:val="0"/>
            <w:vAlign w:val="center"/>
          </w:tcPr>
          <w:p w14:paraId="0A39024F">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26</w:t>
            </w:r>
          </w:p>
        </w:tc>
        <w:tc>
          <w:tcPr>
            <w:tcW w:w="1418" w:type="dxa"/>
            <w:vMerge w:val="restart"/>
            <w:noWrap w:val="0"/>
            <w:vAlign w:val="center"/>
          </w:tcPr>
          <w:p w14:paraId="564618F3">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雨污排水</w:t>
            </w:r>
          </w:p>
          <w:p w14:paraId="1C033D65">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系统</w:t>
            </w:r>
          </w:p>
        </w:tc>
        <w:tc>
          <w:tcPr>
            <w:tcW w:w="4961" w:type="dxa"/>
            <w:gridSpan w:val="2"/>
            <w:noWrap w:val="0"/>
            <w:vAlign w:val="center"/>
          </w:tcPr>
          <w:p w14:paraId="54171C69">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污水排水系统管道支撑构件牢固，表面应无明显锈蚀、破损、糟朽，排水通畅，无漏、堵现象</w:t>
            </w:r>
          </w:p>
          <w:p w14:paraId="7DA6C492">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污水井（池）和沟渠，应结构牢固、无破损、无塌陷，金属井盖无残缺、无裂纹、无缺失，金属梯道、滑道等附属设施无锈蚀、破损、糟朽，无漏、堵现象</w:t>
            </w:r>
          </w:p>
        </w:tc>
        <w:tc>
          <w:tcPr>
            <w:tcW w:w="709" w:type="dxa"/>
            <w:noWrap w:val="0"/>
            <w:vAlign w:val="center"/>
          </w:tcPr>
          <w:p w14:paraId="505DC6EF">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4</w:t>
            </w:r>
          </w:p>
        </w:tc>
        <w:tc>
          <w:tcPr>
            <w:tcW w:w="4394" w:type="dxa"/>
            <w:noWrap w:val="0"/>
            <w:vAlign w:val="center"/>
          </w:tcPr>
          <w:p w14:paraId="5213173F">
            <w:pPr>
              <w:widowControl/>
              <w:spacing w:line="400" w:lineRule="atLeast"/>
              <w:textAlignment w:val="center"/>
              <w:rPr>
                <w:rStyle w:val="26"/>
                <w:rFonts w:hint="eastAsia" w:ascii="宋体" w:hAnsi="宋体" w:eastAsia="宋体" w:cs="宋体"/>
                <w:sz w:val="21"/>
                <w:szCs w:val="21"/>
                <w:highlight w:val="none"/>
              </w:rPr>
            </w:pPr>
            <w:r>
              <w:rPr>
                <w:rStyle w:val="26"/>
                <w:rFonts w:hint="eastAsia" w:ascii="宋体" w:hAnsi="宋体" w:eastAsia="宋体" w:cs="宋体"/>
                <w:sz w:val="21"/>
                <w:szCs w:val="21"/>
                <w:highlight w:val="none"/>
              </w:rPr>
              <w:t>□ 正常，</w:t>
            </w:r>
            <w:r>
              <w:rPr>
                <w:rStyle w:val="27"/>
                <w:rFonts w:hint="eastAsia" w:ascii="宋体" w:hAnsi="宋体" w:eastAsia="宋体" w:cs="宋体"/>
                <w:sz w:val="21"/>
                <w:szCs w:val="21"/>
                <w:highlight w:val="none"/>
              </w:rPr>
              <w:t>得4分</w:t>
            </w:r>
          </w:p>
          <w:p w14:paraId="7B0962D6">
            <w:pPr>
              <w:widowControl/>
              <w:spacing w:line="400" w:lineRule="atLeast"/>
              <w:textAlignment w:val="center"/>
              <w:rPr>
                <w:rStyle w:val="26"/>
                <w:rFonts w:hint="eastAsia" w:ascii="宋体" w:hAnsi="宋体" w:eastAsia="宋体" w:cs="宋体"/>
                <w:sz w:val="21"/>
                <w:szCs w:val="21"/>
                <w:highlight w:val="none"/>
              </w:rPr>
            </w:pPr>
            <w:r>
              <w:rPr>
                <w:rStyle w:val="26"/>
                <w:rFonts w:hint="eastAsia" w:ascii="宋体" w:hAnsi="宋体" w:eastAsia="宋体" w:cs="宋体"/>
                <w:sz w:val="21"/>
                <w:szCs w:val="21"/>
                <w:highlight w:val="none"/>
              </w:rPr>
              <w:t>□ 有4处</w:t>
            </w:r>
            <w:r>
              <w:rPr>
                <w:rFonts w:hint="eastAsia" w:ascii="宋体" w:hAnsi="宋体" w:cs="宋体"/>
                <w:bCs/>
                <w:color w:val="000000"/>
                <w:sz w:val="21"/>
                <w:szCs w:val="21"/>
                <w:highlight w:val="none"/>
                <w:lang w:val="en-US" w:eastAsia="zh-CN"/>
              </w:rPr>
              <w:t>及</w:t>
            </w:r>
            <w:r>
              <w:rPr>
                <w:rStyle w:val="26"/>
                <w:rFonts w:hint="eastAsia" w:ascii="宋体" w:hAnsi="宋体" w:eastAsia="宋体" w:cs="宋体"/>
                <w:sz w:val="21"/>
                <w:szCs w:val="21"/>
                <w:highlight w:val="none"/>
              </w:rPr>
              <w:t>以内的，可</w:t>
            </w:r>
            <w:r>
              <w:rPr>
                <w:rStyle w:val="27"/>
                <w:rFonts w:hint="eastAsia" w:ascii="宋体" w:hAnsi="宋体" w:eastAsia="宋体" w:cs="宋体"/>
                <w:sz w:val="21"/>
                <w:szCs w:val="21"/>
                <w:highlight w:val="none"/>
              </w:rPr>
              <w:t>得3分</w:t>
            </w:r>
          </w:p>
          <w:p w14:paraId="49E00EAE">
            <w:pPr>
              <w:widowControl/>
              <w:spacing w:line="400" w:lineRule="atLeast"/>
              <w:textAlignment w:val="center"/>
              <w:rPr>
                <w:rStyle w:val="26"/>
                <w:rFonts w:hint="eastAsia" w:ascii="宋体" w:hAnsi="宋体" w:eastAsia="宋体" w:cs="宋体"/>
                <w:sz w:val="21"/>
                <w:szCs w:val="21"/>
                <w:highlight w:val="none"/>
              </w:rPr>
            </w:pPr>
            <w:r>
              <w:rPr>
                <w:rStyle w:val="26"/>
                <w:rFonts w:hint="eastAsia" w:ascii="宋体" w:hAnsi="宋体" w:eastAsia="宋体" w:cs="宋体"/>
                <w:sz w:val="21"/>
                <w:szCs w:val="21"/>
                <w:highlight w:val="none"/>
              </w:rPr>
              <w:t>□ 有5-7处的，可</w:t>
            </w:r>
            <w:r>
              <w:rPr>
                <w:rStyle w:val="27"/>
                <w:rFonts w:hint="eastAsia" w:ascii="宋体" w:hAnsi="宋体" w:eastAsia="宋体" w:cs="宋体"/>
                <w:sz w:val="21"/>
                <w:szCs w:val="21"/>
                <w:highlight w:val="none"/>
              </w:rPr>
              <w:t>得2分</w:t>
            </w:r>
          </w:p>
          <w:p w14:paraId="63757507">
            <w:pPr>
              <w:widowControl/>
              <w:spacing w:line="400" w:lineRule="atLeast"/>
              <w:textAlignment w:val="center"/>
              <w:rPr>
                <w:rStyle w:val="26"/>
                <w:rFonts w:hint="eastAsia" w:ascii="宋体" w:hAnsi="宋体" w:eastAsia="宋体" w:cs="宋体"/>
                <w:sz w:val="21"/>
                <w:szCs w:val="21"/>
                <w:highlight w:val="none"/>
              </w:rPr>
            </w:pPr>
            <w:r>
              <w:rPr>
                <w:rStyle w:val="26"/>
                <w:rFonts w:hint="eastAsia" w:ascii="宋体" w:hAnsi="宋体" w:eastAsia="宋体" w:cs="宋体"/>
                <w:sz w:val="21"/>
                <w:szCs w:val="21"/>
                <w:highlight w:val="none"/>
              </w:rPr>
              <w:t>□ 有8-10处的，可</w:t>
            </w:r>
            <w:r>
              <w:rPr>
                <w:rStyle w:val="27"/>
                <w:rFonts w:hint="eastAsia" w:ascii="宋体" w:hAnsi="宋体" w:eastAsia="宋体" w:cs="宋体"/>
                <w:sz w:val="21"/>
                <w:szCs w:val="21"/>
                <w:highlight w:val="none"/>
              </w:rPr>
              <w:t>得1分</w:t>
            </w:r>
          </w:p>
          <w:p w14:paraId="65BC188C">
            <w:pPr>
              <w:widowControl/>
              <w:spacing w:line="400" w:lineRule="atLeast"/>
              <w:textAlignment w:val="center"/>
              <w:rPr>
                <w:rFonts w:hint="eastAsia" w:ascii="宋体" w:hAnsi="宋体" w:eastAsia="宋体" w:cs="宋体"/>
                <w:color w:val="000000"/>
                <w:sz w:val="21"/>
                <w:szCs w:val="21"/>
                <w:highlight w:val="none"/>
              </w:rPr>
            </w:pPr>
            <w:r>
              <w:rPr>
                <w:rStyle w:val="26"/>
                <w:rFonts w:hint="eastAsia" w:ascii="宋体" w:hAnsi="宋体" w:eastAsia="宋体" w:cs="宋体"/>
                <w:sz w:val="21"/>
                <w:szCs w:val="21"/>
                <w:highlight w:val="none"/>
              </w:rPr>
              <w:t>□ 有11处</w:t>
            </w:r>
            <w:r>
              <w:rPr>
                <w:rFonts w:hint="eastAsia" w:ascii="宋体" w:hAnsi="宋体" w:cs="宋体"/>
                <w:bCs/>
                <w:color w:val="000000"/>
                <w:sz w:val="21"/>
                <w:szCs w:val="21"/>
                <w:highlight w:val="none"/>
                <w:lang w:val="en-US" w:eastAsia="zh-CN"/>
              </w:rPr>
              <w:t>及</w:t>
            </w:r>
            <w:r>
              <w:rPr>
                <w:rStyle w:val="26"/>
                <w:rFonts w:hint="eastAsia" w:ascii="宋体" w:hAnsi="宋体" w:eastAsia="宋体" w:cs="宋体"/>
                <w:sz w:val="21"/>
                <w:szCs w:val="21"/>
                <w:highlight w:val="none"/>
              </w:rPr>
              <w:t>以上的，</w:t>
            </w:r>
            <w:r>
              <w:rPr>
                <w:rStyle w:val="27"/>
                <w:rFonts w:hint="eastAsia" w:ascii="宋体" w:hAnsi="宋体" w:eastAsia="宋体" w:cs="宋体"/>
                <w:sz w:val="21"/>
                <w:szCs w:val="21"/>
                <w:highlight w:val="none"/>
              </w:rPr>
              <w:t>不得分</w:t>
            </w:r>
          </w:p>
        </w:tc>
        <w:tc>
          <w:tcPr>
            <w:tcW w:w="709" w:type="dxa"/>
            <w:noWrap w:val="0"/>
            <w:vAlign w:val="center"/>
          </w:tcPr>
          <w:p w14:paraId="69C0338D">
            <w:pPr>
              <w:spacing w:line="400" w:lineRule="atLeast"/>
              <w:rPr>
                <w:rFonts w:hint="eastAsia" w:ascii="宋体" w:hAnsi="宋体" w:eastAsia="宋体" w:cs="宋体"/>
                <w:color w:val="000000"/>
                <w:sz w:val="21"/>
                <w:szCs w:val="21"/>
                <w:highlight w:val="none"/>
              </w:rPr>
            </w:pPr>
          </w:p>
        </w:tc>
        <w:tc>
          <w:tcPr>
            <w:tcW w:w="1085" w:type="dxa"/>
            <w:noWrap w:val="0"/>
            <w:vAlign w:val="center"/>
          </w:tcPr>
          <w:p w14:paraId="682ACA8D">
            <w:pPr>
              <w:spacing w:line="400" w:lineRule="atLeast"/>
              <w:rPr>
                <w:rFonts w:hint="eastAsia" w:ascii="宋体" w:hAnsi="宋体" w:eastAsia="宋体" w:cs="宋体"/>
                <w:color w:val="000000"/>
                <w:sz w:val="21"/>
                <w:szCs w:val="21"/>
                <w:highlight w:val="none"/>
              </w:rPr>
            </w:pPr>
          </w:p>
        </w:tc>
      </w:tr>
      <w:tr w14:paraId="1804301D">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4" w:space="0"/>
          </w:tblBorders>
          <w:tblCellMar>
            <w:top w:w="0" w:type="dxa"/>
            <w:left w:w="108" w:type="dxa"/>
            <w:bottom w:w="0" w:type="dxa"/>
            <w:right w:w="108" w:type="dxa"/>
          </w:tblCellMar>
        </w:tblPrEx>
        <w:trPr>
          <w:trHeight w:val="1952" w:hRule="atLeast"/>
          <w:jc w:val="center"/>
        </w:trPr>
        <w:tc>
          <w:tcPr>
            <w:tcW w:w="1247" w:type="dxa"/>
            <w:vMerge w:val="continue"/>
            <w:noWrap w:val="0"/>
            <w:vAlign w:val="center"/>
          </w:tcPr>
          <w:p w14:paraId="3CC30E4E">
            <w:pPr>
              <w:spacing w:line="400" w:lineRule="atLeast"/>
              <w:jc w:val="center"/>
              <w:rPr>
                <w:rFonts w:hint="eastAsia" w:ascii="宋体" w:hAnsi="宋体" w:eastAsia="宋体" w:cs="宋体"/>
                <w:color w:val="000000"/>
                <w:sz w:val="21"/>
                <w:szCs w:val="21"/>
                <w:highlight w:val="none"/>
              </w:rPr>
            </w:pPr>
          </w:p>
        </w:tc>
        <w:tc>
          <w:tcPr>
            <w:tcW w:w="567" w:type="dxa"/>
            <w:noWrap w:val="0"/>
            <w:vAlign w:val="center"/>
          </w:tcPr>
          <w:p w14:paraId="6C9168C8">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27</w:t>
            </w:r>
          </w:p>
        </w:tc>
        <w:tc>
          <w:tcPr>
            <w:tcW w:w="1418" w:type="dxa"/>
            <w:vMerge w:val="continue"/>
            <w:noWrap w:val="0"/>
            <w:vAlign w:val="center"/>
          </w:tcPr>
          <w:p w14:paraId="55E433B5">
            <w:pPr>
              <w:keepNext/>
              <w:keepLines/>
              <w:numPr>
                <w:ilvl w:val="0"/>
                <w:numId w:val="4"/>
              </w:numPr>
              <w:spacing w:before="340" w:after="330" w:line="400" w:lineRule="atLeast"/>
              <w:ind w:left="0"/>
              <w:jc w:val="center"/>
              <w:outlineLvl w:val="0"/>
              <w:rPr>
                <w:rFonts w:hint="eastAsia" w:ascii="宋体" w:hAnsi="宋体" w:eastAsia="宋体" w:cs="宋体"/>
                <w:color w:val="000000"/>
                <w:sz w:val="21"/>
                <w:szCs w:val="21"/>
                <w:highlight w:val="none"/>
              </w:rPr>
            </w:pPr>
          </w:p>
        </w:tc>
        <w:tc>
          <w:tcPr>
            <w:tcW w:w="4961" w:type="dxa"/>
            <w:gridSpan w:val="2"/>
            <w:noWrap w:val="0"/>
            <w:vAlign w:val="center"/>
          </w:tcPr>
          <w:p w14:paraId="3C27E332">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污水泵电气控制安全可靠，无带故障运行液位控制系统有效</w:t>
            </w:r>
          </w:p>
          <w:p w14:paraId="405FC8AE">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电气控制配电箱柜稳固、清洁、无糟朽，电气元件清洁、接线紧固、无过热现象</w:t>
            </w:r>
          </w:p>
          <w:p w14:paraId="637007F9">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污水泵运行正常</w:t>
            </w:r>
          </w:p>
        </w:tc>
        <w:tc>
          <w:tcPr>
            <w:tcW w:w="709" w:type="dxa"/>
            <w:noWrap w:val="0"/>
            <w:vAlign w:val="center"/>
          </w:tcPr>
          <w:p w14:paraId="71175039">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5</w:t>
            </w:r>
          </w:p>
        </w:tc>
        <w:tc>
          <w:tcPr>
            <w:tcW w:w="4394" w:type="dxa"/>
            <w:noWrap w:val="0"/>
            <w:vAlign w:val="center"/>
          </w:tcPr>
          <w:p w14:paraId="6AFC7CC3">
            <w:pPr>
              <w:widowControl/>
              <w:spacing w:line="400" w:lineRule="atLeast"/>
              <w:textAlignment w:val="center"/>
              <w:rPr>
                <w:rStyle w:val="26"/>
                <w:rFonts w:hint="eastAsia" w:ascii="宋体" w:hAnsi="宋体" w:eastAsia="宋体" w:cs="宋体"/>
                <w:sz w:val="21"/>
                <w:szCs w:val="21"/>
                <w:highlight w:val="none"/>
              </w:rPr>
            </w:pPr>
            <w:r>
              <w:rPr>
                <w:rStyle w:val="26"/>
                <w:rFonts w:hint="eastAsia" w:ascii="宋体" w:hAnsi="宋体" w:eastAsia="宋体" w:cs="宋体"/>
                <w:sz w:val="21"/>
                <w:szCs w:val="21"/>
                <w:highlight w:val="none"/>
              </w:rPr>
              <w:t>□ 正常，</w:t>
            </w:r>
            <w:r>
              <w:rPr>
                <w:rStyle w:val="27"/>
                <w:rFonts w:hint="eastAsia" w:ascii="宋体" w:hAnsi="宋体" w:eastAsia="宋体" w:cs="宋体"/>
                <w:sz w:val="21"/>
                <w:szCs w:val="21"/>
                <w:highlight w:val="none"/>
              </w:rPr>
              <w:t>得5分</w:t>
            </w:r>
          </w:p>
          <w:p w14:paraId="64D081F8">
            <w:pPr>
              <w:widowControl/>
              <w:spacing w:line="400" w:lineRule="atLeast"/>
              <w:textAlignment w:val="center"/>
              <w:rPr>
                <w:rStyle w:val="26"/>
                <w:rFonts w:hint="eastAsia" w:ascii="宋体" w:hAnsi="宋体" w:eastAsia="宋体" w:cs="宋体"/>
                <w:sz w:val="21"/>
                <w:szCs w:val="21"/>
                <w:highlight w:val="none"/>
              </w:rPr>
            </w:pPr>
            <w:r>
              <w:rPr>
                <w:rStyle w:val="26"/>
                <w:rFonts w:hint="eastAsia" w:ascii="宋体" w:hAnsi="宋体" w:eastAsia="宋体" w:cs="宋体"/>
                <w:sz w:val="21"/>
                <w:szCs w:val="21"/>
                <w:highlight w:val="none"/>
              </w:rPr>
              <w:t>□ 有2处</w:t>
            </w:r>
            <w:r>
              <w:rPr>
                <w:rFonts w:hint="eastAsia" w:ascii="宋体" w:hAnsi="宋体" w:cs="宋体"/>
                <w:bCs/>
                <w:color w:val="000000"/>
                <w:sz w:val="21"/>
                <w:szCs w:val="21"/>
                <w:highlight w:val="none"/>
                <w:lang w:val="en-US" w:eastAsia="zh-CN"/>
              </w:rPr>
              <w:t>及</w:t>
            </w:r>
            <w:r>
              <w:rPr>
                <w:rStyle w:val="26"/>
                <w:rFonts w:hint="eastAsia" w:ascii="宋体" w:hAnsi="宋体" w:eastAsia="宋体" w:cs="宋体"/>
                <w:sz w:val="21"/>
                <w:szCs w:val="21"/>
                <w:highlight w:val="none"/>
              </w:rPr>
              <w:t>以内的，可</w:t>
            </w:r>
            <w:r>
              <w:rPr>
                <w:rStyle w:val="27"/>
                <w:rFonts w:hint="eastAsia" w:ascii="宋体" w:hAnsi="宋体" w:eastAsia="宋体" w:cs="宋体"/>
                <w:sz w:val="21"/>
                <w:szCs w:val="21"/>
                <w:highlight w:val="none"/>
              </w:rPr>
              <w:t>得3分</w:t>
            </w:r>
          </w:p>
          <w:p w14:paraId="7A21F9EB">
            <w:pPr>
              <w:widowControl/>
              <w:spacing w:line="400" w:lineRule="atLeast"/>
              <w:textAlignment w:val="center"/>
              <w:rPr>
                <w:rFonts w:hint="eastAsia" w:ascii="宋体" w:hAnsi="宋体" w:eastAsia="宋体" w:cs="宋体"/>
                <w:color w:val="000000"/>
                <w:sz w:val="21"/>
                <w:szCs w:val="21"/>
                <w:highlight w:val="none"/>
              </w:rPr>
            </w:pPr>
            <w:r>
              <w:rPr>
                <w:rStyle w:val="26"/>
                <w:rFonts w:hint="eastAsia" w:ascii="宋体" w:hAnsi="宋体" w:eastAsia="宋体" w:cs="宋体"/>
                <w:sz w:val="21"/>
                <w:szCs w:val="21"/>
                <w:highlight w:val="none"/>
              </w:rPr>
              <w:t>□ 有3处</w:t>
            </w:r>
            <w:r>
              <w:rPr>
                <w:rFonts w:hint="eastAsia" w:ascii="宋体" w:hAnsi="宋体" w:cs="宋体"/>
                <w:bCs/>
                <w:color w:val="000000"/>
                <w:sz w:val="21"/>
                <w:szCs w:val="21"/>
                <w:highlight w:val="none"/>
                <w:lang w:val="en-US" w:eastAsia="zh-CN"/>
              </w:rPr>
              <w:t>及</w:t>
            </w:r>
            <w:r>
              <w:rPr>
                <w:rStyle w:val="26"/>
                <w:rFonts w:hint="eastAsia" w:ascii="宋体" w:hAnsi="宋体" w:eastAsia="宋体" w:cs="宋体"/>
                <w:sz w:val="21"/>
                <w:szCs w:val="21"/>
                <w:highlight w:val="none"/>
              </w:rPr>
              <w:t>以上的，</w:t>
            </w:r>
            <w:r>
              <w:rPr>
                <w:rStyle w:val="27"/>
                <w:rFonts w:hint="eastAsia" w:ascii="宋体" w:hAnsi="宋体" w:eastAsia="宋体" w:cs="宋体"/>
                <w:sz w:val="21"/>
                <w:szCs w:val="21"/>
                <w:highlight w:val="none"/>
              </w:rPr>
              <w:t>不得分</w:t>
            </w:r>
          </w:p>
        </w:tc>
        <w:tc>
          <w:tcPr>
            <w:tcW w:w="709" w:type="dxa"/>
            <w:noWrap w:val="0"/>
            <w:vAlign w:val="center"/>
          </w:tcPr>
          <w:p w14:paraId="6088691A">
            <w:pPr>
              <w:spacing w:line="400" w:lineRule="atLeast"/>
              <w:rPr>
                <w:rFonts w:hint="eastAsia" w:ascii="宋体" w:hAnsi="宋体" w:eastAsia="宋体" w:cs="宋体"/>
                <w:color w:val="000000"/>
                <w:sz w:val="21"/>
                <w:szCs w:val="21"/>
                <w:highlight w:val="none"/>
              </w:rPr>
            </w:pPr>
          </w:p>
        </w:tc>
        <w:tc>
          <w:tcPr>
            <w:tcW w:w="1085" w:type="dxa"/>
            <w:noWrap w:val="0"/>
            <w:vAlign w:val="center"/>
          </w:tcPr>
          <w:p w14:paraId="4A3840A3">
            <w:pPr>
              <w:spacing w:line="400" w:lineRule="atLeast"/>
              <w:rPr>
                <w:rFonts w:hint="eastAsia" w:ascii="宋体" w:hAnsi="宋体" w:eastAsia="宋体" w:cs="宋体"/>
                <w:color w:val="000000"/>
                <w:sz w:val="21"/>
                <w:szCs w:val="21"/>
                <w:highlight w:val="none"/>
              </w:rPr>
            </w:pPr>
          </w:p>
        </w:tc>
      </w:tr>
      <w:tr w14:paraId="7F9570E0">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4" w:space="0"/>
          </w:tblBorders>
          <w:tblCellMar>
            <w:top w:w="0" w:type="dxa"/>
            <w:left w:w="108" w:type="dxa"/>
            <w:bottom w:w="0" w:type="dxa"/>
            <w:right w:w="108" w:type="dxa"/>
          </w:tblCellMar>
        </w:tblPrEx>
        <w:trPr>
          <w:trHeight w:val="2319" w:hRule="atLeast"/>
          <w:jc w:val="center"/>
        </w:trPr>
        <w:tc>
          <w:tcPr>
            <w:tcW w:w="1247" w:type="dxa"/>
            <w:vMerge w:val="continue"/>
            <w:noWrap w:val="0"/>
            <w:vAlign w:val="center"/>
          </w:tcPr>
          <w:p w14:paraId="3ED796CB">
            <w:pPr>
              <w:spacing w:line="400" w:lineRule="atLeast"/>
              <w:jc w:val="center"/>
              <w:rPr>
                <w:rFonts w:hint="eastAsia" w:ascii="宋体" w:hAnsi="宋体" w:eastAsia="宋体" w:cs="宋体"/>
                <w:color w:val="000000"/>
                <w:sz w:val="21"/>
                <w:szCs w:val="21"/>
                <w:highlight w:val="none"/>
              </w:rPr>
            </w:pPr>
          </w:p>
        </w:tc>
        <w:tc>
          <w:tcPr>
            <w:tcW w:w="567" w:type="dxa"/>
            <w:noWrap w:val="0"/>
            <w:vAlign w:val="center"/>
          </w:tcPr>
          <w:p w14:paraId="6490FB32">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28</w:t>
            </w:r>
          </w:p>
        </w:tc>
        <w:tc>
          <w:tcPr>
            <w:tcW w:w="1418" w:type="dxa"/>
            <w:vMerge w:val="continue"/>
            <w:noWrap w:val="0"/>
            <w:vAlign w:val="center"/>
          </w:tcPr>
          <w:p w14:paraId="16B8F765">
            <w:pPr>
              <w:keepNext/>
              <w:keepLines/>
              <w:numPr>
                <w:ilvl w:val="0"/>
                <w:numId w:val="4"/>
              </w:numPr>
              <w:spacing w:before="340" w:after="330" w:line="400" w:lineRule="atLeast"/>
              <w:ind w:left="0"/>
              <w:jc w:val="center"/>
              <w:outlineLvl w:val="0"/>
              <w:rPr>
                <w:rFonts w:hint="eastAsia" w:ascii="宋体" w:hAnsi="宋体" w:eastAsia="宋体" w:cs="宋体"/>
                <w:color w:val="000000"/>
                <w:sz w:val="21"/>
                <w:szCs w:val="21"/>
                <w:highlight w:val="none"/>
              </w:rPr>
            </w:pPr>
          </w:p>
        </w:tc>
        <w:tc>
          <w:tcPr>
            <w:tcW w:w="4961" w:type="dxa"/>
            <w:gridSpan w:val="2"/>
            <w:noWrap w:val="0"/>
            <w:vAlign w:val="center"/>
          </w:tcPr>
          <w:p w14:paraId="423C55FA">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雨水排水系统管道（沟），应无明显锈蚀、破损、糟朽、塌陷，支撑牢固，排水通畅无漏、堵现象</w:t>
            </w:r>
          </w:p>
          <w:p w14:paraId="13D3CC25">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雨水坑，应牢固、无塌陷、金属雨箅子无破损、无缺失</w:t>
            </w:r>
          </w:p>
          <w:p w14:paraId="13E394C9">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屋面天沟、排水孔、雨落管，应完好、支撑牢固，排水通畅，无漏、堵现象</w:t>
            </w:r>
          </w:p>
        </w:tc>
        <w:tc>
          <w:tcPr>
            <w:tcW w:w="709" w:type="dxa"/>
            <w:noWrap w:val="0"/>
            <w:vAlign w:val="center"/>
          </w:tcPr>
          <w:p w14:paraId="6C1A3003">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w:t>
            </w:r>
          </w:p>
        </w:tc>
        <w:tc>
          <w:tcPr>
            <w:tcW w:w="4394" w:type="dxa"/>
            <w:noWrap w:val="0"/>
            <w:vAlign w:val="center"/>
          </w:tcPr>
          <w:p w14:paraId="2E5A7A41">
            <w:pPr>
              <w:widowControl/>
              <w:spacing w:line="400" w:lineRule="atLeast"/>
              <w:textAlignment w:val="center"/>
              <w:rPr>
                <w:rStyle w:val="26"/>
                <w:rFonts w:hint="eastAsia" w:ascii="宋体" w:hAnsi="宋体" w:eastAsia="宋体" w:cs="宋体"/>
                <w:sz w:val="21"/>
                <w:szCs w:val="21"/>
                <w:highlight w:val="none"/>
              </w:rPr>
            </w:pPr>
            <w:r>
              <w:rPr>
                <w:rStyle w:val="26"/>
                <w:rFonts w:hint="eastAsia" w:ascii="宋体" w:hAnsi="宋体" w:eastAsia="宋体" w:cs="宋体"/>
                <w:sz w:val="21"/>
                <w:szCs w:val="21"/>
                <w:highlight w:val="none"/>
              </w:rPr>
              <w:t>□ 正常，</w:t>
            </w:r>
            <w:r>
              <w:rPr>
                <w:rStyle w:val="27"/>
                <w:rFonts w:hint="eastAsia" w:ascii="宋体" w:hAnsi="宋体" w:eastAsia="宋体" w:cs="宋体"/>
                <w:sz w:val="21"/>
                <w:szCs w:val="21"/>
                <w:highlight w:val="none"/>
              </w:rPr>
              <w:t>得3分</w:t>
            </w:r>
          </w:p>
          <w:p w14:paraId="155BAAF0">
            <w:pPr>
              <w:widowControl/>
              <w:spacing w:line="400" w:lineRule="atLeast"/>
              <w:textAlignment w:val="center"/>
              <w:rPr>
                <w:rStyle w:val="26"/>
                <w:rFonts w:hint="eastAsia" w:ascii="宋体" w:hAnsi="宋体" w:eastAsia="宋体" w:cs="宋体"/>
                <w:sz w:val="21"/>
                <w:szCs w:val="21"/>
                <w:highlight w:val="none"/>
              </w:rPr>
            </w:pPr>
            <w:r>
              <w:rPr>
                <w:rStyle w:val="26"/>
                <w:rFonts w:hint="eastAsia" w:ascii="宋体" w:hAnsi="宋体" w:eastAsia="宋体" w:cs="宋体"/>
                <w:sz w:val="21"/>
                <w:szCs w:val="21"/>
                <w:highlight w:val="none"/>
              </w:rPr>
              <w:t>□ 有4处</w:t>
            </w:r>
            <w:r>
              <w:rPr>
                <w:rFonts w:hint="eastAsia" w:ascii="宋体" w:hAnsi="宋体" w:cs="宋体"/>
                <w:bCs/>
                <w:color w:val="000000"/>
                <w:sz w:val="21"/>
                <w:szCs w:val="21"/>
                <w:highlight w:val="none"/>
                <w:lang w:val="en-US" w:eastAsia="zh-CN"/>
              </w:rPr>
              <w:t>及</w:t>
            </w:r>
            <w:r>
              <w:rPr>
                <w:rStyle w:val="26"/>
                <w:rFonts w:hint="eastAsia" w:ascii="宋体" w:hAnsi="宋体" w:eastAsia="宋体" w:cs="宋体"/>
                <w:sz w:val="21"/>
                <w:szCs w:val="21"/>
                <w:highlight w:val="none"/>
              </w:rPr>
              <w:t>以内的，可</w:t>
            </w:r>
            <w:r>
              <w:rPr>
                <w:rStyle w:val="27"/>
                <w:rFonts w:hint="eastAsia" w:ascii="宋体" w:hAnsi="宋体" w:eastAsia="宋体" w:cs="宋体"/>
                <w:sz w:val="21"/>
                <w:szCs w:val="21"/>
                <w:highlight w:val="none"/>
              </w:rPr>
              <w:t>得2分</w:t>
            </w:r>
          </w:p>
          <w:p w14:paraId="3640E1BC">
            <w:pPr>
              <w:widowControl/>
              <w:spacing w:line="400" w:lineRule="atLeast"/>
              <w:textAlignment w:val="center"/>
              <w:rPr>
                <w:rStyle w:val="26"/>
                <w:rFonts w:hint="eastAsia" w:ascii="宋体" w:hAnsi="宋体" w:eastAsia="宋体" w:cs="宋体"/>
                <w:sz w:val="21"/>
                <w:szCs w:val="21"/>
                <w:highlight w:val="none"/>
              </w:rPr>
            </w:pPr>
            <w:r>
              <w:rPr>
                <w:rStyle w:val="26"/>
                <w:rFonts w:hint="eastAsia" w:ascii="宋体" w:hAnsi="宋体" w:eastAsia="宋体" w:cs="宋体"/>
                <w:sz w:val="21"/>
                <w:szCs w:val="21"/>
                <w:highlight w:val="none"/>
              </w:rPr>
              <w:t>□ 有5-9处的，</w:t>
            </w:r>
            <w:r>
              <w:rPr>
                <w:rStyle w:val="27"/>
                <w:rFonts w:hint="eastAsia" w:ascii="宋体" w:hAnsi="宋体" w:eastAsia="宋体" w:cs="宋体"/>
                <w:sz w:val="21"/>
                <w:szCs w:val="21"/>
                <w:highlight w:val="none"/>
              </w:rPr>
              <w:t>可得1分</w:t>
            </w:r>
          </w:p>
          <w:p w14:paraId="5A7C2CE1">
            <w:pPr>
              <w:widowControl/>
              <w:spacing w:line="400" w:lineRule="atLeast"/>
              <w:textAlignment w:val="center"/>
              <w:rPr>
                <w:rFonts w:hint="eastAsia" w:ascii="宋体" w:hAnsi="宋体" w:eastAsia="宋体" w:cs="宋体"/>
                <w:color w:val="000000"/>
                <w:sz w:val="21"/>
                <w:szCs w:val="21"/>
                <w:highlight w:val="none"/>
              </w:rPr>
            </w:pPr>
            <w:r>
              <w:rPr>
                <w:rStyle w:val="26"/>
                <w:rFonts w:hint="eastAsia" w:ascii="宋体" w:hAnsi="宋体" w:eastAsia="宋体" w:cs="宋体"/>
                <w:sz w:val="21"/>
                <w:szCs w:val="21"/>
                <w:highlight w:val="none"/>
              </w:rPr>
              <w:t>□ 有10处</w:t>
            </w:r>
            <w:r>
              <w:rPr>
                <w:rFonts w:hint="eastAsia" w:ascii="宋体" w:hAnsi="宋体" w:cs="宋体"/>
                <w:bCs/>
                <w:color w:val="000000"/>
                <w:sz w:val="21"/>
                <w:szCs w:val="21"/>
                <w:highlight w:val="none"/>
                <w:lang w:val="en-US" w:eastAsia="zh-CN"/>
              </w:rPr>
              <w:t>及</w:t>
            </w:r>
            <w:r>
              <w:rPr>
                <w:rStyle w:val="26"/>
                <w:rFonts w:hint="eastAsia" w:ascii="宋体" w:hAnsi="宋体" w:eastAsia="宋体" w:cs="宋体"/>
                <w:sz w:val="21"/>
                <w:szCs w:val="21"/>
                <w:highlight w:val="none"/>
              </w:rPr>
              <w:t>以上的，</w:t>
            </w:r>
            <w:r>
              <w:rPr>
                <w:rStyle w:val="27"/>
                <w:rFonts w:hint="eastAsia" w:ascii="宋体" w:hAnsi="宋体" w:eastAsia="宋体" w:cs="宋体"/>
                <w:sz w:val="21"/>
                <w:szCs w:val="21"/>
                <w:highlight w:val="none"/>
              </w:rPr>
              <w:t>不得分</w:t>
            </w:r>
          </w:p>
        </w:tc>
        <w:tc>
          <w:tcPr>
            <w:tcW w:w="709" w:type="dxa"/>
            <w:noWrap w:val="0"/>
            <w:vAlign w:val="center"/>
          </w:tcPr>
          <w:p w14:paraId="56FB41A8">
            <w:pPr>
              <w:spacing w:line="400" w:lineRule="atLeast"/>
              <w:rPr>
                <w:rFonts w:hint="eastAsia" w:ascii="宋体" w:hAnsi="宋体" w:eastAsia="宋体" w:cs="宋体"/>
                <w:color w:val="000000"/>
                <w:sz w:val="21"/>
                <w:szCs w:val="21"/>
                <w:highlight w:val="none"/>
              </w:rPr>
            </w:pPr>
          </w:p>
        </w:tc>
        <w:tc>
          <w:tcPr>
            <w:tcW w:w="1085" w:type="dxa"/>
            <w:noWrap w:val="0"/>
            <w:vAlign w:val="center"/>
          </w:tcPr>
          <w:p w14:paraId="0A999248">
            <w:pPr>
              <w:spacing w:line="400" w:lineRule="atLeast"/>
              <w:rPr>
                <w:rFonts w:hint="eastAsia" w:ascii="宋体" w:hAnsi="宋体" w:eastAsia="宋体" w:cs="宋体"/>
                <w:color w:val="000000"/>
                <w:sz w:val="21"/>
                <w:szCs w:val="21"/>
                <w:highlight w:val="none"/>
              </w:rPr>
            </w:pPr>
          </w:p>
        </w:tc>
      </w:tr>
      <w:tr w14:paraId="13EC0BC7">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4" w:space="0"/>
          </w:tblBorders>
          <w:tblCellMar>
            <w:top w:w="0" w:type="dxa"/>
            <w:left w:w="108" w:type="dxa"/>
            <w:bottom w:w="0" w:type="dxa"/>
            <w:right w:w="108" w:type="dxa"/>
          </w:tblCellMar>
        </w:tblPrEx>
        <w:trPr>
          <w:trHeight w:val="1362" w:hRule="atLeast"/>
          <w:jc w:val="center"/>
        </w:trPr>
        <w:tc>
          <w:tcPr>
            <w:tcW w:w="1247" w:type="dxa"/>
            <w:vMerge w:val="restart"/>
            <w:noWrap w:val="0"/>
            <w:vAlign w:val="center"/>
          </w:tcPr>
          <w:p w14:paraId="5E02DC62">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服务质量</w:t>
            </w:r>
          </w:p>
          <w:p w14:paraId="391349EC">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（20分）</w:t>
            </w:r>
          </w:p>
        </w:tc>
        <w:tc>
          <w:tcPr>
            <w:tcW w:w="567" w:type="dxa"/>
            <w:noWrap w:val="0"/>
            <w:vAlign w:val="center"/>
          </w:tcPr>
          <w:p w14:paraId="26204BB9">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29</w:t>
            </w:r>
          </w:p>
        </w:tc>
        <w:tc>
          <w:tcPr>
            <w:tcW w:w="1418" w:type="dxa"/>
            <w:noWrap w:val="0"/>
            <w:vAlign w:val="center"/>
          </w:tcPr>
          <w:p w14:paraId="090DF635">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维修及时</w:t>
            </w:r>
          </w:p>
        </w:tc>
        <w:tc>
          <w:tcPr>
            <w:tcW w:w="4961" w:type="dxa"/>
            <w:gridSpan w:val="2"/>
            <w:noWrap w:val="0"/>
            <w:vAlign w:val="center"/>
          </w:tcPr>
          <w:p w14:paraId="08691A80">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及时到场、操作规范、完成良好、科室满意</w:t>
            </w:r>
          </w:p>
          <w:p w14:paraId="2ADE0179">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无同点位同问题2次及以上维修返工或维修无果</w:t>
            </w:r>
          </w:p>
        </w:tc>
        <w:tc>
          <w:tcPr>
            <w:tcW w:w="709" w:type="dxa"/>
            <w:noWrap w:val="0"/>
            <w:vAlign w:val="center"/>
          </w:tcPr>
          <w:p w14:paraId="04FDBA49">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w:t>
            </w:r>
          </w:p>
        </w:tc>
        <w:tc>
          <w:tcPr>
            <w:tcW w:w="4394" w:type="dxa"/>
            <w:noWrap w:val="0"/>
            <w:vAlign w:val="center"/>
          </w:tcPr>
          <w:p w14:paraId="3FECFACF">
            <w:pPr>
              <w:widowControl/>
              <w:spacing w:line="400" w:lineRule="atLeast"/>
              <w:textAlignment w:val="center"/>
              <w:rPr>
                <w:rStyle w:val="26"/>
                <w:rFonts w:hint="eastAsia" w:ascii="宋体" w:hAnsi="宋体" w:eastAsia="宋体" w:cs="宋体"/>
                <w:sz w:val="21"/>
                <w:szCs w:val="21"/>
                <w:highlight w:val="none"/>
              </w:rPr>
            </w:pPr>
            <w:r>
              <w:rPr>
                <w:rStyle w:val="26"/>
                <w:rFonts w:hint="eastAsia" w:ascii="宋体" w:hAnsi="宋体" w:eastAsia="宋体" w:cs="宋体"/>
                <w:sz w:val="21"/>
                <w:szCs w:val="21"/>
                <w:highlight w:val="none"/>
              </w:rPr>
              <w:t>□ 正常，</w:t>
            </w:r>
            <w:r>
              <w:rPr>
                <w:rStyle w:val="27"/>
                <w:rFonts w:hint="eastAsia" w:ascii="宋体" w:hAnsi="宋体" w:eastAsia="宋体" w:cs="宋体"/>
                <w:sz w:val="21"/>
                <w:szCs w:val="21"/>
                <w:highlight w:val="none"/>
              </w:rPr>
              <w:t>得2分</w:t>
            </w:r>
          </w:p>
          <w:p w14:paraId="75302F27">
            <w:pPr>
              <w:widowControl/>
              <w:spacing w:line="400" w:lineRule="atLeast"/>
              <w:textAlignment w:val="center"/>
              <w:rPr>
                <w:rStyle w:val="26"/>
                <w:rFonts w:hint="eastAsia" w:ascii="宋体" w:hAnsi="宋体" w:eastAsia="宋体" w:cs="宋体"/>
                <w:sz w:val="21"/>
                <w:szCs w:val="21"/>
                <w:highlight w:val="none"/>
              </w:rPr>
            </w:pPr>
            <w:r>
              <w:rPr>
                <w:rStyle w:val="26"/>
                <w:rFonts w:hint="eastAsia" w:ascii="宋体" w:hAnsi="宋体" w:eastAsia="宋体" w:cs="宋体"/>
                <w:sz w:val="21"/>
                <w:szCs w:val="21"/>
                <w:highlight w:val="none"/>
              </w:rPr>
              <w:t>□ 不满意2次</w:t>
            </w:r>
            <w:r>
              <w:rPr>
                <w:rFonts w:hint="eastAsia" w:ascii="宋体" w:hAnsi="宋体" w:cs="宋体"/>
                <w:bCs/>
                <w:color w:val="000000"/>
                <w:sz w:val="21"/>
                <w:szCs w:val="21"/>
                <w:highlight w:val="none"/>
                <w:lang w:val="en-US" w:eastAsia="zh-CN"/>
              </w:rPr>
              <w:t>及</w:t>
            </w:r>
            <w:r>
              <w:rPr>
                <w:rStyle w:val="26"/>
                <w:rFonts w:hint="eastAsia" w:ascii="宋体" w:hAnsi="宋体" w:eastAsia="宋体" w:cs="宋体"/>
                <w:sz w:val="21"/>
                <w:szCs w:val="21"/>
                <w:highlight w:val="none"/>
              </w:rPr>
              <w:t>以内的，可</w:t>
            </w:r>
            <w:r>
              <w:rPr>
                <w:rStyle w:val="27"/>
                <w:rFonts w:hint="eastAsia" w:ascii="宋体" w:hAnsi="宋体" w:eastAsia="宋体" w:cs="宋体"/>
                <w:sz w:val="21"/>
                <w:szCs w:val="21"/>
                <w:highlight w:val="none"/>
              </w:rPr>
              <w:t>得1分</w:t>
            </w:r>
          </w:p>
          <w:p w14:paraId="3224BE39">
            <w:pPr>
              <w:widowControl/>
              <w:spacing w:line="400" w:lineRule="atLeast"/>
              <w:textAlignment w:val="center"/>
              <w:rPr>
                <w:rFonts w:hint="eastAsia" w:ascii="宋体" w:hAnsi="宋体" w:eastAsia="宋体" w:cs="宋体"/>
                <w:color w:val="000000"/>
                <w:sz w:val="21"/>
                <w:szCs w:val="21"/>
                <w:highlight w:val="none"/>
              </w:rPr>
            </w:pPr>
            <w:r>
              <w:rPr>
                <w:rStyle w:val="26"/>
                <w:rFonts w:hint="eastAsia" w:ascii="宋体" w:hAnsi="宋体" w:eastAsia="宋体" w:cs="宋体"/>
                <w:sz w:val="21"/>
                <w:szCs w:val="21"/>
                <w:highlight w:val="none"/>
              </w:rPr>
              <w:t>□ 不满意3次</w:t>
            </w:r>
            <w:r>
              <w:rPr>
                <w:rFonts w:hint="eastAsia" w:ascii="宋体" w:hAnsi="宋体" w:cs="宋体"/>
                <w:bCs/>
                <w:color w:val="000000"/>
                <w:sz w:val="21"/>
                <w:szCs w:val="21"/>
                <w:highlight w:val="none"/>
                <w:lang w:val="en-US" w:eastAsia="zh-CN"/>
              </w:rPr>
              <w:t>及</w:t>
            </w:r>
            <w:r>
              <w:rPr>
                <w:rStyle w:val="26"/>
                <w:rFonts w:hint="eastAsia" w:ascii="宋体" w:hAnsi="宋体" w:eastAsia="宋体" w:cs="宋体"/>
                <w:sz w:val="21"/>
                <w:szCs w:val="21"/>
                <w:highlight w:val="none"/>
              </w:rPr>
              <w:t>以上的，</w:t>
            </w:r>
            <w:r>
              <w:rPr>
                <w:rStyle w:val="27"/>
                <w:rFonts w:hint="eastAsia" w:ascii="宋体" w:hAnsi="宋体" w:eastAsia="宋体" w:cs="宋体"/>
                <w:sz w:val="21"/>
                <w:szCs w:val="21"/>
                <w:highlight w:val="none"/>
              </w:rPr>
              <w:t>不得分</w:t>
            </w:r>
          </w:p>
        </w:tc>
        <w:tc>
          <w:tcPr>
            <w:tcW w:w="709" w:type="dxa"/>
            <w:noWrap w:val="0"/>
            <w:vAlign w:val="center"/>
          </w:tcPr>
          <w:p w14:paraId="428A5A19">
            <w:pPr>
              <w:spacing w:line="400" w:lineRule="atLeast"/>
              <w:rPr>
                <w:rFonts w:hint="eastAsia" w:ascii="宋体" w:hAnsi="宋体" w:eastAsia="宋体" w:cs="宋体"/>
                <w:color w:val="000000"/>
                <w:sz w:val="21"/>
                <w:szCs w:val="21"/>
                <w:highlight w:val="none"/>
              </w:rPr>
            </w:pPr>
          </w:p>
        </w:tc>
        <w:tc>
          <w:tcPr>
            <w:tcW w:w="1085" w:type="dxa"/>
            <w:noWrap w:val="0"/>
            <w:vAlign w:val="center"/>
          </w:tcPr>
          <w:p w14:paraId="4D7393A2">
            <w:pPr>
              <w:spacing w:line="400" w:lineRule="atLeast"/>
              <w:rPr>
                <w:rFonts w:hint="eastAsia" w:ascii="宋体" w:hAnsi="宋体" w:eastAsia="宋体" w:cs="宋体"/>
                <w:color w:val="000000"/>
                <w:sz w:val="21"/>
                <w:szCs w:val="21"/>
                <w:highlight w:val="none"/>
              </w:rPr>
            </w:pPr>
          </w:p>
        </w:tc>
      </w:tr>
      <w:tr w14:paraId="419619BE">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4" w:space="0"/>
          </w:tblBorders>
          <w:tblCellMar>
            <w:top w:w="0" w:type="dxa"/>
            <w:left w:w="108" w:type="dxa"/>
            <w:bottom w:w="0" w:type="dxa"/>
            <w:right w:w="108" w:type="dxa"/>
          </w:tblCellMar>
        </w:tblPrEx>
        <w:trPr>
          <w:trHeight w:val="1140" w:hRule="atLeast"/>
          <w:jc w:val="center"/>
        </w:trPr>
        <w:tc>
          <w:tcPr>
            <w:tcW w:w="1247" w:type="dxa"/>
            <w:vMerge w:val="continue"/>
            <w:noWrap w:val="0"/>
            <w:vAlign w:val="center"/>
          </w:tcPr>
          <w:p w14:paraId="5E1F1069">
            <w:pPr>
              <w:spacing w:line="400" w:lineRule="atLeast"/>
              <w:jc w:val="center"/>
              <w:rPr>
                <w:rFonts w:hint="eastAsia" w:ascii="宋体" w:hAnsi="宋体" w:eastAsia="宋体" w:cs="宋体"/>
                <w:color w:val="000000"/>
                <w:sz w:val="21"/>
                <w:szCs w:val="21"/>
                <w:highlight w:val="none"/>
              </w:rPr>
            </w:pPr>
          </w:p>
        </w:tc>
        <w:tc>
          <w:tcPr>
            <w:tcW w:w="567" w:type="dxa"/>
            <w:noWrap w:val="0"/>
            <w:vAlign w:val="center"/>
          </w:tcPr>
          <w:p w14:paraId="755329D4">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30</w:t>
            </w:r>
          </w:p>
        </w:tc>
        <w:tc>
          <w:tcPr>
            <w:tcW w:w="1418" w:type="dxa"/>
            <w:vMerge w:val="restart"/>
            <w:noWrap w:val="0"/>
            <w:vAlign w:val="center"/>
          </w:tcPr>
          <w:p w14:paraId="40D1086C">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被有效投诉</w:t>
            </w:r>
          </w:p>
        </w:tc>
        <w:tc>
          <w:tcPr>
            <w:tcW w:w="4961" w:type="dxa"/>
            <w:gridSpan w:val="2"/>
            <w:noWrap w:val="0"/>
            <w:vAlign w:val="center"/>
          </w:tcPr>
          <w:p w14:paraId="139E6F98">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被以各种形式有效投诉至医院直管部门的</w:t>
            </w:r>
          </w:p>
        </w:tc>
        <w:tc>
          <w:tcPr>
            <w:tcW w:w="709" w:type="dxa"/>
            <w:noWrap w:val="0"/>
            <w:vAlign w:val="center"/>
          </w:tcPr>
          <w:p w14:paraId="6BC12048">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w:t>
            </w:r>
          </w:p>
        </w:tc>
        <w:tc>
          <w:tcPr>
            <w:tcW w:w="4394" w:type="dxa"/>
            <w:noWrap w:val="0"/>
            <w:vAlign w:val="center"/>
          </w:tcPr>
          <w:p w14:paraId="51A19676">
            <w:pPr>
              <w:widowControl/>
              <w:spacing w:line="400" w:lineRule="atLeast"/>
              <w:textAlignment w:val="center"/>
              <w:rPr>
                <w:rStyle w:val="27"/>
                <w:rFonts w:hint="eastAsia" w:ascii="宋体" w:hAnsi="宋体" w:eastAsia="宋体" w:cs="宋体"/>
                <w:sz w:val="21"/>
                <w:szCs w:val="21"/>
                <w:highlight w:val="none"/>
              </w:rPr>
            </w:pPr>
            <w:r>
              <w:rPr>
                <w:rStyle w:val="26"/>
                <w:rFonts w:hint="eastAsia" w:ascii="宋体" w:hAnsi="宋体" w:eastAsia="宋体" w:cs="宋体"/>
                <w:sz w:val="21"/>
                <w:szCs w:val="21"/>
                <w:highlight w:val="none"/>
              </w:rPr>
              <w:t>□ 无，</w:t>
            </w:r>
            <w:r>
              <w:rPr>
                <w:rStyle w:val="27"/>
                <w:rFonts w:hint="eastAsia" w:ascii="宋体" w:hAnsi="宋体" w:eastAsia="宋体" w:cs="宋体"/>
                <w:sz w:val="21"/>
                <w:szCs w:val="21"/>
                <w:highlight w:val="none"/>
              </w:rPr>
              <w:t>得3分</w:t>
            </w:r>
          </w:p>
          <w:p w14:paraId="4262BAD0">
            <w:pPr>
              <w:widowControl/>
              <w:spacing w:line="400" w:lineRule="atLeast"/>
              <w:textAlignment w:val="center"/>
              <w:rPr>
                <w:rStyle w:val="26"/>
                <w:rFonts w:hint="eastAsia" w:ascii="宋体" w:hAnsi="宋体" w:eastAsia="宋体" w:cs="宋体"/>
                <w:sz w:val="21"/>
                <w:szCs w:val="21"/>
                <w:highlight w:val="none"/>
              </w:rPr>
            </w:pPr>
            <w:r>
              <w:rPr>
                <w:rStyle w:val="29"/>
                <w:rFonts w:hint="eastAsia" w:ascii="宋体" w:hAnsi="宋体" w:eastAsia="宋体" w:cs="宋体"/>
                <w:sz w:val="21"/>
                <w:szCs w:val="21"/>
                <w:highlight w:val="none"/>
              </w:rPr>
              <w:t>□ 有2次</w:t>
            </w:r>
            <w:r>
              <w:rPr>
                <w:rFonts w:hint="eastAsia" w:ascii="宋体" w:hAnsi="宋体" w:cs="宋体"/>
                <w:bCs/>
                <w:color w:val="000000"/>
                <w:sz w:val="21"/>
                <w:szCs w:val="21"/>
                <w:highlight w:val="none"/>
                <w:lang w:val="en-US" w:eastAsia="zh-CN"/>
              </w:rPr>
              <w:t>及</w:t>
            </w:r>
            <w:r>
              <w:rPr>
                <w:rStyle w:val="29"/>
                <w:rFonts w:hint="eastAsia" w:ascii="宋体" w:hAnsi="宋体" w:eastAsia="宋体" w:cs="宋体"/>
                <w:sz w:val="21"/>
                <w:szCs w:val="21"/>
                <w:highlight w:val="none"/>
              </w:rPr>
              <w:t>以内，可</w:t>
            </w:r>
            <w:r>
              <w:rPr>
                <w:rStyle w:val="27"/>
                <w:rFonts w:hint="eastAsia" w:ascii="宋体" w:hAnsi="宋体" w:eastAsia="宋体" w:cs="宋体"/>
                <w:sz w:val="21"/>
                <w:szCs w:val="21"/>
                <w:highlight w:val="none"/>
              </w:rPr>
              <w:t>得2分</w:t>
            </w:r>
          </w:p>
          <w:p w14:paraId="06507DD0">
            <w:pPr>
              <w:widowControl/>
              <w:spacing w:line="400" w:lineRule="atLeast"/>
              <w:textAlignment w:val="center"/>
              <w:rPr>
                <w:rStyle w:val="26"/>
                <w:rFonts w:hint="eastAsia" w:ascii="宋体" w:hAnsi="宋体" w:eastAsia="宋体" w:cs="宋体"/>
                <w:sz w:val="21"/>
                <w:szCs w:val="21"/>
                <w:highlight w:val="none"/>
              </w:rPr>
            </w:pPr>
            <w:r>
              <w:rPr>
                <w:rStyle w:val="26"/>
                <w:rFonts w:hint="eastAsia" w:ascii="宋体" w:hAnsi="宋体" w:eastAsia="宋体" w:cs="宋体"/>
                <w:sz w:val="21"/>
                <w:szCs w:val="21"/>
                <w:highlight w:val="none"/>
              </w:rPr>
              <w:t>□ 有3-5次，可</w:t>
            </w:r>
            <w:r>
              <w:rPr>
                <w:rStyle w:val="27"/>
                <w:rFonts w:hint="eastAsia" w:ascii="宋体" w:hAnsi="宋体" w:eastAsia="宋体" w:cs="宋体"/>
                <w:sz w:val="21"/>
                <w:szCs w:val="21"/>
                <w:highlight w:val="none"/>
              </w:rPr>
              <w:t>得1分</w:t>
            </w:r>
          </w:p>
          <w:p w14:paraId="08502D84">
            <w:pPr>
              <w:widowControl/>
              <w:spacing w:line="400" w:lineRule="atLeast"/>
              <w:textAlignment w:val="center"/>
              <w:rPr>
                <w:rFonts w:hint="eastAsia" w:ascii="宋体" w:hAnsi="宋体" w:eastAsia="宋体" w:cs="宋体"/>
                <w:color w:val="000000"/>
                <w:sz w:val="21"/>
                <w:szCs w:val="21"/>
                <w:highlight w:val="none"/>
              </w:rPr>
            </w:pPr>
            <w:r>
              <w:rPr>
                <w:rStyle w:val="26"/>
                <w:rFonts w:hint="eastAsia" w:ascii="宋体" w:hAnsi="宋体" w:eastAsia="宋体" w:cs="宋体"/>
                <w:sz w:val="21"/>
                <w:szCs w:val="21"/>
                <w:highlight w:val="none"/>
              </w:rPr>
              <w:t>□ 有6次</w:t>
            </w:r>
            <w:r>
              <w:rPr>
                <w:rFonts w:hint="eastAsia" w:ascii="宋体" w:hAnsi="宋体" w:cs="宋体"/>
                <w:bCs/>
                <w:color w:val="000000"/>
                <w:sz w:val="21"/>
                <w:szCs w:val="21"/>
                <w:highlight w:val="none"/>
                <w:lang w:val="en-US" w:eastAsia="zh-CN"/>
              </w:rPr>
              <w:t>及以上</w:t>
            </w:r>
            <w:r>
              <w:rPr>
                <w:rStyle w:val="26"/>
                <w:rFonts w:hint="eastAsia" w:ascii="宋体" w:hAnsi="宋体" w:eastAsia="宋体" w:cs="宋体"/>
                <w:sz w:val="21"/>
                <w:szCs w:val="21"/>
                <w:highlight w:val="none"/>
              </w:rPr>
              <w:t>，</w:t>
            </w:r>
            <w:r>
              <w:rPr>
                <w:rStyle w:val="27"/>
                <w:rFonts w:hint="eastAsia" w:ascii="宋体" w:hAnsi="宋体" w:eastAsia="宋体" w:cs="宋体"/>
                <w:sz w:val="21"/>
                <w:szCs w:val="21"/>
                <w:highlight w:val="none"/>
              </w:rPr>
              <w:t>不得分</w:t>
            </w:r>
          </w:p>
        </w:tc>
        <w:tc>
          <w:tcPr>
            <w:tcW w:w="709" w:type="dxa"/>
            <w:noWrap w:val="0"/>
            <w:vAlign w:val="center"/>
          </w:tcPr>
          <w:p w14:paraId="0560448E">
            <w:pPr>
              <w:spacing w:line="400" w:lineRule="atLeast"/>
              <w:rPr>
                <w:rFonts w:hint="eastAsia" w:ascii="宋体" w:hAnsi="宋体" w:eastAsia="宋体" w:cs="宋体"/>
                <w:color w:val="000000"/>
                <w:sz w:val="21"/>
                <w:szCs w:val="21"/>
                <w:highlight w:val="none"/>
              </w:rPr>
            </w:pPr>
          </w:p>
        </w:tc>
        <w:tc>
          <w:tcPr>
            <w:tcW w:w="1085" w:type="dxa"/>
            <w:noWrap w:val="0"/>
            <w:vAlign w:val="center"/>
          </w:tcPr>
          <w:p w14:paraId="19F2BC77">
            <w:pPr>
              <w:spacing w:line="400" w:lineRule="atLeast"/>
              <w:rPr>
                <w:rFonts w:hint="eastAsia" w:ascii="宋体" w:hAnsi="宋体" w:eastAsia="宋体" w:cs="宋体"/>
                <w:color w:val="000000"/>
                <w:sz w:val="21"/>
                <w:szCs w:val="21"/>
                <w:highlight w:val="none"/>
              </w:rPr>
            </w:pPr>
          </w:p>
        </w:tc>
      </w:tr>
      <w:tr w14:paraId="474F91A2">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4" w:space="0"/>
          </w:tblBorders>
          <w:tblCellMar>
            <w:top w:w="0" w:type="dxa"/>
            <w:left w:w="108" w:type="dxa"/>
            <w:bottom w:w="0" w:type="dxa"/>
            <w:right w:w="108" w:type="dxa"/>
          </w:tblCellMar>
        </w:tblPrEx>
        <w:trPr>
          <w:trHeight w:val="855" w:hRule="atLeast"/>
          <w:jc w:val="center"/>
        </w:trPr>
        <w:tc>
          <w:tcPr>
            <w:tcW w:w="1247" w:type="dxa"/>
            <w:vMerge w:val="continue"/>
            <w:noWrap w:val="0"/>
            <w:vAlign w:val="center"/>
          </w:tcPr>
          <w:p w14:paraId="7DD76948">
            <w:pPr>
              <w:spacing w:line="400" w:lineRule="atLeast"/>
              <w:jc w:val="center"/>
              <w:rPr>
                <w:rFonts w:hint="eastAsia" w:ascii="宋体" w:hAnsi="宋体" w:eastAsia="宋体" w:cs="宋体"/>
                <w:color w:val="000000"/>
                <w:sz w:val="21"/>
                <w:szCs w:val="21"/>
                <w:highlight w:val="none"/>
              </w:rPr>
            </w:pPr>
          </w:p>
        </w:tc>
        <w:tc>
          <w:tcPr>
            <w:tcW w:w="567" w:type="dxa"/>
            <w:noWrap w:val="0"/>
            <w:vAlign w:val="center"/>
          </w:tcPr>
          <w:p w14:paraId="37FC22DC">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31</w:t>
            </w:r>
          </w:p>
        </w:tc>
        <w:tc>
          <w:tcPr>
            <w:tcW w:w="1418" w:type="dxa"/>
            <w:vMerge w:val="continue"/>
            <w:noWrap w:val="0"/>
            <w:vAlign w:val="center"/>
          </w:tcPr>
          <w:p w14:paraId="485F0699">
            <w:pPr>
              <w:keepNext/>
              <w:keepLines/>
              <w:numPr>
                <w:ilvl w:val="0"/>
                <w:numId w:val="4"/>
              </w:numPr>
              <w:spacing w:before="340" w:after="330" w:line="400" w:lineRule="atLeast"/>
              <w:ind w:left="0"/>
              <w:jc w:val="center"/>
              <w:outlineLvl w:val="0"/>
              <w:rPr>
                <w:rFonts w:hint="eastAsia" w:ascii="宋体" w:hAnsi="宋体" w:eastAsia="宋体" w:cs="宋体"/>
                <w:color w:val="000000"/>
                <w:sz w:val="21"/>
                <w:szCs w:val="21"/>
                <w:highlight w:val="none"/>
              </w:rPr>
            </w:pPr>
          </w:p>
        </w:tc>
        <w:tc>
          <w:tcPr>
            <w:tcW w:w="4961" w:type="dxa"/>
            <w:gridSpan w:val="2"/>
            <w:noWrap w:val="0"/>
            <w:vAlign w:val="center"/>
          </w:tcPr>
          <w:p w14:paraId="5A96AC67">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被有效投诉至医院</w:t>
            </w:r>
          </w:p>
        </w:tc>
        <w:tc>
          <w:tcPr>
            <w:tcW w:w="709" w:type="dxa"/>
            <w:noWrap w:val="0"/>
            <w:vAlign w:val="center"/>
          </w:tcPr>
          <w:p w14:paraId="6DC6A84A">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4</w:t>
            </w:r>
          </w:p>
        </w:tc>
        <w:tc>
          <w:tcPr>
            <w:tcW w:w="4394" w:type="dxa"/>
            <w:noWrap w:val="0"/>
            <w:vAlign w:val="center"/>
          </w:tcPr>
          <w:p w14:paraId="5CDA28A2">
            <w:pPr>
              <w:widowControl/>
              <w:spacing w:line="400" w:lineRule="atLeast"/>
              <w:textAlignment w:val="center"/>
              <w:rPr>
                <w:rStyle w:val="26"/>
                <w:rFonts w:hint="eastAsia" w:ascii="宋体" w:hAnsi="宋体" w:eastAsia="宋体" w:cs="宋体"/>
                <w:sz w:val="21"/>
                <w:szCs w:val="21"/>
                <w:highlight w:val="none"/>
              </w:rPr>
            </w:pPr>
            <w:r>
              <w:rPr>
                <w:rStyle w:val="26"/>
                <w:rFonts w:hint="eastAsia" w:ascii="宋体" w:hAnsi="宋体" w:eastAsia="宋体" w:cs="宋体"/>
                <w:sz w:val="21"/>
                <w:szCs w:val="21"/>
                <w:highlight w:val="none"/>
              </w:rPr>
              <w:t>□ 无，</w:t>
            </w:r>
            <w:r>
              <w:rPr>
                <w:rStyle w:val="27"/>
                <w:rFonts w:hint="eastAsia" w:ascii="宋体" w:hAnsi="宋体" w:eastAsia="宋体" w:cs="宋体"/>
                <w:sz w:val="21"/>
                <w:szCs w:val="21"/>
                <w:highlight w:val="none"/>
              </w:rPr>
              <w:t>得4分</w:t>
            </w:r>
          </w:p>
          <w:p w14:paraId="391C146B">
            <w:pPr>
              <w:widowControl/>
              <w:spacing w:line="400" w:lineRule="atLeast"/>
              <w:textAlignment w:val="center"/>
              <w:rPr>
                <w:rStyle w:val="27"/>
                <w:rFonts w:hint="eastAsia" w:ascii="宋体" w:hAnsi="宋体" w:eastAsia="宋体" w:cs="宋体"/>
                <w:sz w:val="21"/>
                <w:szCs w:val="21"/>
                <w:highlight w:val="none"/>
              </w:rPr>
            </w:pPr>
            <w:r>
              <w:rPr>
                <w:rStyle w:val="29"/>
                <w:rFonts w:hint="eastAsia" w:ascii="宋体" w:hAnsi="宋体" w:eastAsia="宋体" w:cs="宋体"/>
                <w:sz w:val="21"/>
                <w:szCs w:val="21"/>
                <w:highlight w:val="none"/>
              </w:rPr>
              <w:t>□ 有2次</w:t>
            </w:r>
            <w:r>
              <w:rPr>
                <w:rFonts w:hint="eastAsia" w:ascii="宋体" w:hAnsi="宋体" w:cs="宋体"/>
                <w:bCs/>
                <w:color w:val="000000"/>
                <w:sz w:val="21"/>
                <w:szCs w:val="21"/>
                <w:highlight w:val="none"/>
                <w:lang w:val="en-US" w:eastAsia="zh-CN"/>
              </w:rPr>
              <w:t>及</w:t>
            </w:r>
            <w:r>
              <w:rPr>
                <w:rStyle w:val="29"/>
                <w:rFonts w:hint="eastAsia" w:ascii="宋体" w:hAnsi="宋体" w:eastAsia="宋体" w:cs="宋体"/>
                <w:sz w:val="21"/>
                <w:szCs w:val="21"/>
                <w:highlight w:val="none"/>
              </w:rPr>
              <w:t>以内</w:t>
            </w:r>
            <w:r>
              <w:rPr>
                <w:rStyle w:val="27"/>
                <w:rFonts w:hint="eastAsia" w:ascii="宋体" w:hAnsi="宋体" w:eastAsia="宋体" w:cs="宋体"/>
                <w:sz w:val="21"/>
                <w:szCs w:val="21"/>
                <w:highlight w:val="none"/>
              </w:rPr>
              <w:t>，可得2分</w:t>
            </w:r>
          </w:p>
          <w:p w14:paraId="36BDBD35">
            <w:pPr>
              <w:widowControl/>
              <w:spacing w:line="400" w:lineRule="atLeast"/>
              <w:textAlignment w:val="center"/>
              <w:rPr>
                <w:rFonts w:hint="eastAsia" w:ascii="宋体" w:hAnsi="宋体" w:eastAsia="宋体" w:cs="宋体"/>
                <w:color w:val="000000"/>
                <w:sz w:val="21"/>
                <w:szCs w:val="21"/>
                <w:highlight w:val="none"/>
              </w:rPr>
            </w:pPr>
            <w:r>
              <w:rPr>
                <w:rStyle w:val="29"/>
                <w:rFonts w:hint="eastAsia" w:ascii="宋体" w:hAnsi="宋体" w:eastAsia="宋体" w:cs="宋体"/>
                <w:sz w:val="21"/>
                <w:szCs w:val="21"/>
                <w:highlight w:val="none"/>
              </w:rPr>
              <w:t>□ 有3次</w:t>
            </w:r>
            <w:r>
              <w:rPr>
                <w:rFonts w:hint="eastAsia" w:ascii="宋体" w:hAnsi="宋体" w:cs="宋体"/>
                <w:bCs/>
                <w:color w:val="000000"/>
                <w:sz w:val="21"/>
                <w:szCs w:val="21"/>
                <w:highlight w:val="none"/>
                <w:lang w:val="en-US" w:eastAsia="zh-CN"/>
              </w:rPr>
              <w:t>及</w:t>
            </w:r>
            <w:r>
              <w:rPr>
                <w:rStyle w:val="29"/>
                <w:rFonts w:hint="eastAsia" w:ascii="宋体" w:hAnsi="宋体" w:eastAsia="宋体" w:cs="宋体"/>
                <w:sz w:val="21"/>
                <w:szCs w:val="21"/>
                <w:highlight w:val="none"/>
              </w:rPr>
              <w:t>以上，</w:t>
            </w:r>
            <w:r>
              <w:rPr>
                <w:rStyle w:val="27"/>
                <w:rFonts w:hint="eastAsia" w:ascii="宋体" w:hAnsi="宋体" w:eastAsia="宋体" w:cs="宋体"/>
                <w:sz w:val="21"/>
                <w:szCs w:val="21"/>
                <w:highlight w:val="none"/>
              </w:rPr>
              <w:t>不得分</w:t>
            </w:r>
          </w:p>
        </w:tc>
        <w:tc>
          <w:tcPr>
            <w:tcW w:w="709" w:type="dxa"/>
            <w:noWrap w:val="0"/>
            <w:vAlign w:val="center"/>
          </w:tcPr>
          <w:p w14:paraId="4F95AE0E">
            <w:pPr>
              <w:spacing w:line="400" w:lineRule="atLeast"/>
              <w:rPr>
                <w:rFonts w:hint="eastAsia" w:ascii="宋体" w:hAnsi="宋体" w:eastAsia="宋体" w:cs="宋体"/>
                <w:color w:val="000000"/>
                <w:sz w:val="21"/>
                <w:szCs w:val="21"/>
                <w:highlight w:val="none"/>
              </w:rPr>
            </w:pPr>
          </w:p>
        </w:tc>
        <w:tc>
          <w:tcPr>
            <w:tcW w:w="1085" w:type="dxa"/>
            <w:noWrap w:val="0"/>
            <w:vAlign w:val="center"/>
          </w:tcPr>
          <w:p w14:paraId="52862718">
            <w:pPr>
              <w:spacing w:line="400" w:lineRule="atLeast"/>
              <w:rPr>
                <w:rFonts w:hint="eastAsia" w:ascii="宋体" w:hAnsi="宋体" w:eastAsia="宋体" w:cs="宋体"/>
                <w:color w:val="000000"/>
                <w:sz w:val="21"/>
                <w:szCs w:val="21"/>
                <w:highlight w:val="none"/>
              </w:rPr>
            </w:pPr>
          </w:p>
        </w:tc>
      </w:tr>
      <w:tr w14:paraId="41BDC841">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4" w:space="0"/>
          </w:tblBorders>
          <w:tblCellMar>
            <w:top w:w="0" w:type="dxa"/>
            <w:left w:w="108" w:type="dxa"/>
            <w:bottom w:w="0" w:type="dxa"/>
            <w:right w:w="108" w:type="dxa"/>
          </w:tblCellMar>
        </w:tblPrEx>
        <w:trPr>
          <w:trHeight w:val="570" w:hRule="atLeast"/>
          <w:jc w:val="center"/>
        </w:trPr>
        <w:tc>
          <w:tcPr>
            <w:tcW w:w="1247" w:type="dxa"/>
            <w:vMerge w:val="continue"/>
            <w:noWrap w:val="0"/>
            <w:vAlign w:val="center"/>
          </w:tcPr>
          <w:p w14:paraId="51FD0F9F">
            <w:pPr>
              <w:spacing w:line="400" w:lineRule="atLeast"/>
              <w:jc w:val="center"/>
              <w:rPr>
                <w:rFonts w:hint="eastAsia" w:ascii="宋体" w:hAnsi="宋体" w:eastAsia="宋体" w:cs="宋体"/>
                <w:color w:val="000000"/>
                <w:sz w:val="21"/>
                <w:szCs w:val="21"/>
                <w:highlight w:val="none"/>
              </w:rPr>
            </w:pPr>
          </w:p>
        </w:tc>
        <w:tc>
          <w:tcPr>
            <w:tcW w:w="567" w:type="dxa"/>
            <w:noWrap w:val="0"/>
            <w:vAlign w:val="center"/>
          </w:tcPr>
          <w:p w14:paraId="7E04F60E">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32</w:t>
            </w:r>
          </w:p>
        </w:tc>
        <w:tc>
          <w:tcPr>
            <w:tcW w:w="1418" w:type="dxa"/>
            <w:vMerge w:val="continue"/>
            <w:noWrap w:val="0"/>
            <w:vAlign w:val="center"/>
          </w:tcPr>
          <w:p w14:paraId="4F298C68">
            <w:pPr>
              <w:keepNext/>
              <w:keepLines/>
              <w:numPr>
                <w:ilvl w:val="0"/>
                <w:numId w:val="4"/>
              </w:numPr>
              <w:spacing w:before="340" w:after="330" w:line="400" w:lineRule="atLeast"/>
              <w:ind w:left="0"/>
              <w:jc w:val="center"/>
              <w:outlineLvl w:val="0"/>
              <w:rPr>
                <w:rFonts w:hint="eastAsia" w:ascii="宋体" w:hAnsi="宋体" w:eastAsia="宋体" w:cs="宋体"/>
                <w:color w:val="000000"/>
                <w:sz w:val="21"/>
                <w:szCs w:val="21"/>
                <w:highlight w:val="none"/>
              </w:rPr>
            </w:pPr>
          </w:p>
        </w:tc>
        <w:tc>
          <w:tcPr>
            <w:tcW w:w="4961" w:type="dxa"/>
            <w:gridSpan w:val="2"/>
            <w:noWrap w:val="0"/>
            <w:vAlign w:val="center"/>
          </w:tcPr>
          <w:p w14:paraId="5940E478">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被有效投诉至12345</w:t>
            </w:r>
          </w:p>
        </w:tc>
        <w:tc>
          <w:tcPr>
            <w:tcW w:w="709" w:type="dxa"/>
            <w:noWrap w:val="0"/>
            <w:vAlign w:val="center"/>
          </w:tcPr>
          <w:p w14:paraId="6CC50291">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6</w:t>
            </w:r>
          </w:p>
        </w:tc>
        <w:tc>
          <w:tcPr>
            <w:tcW w:w="4394" w:type="dxa"/>
            <w:noWrap w:val="0"/>
            <w:vAlign w:val="center"/>
          </w:tcPr>
          <w:p w14:paraId="5A1A1D26">
            <w:pPr>
              <w:widowControl/>
              <w:spacing w:line="400" w:lineRule="atLeast"/>
              <w:textAlignment w:val="center"/>
              <w:rPr>
                <w:rStyle w:val="26"/>
                <w:rFonts w:hint="eastAsia" w:ascii="宋体" w:hAnsi="宋体" w:eastAsia="宋体" w:cs="宋体"/>
                <w:sz w:val="21"/>
                <w:szCs w:val="21"/>
                <w:highlight w:val="none"/>
              </w:rPr>
            </w:pPr>
            <w:r>
              <w:rPr>
                <w:rStyle w:val="26"/>
                <w:rFonts w:hint="eastAsia" w:ascii="宋体" w:hAnsi="宋体" w:eastAsia="宋体" w:cs="宋体"/>
                <w:sz w:val="21"/>
                <w:szCs w:val="21"/>
                <w:highlight w:val="none"/>
              </w:rPr>
              <w:t>□ 无，</w:t>
            </w:r>
            <w:r>
              <w:rPr>
                <w:rStyle w:val="27"/>
                <w:rFonts w:hint="eastAsia" w:ascii="宋体" w:hAnsi="宋体" w:eastAsia="宋体" w:cs="宋体"/>
                <w:sz w:val="21"/>
                <w:szCs w:val="21"/>
                <w:highlight w:val="none"/>
              </w:rPr>
              <w:t>得6分</w:t>
            </w:r>
          </w:p>
          <w:p w14:paraId="3E288008">
            <w:pPr>
              <w:widowControl/>
              <w:spacing w:line="400" w:lineRule="atLeast"/>
              <w:textAlignment w:val="center"/>
              <w:rPr>
                <w:rFonts w:hint="eastAsia" w:ascii="宋体" w:hAnsi="宋体" w:eastAsia="宋体" w:cs="宋体"/>
                <w:color w:val="000000"/>
                <w:sz w:val="21"/>
                <w:szCs w:val="21"/>
                <w:highlight w:val="none"/>
              </w:rPr>
            </w:pPr>
            <w:r>
              <w:rPr>
                <w:rStyle w:val="26"/>
                <w:rFonts w:hint="eastAsia" w:ascii="宋体" w:hAnsi="宋体" w:eastAsia="宋体" w:cs="宋体"/>
                <w:sz w:val="21"/>
                <w:szCs w:val="21"/>
                <w:highlight w:val="none"/>
              </w:rPr>
              <w:t>□ 有，</w:t>
            </w:r>
            <w:r>
              <w:rPr>
                <w:rStyle w:val="27"/>
                <w:rFonts w:hint="eastAsia" w:ascii="宋体" w:hAnsi="宋体" w:eastAsia="宋体" w:cs="宋体"/>
                <w:sz w:val="21"/>
                <w:szCs w:val="21"/>
                <w:highlight w:val="none"/>
              </w:rPr>
              <w:t>不得分</w:t>
            </w:r>
          </w:p>
        </w:tc>
        <w:tc>
          <w:tcPr>
            <w:tcW w:w="709" w:type="dxa"/>
            <w:noWrap w:val="0"/>
            <w:vAlign w:val="center"/>
          </w:tcPr>
          <w:p w14:paraId="053E25C0">
            <w:pPr>
              <w:spacing w:line="400" w:lineRule="atLeast"/>
              <w:rPr>
                <w:rFonts w:hint="eastAsia" w:ascii="宋体" w:hAnsi="宋体" w:eastAsia="宋体" w:cs="宋体"/>
                <w:color w:val="000000"/>
                <w:sz w:val="21"/>
                <w:szCs w:val="21"/>
                <w:highlight w:val="none"/>
              </w:rPr>
            </w:pPr>
          </w:p>
        </w:tc>
        <w:tc>
          <w:tcPr>
            <w:tcW w:w="1085" w:type="dxa"/>
            <w:noWrap w:val="0"/>
            <w:vAlign w:val="center"/>
          </w:tcPr>
          <w:p w14:paraId="3200B476">
            <w:pPr>
              <w:spacing w:line="400" w:lineRule="atLeast"/>
              <w:rPr>
                <w:rFonts w:hint="eastAsia" w:ascii="宋体" w:hAnsi="宋体" w:eastAsia="宋体" w:cs="宋体"/>
                <w:color w:val="000000"/>
                <w:sz w:val="21"/>
                <w:szCs w:val="21"/>
                <w:highlight w:val="none"/>
              </w:rPr>
            </w:pPr>
          </w:p>
        </w:tc>
      </w:tr>
      <w:tr w14:paraId="6962A0C6">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4" w:space="0"/>
          </w:tblBorders>
          <w:tblCellMar>
            <w:top w:w="0" w:type="dxa"/>
            <w:left w:w="108" w:type="dxa"/>
            <w:bottom w:w="0" w:type="dxa"/>
            <w:right w:w="108" w:type="dxa"/>
          </w:tblCellMar>
        </w:tblPrEx>
        <w:trPr>
          <w:trHeight w:val="570" w:hRule="atLeast"/>
          <w:jc w:val="center"/>
        </w:trPr>
        <w:tc>
          <w:tcPr>
            <w:tcW w:w="1247" w:type="dxa"/>
            <w:vMerge w:val="continue"/>
            <w:noWrap w:val="0"/>
            <w:vAlign w:val="center"/>
          </w:tcPr>
          <w:p w14:paraId="3CC0902B">
            <w:pPr>
              <w:spacing w:line="400" w:lineRule="atLeast"/>
              <w:jc w:val="center"/>
              <w:rPr>
                <w:rFonts w:hint="eastAsia" w:ascii="宋体" w:hAnsi="宋体" w:eastAsia="宋体" w:cs="宋体"/>
                <w:color w:val="000000"/>
                <w:sz w:val="21"/>
                <w:szCs w:val="21"/>
                <w:highlight w:val="none"/>
              </w:rPr>
            </w:pPr>
          </w:p>
        </w:tc>
        <w:tc>
          <w:tcPr>
            <w:tcW w:w="567" w:type="dxa"/>
            <w:noWrap w:val="0"/>
            <w:vAlign w:val="center"/>
          </w:tcPr>
          <w:p w14:paraId="4A774A64">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33</w:t>
            </w:r>
          </w:p>
        </w:tc>
        <w:tc>
          <w:tcPr>
            <w:tcW w:w="1418" w:type="dxa"/>
            <w:noWrap w:val="0"/>
            <w:vAlign w:val="center"/>
          </w:tcPr>
          <w:p w14:paraId="77E0B117">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配合服务</w:t>
            </w:r>
          </w:p>
        </w:tc>
        <w:tc>
          <w:tcPr>
            <w:tcW w:w="4961" w:type="dxa"/>
            <w:gridSpan w:val="2"/>
            <w:noWrap w:val="0"/>
            <w:vAlign w:val="center"/>
          </w:tcPr>
          <w:p w14:paraId="4CFC32D4">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配合其他科室</w:t>
            </w:r>
          </w:p>
          <w:p w14:paraId="7E4129EC">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配合及监督第三方工作</w:t>
            </w:r>
          </w:p>
        </w:tc>
        <w:tc>
          <w:tcPr>
            <w:tcW w:w="709" w:type="dxa"/>
            <w:noWrap w:val="0"/>
            <w:vAlign w:val="center"/>
          </w:tcPr>
          <w:p w14:paraId="6A9CFEE1">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w:t>
            </w:r>
          </w:p>
        </w:tc>
        <w:tc>
          <w:tcPr>
            <w:tcW w:w="4394" w:type="dxa"/>
            <w:noWrap w:val="0"/>
            <w:vAlign w:val="center"/>
          </w:tcPr>
          <w:p w14:paraId="3D77FDA9">
            <w:pPr>
              <w:widowControl/>
              <w:spacing w:line="400" w:lineRule="atLeast"/>
              <w:textAlignment w:val="center"/>
              <w:rPr>
                <w:rStyle w:val="26"/>
                <w:rFonts w:hint="eastAsia" w:ascii="宋体" w:hAnsi="宋体" w:eastAsia="宋体" w:cs="宋体"/>
                <w:sz w:val="21"/>
                <w:szCs w:val="21"/>
                <w:highlight w:val="none"/>
              </w:rPr>
            </w:pPr>
            <w:r>
              <w:rPr>
                <w:rStyle w:val="26"/>
                <w:rFonts w:hint="eastAsia" w:ascii="宋体" w:hAnsi="宋体" w:eastAsia="宋体" w:cs="宋体"/>
                <w:sz w:val="21"/>
                <w:szCs w:val="21"/>
                <w:highlight w:val="none"/>
              </w:rPr>
              <w:t>□ 积极落实的，</w:t>
            </w:r>
            <w:r>
              <w:rPr>
                <w:rStyle w:val="27"/>
                <w:rFonts w:hint="eastAsia" w:ascii="宋体" w:hAnsi="宋体" w:eastAsia="宋体" w:cs="宋体"/>
                <w:sz w:val="21"/>
                <w:szCs w:val="21"/>
                <w:highlight w:val="none"/>
              </w:rPr>
              <w:t>得2分</w:t>
            </w:r>
          </w:p>
          <w:p w14:paraId="02E44AD7">
            <w:pPr>
              <w:widowControl/>
              <w:spacing w:line="400" w:lineRule="atLeast"/>
              <w:textAlignment w:val="center"/>
              <w:rPr>
                <w:rFonts w:hint="eastAsia" w:ascii="宋体" w:hAnsi="宋体" w:eastAsia="宋体" w:cs="宋体"/>
                <w:color w:val="000000"/>
                <w:sz w:val="21"/>
                <w:szCs w:val="21"/>
                <w:highlight w:val="none"/>
              </w:rPr>
            </w:pPr>
            <w:r>
              <w:rPr>
                <w:rStyle w:val="26"/>
                <w:rFonts w:hint="eastAsia" w:ascii="宋体" w:hAnsi="宋体" w:eastAsia="宋体" w:cs="宋体"/>
                <w:sz w:val="21"/>
                <w:szCs w:val="21"/>
                <w:highlight w:val="none"/>
              </w:rPr>
              <w:t>□ 消极不落实的，</w:t>
            </w:r>
            <w:r>
              <w:rPr>
                <w:rStyle w:val="27"/>
                <w:rFonts w:hint="eastAsia" w:ascii="宋体" w:hAnsi="宋体" w:eastAsia="宋体" w:cs="宋体"/>
                <w:sz w:val="21"/>
                <w:szCs w:val="21"/>
                <w:highlight w:val="none"/>
              </w:rPr>
              <w:t>不得分</w:t>
            </w:r>
          </w:p>
        </w:tc>
        <w:tc>
          <w:tcPr>
            <w:tcW w:w="709" w:type="dxa"/>
            <w:noWrap w:val="0"/>
            <w:vAlign w:val="center"/>
          </w:tcPr>
          <w:p w14:paraId="353D91A0">
            <w:pPr>
              <w:spacing w:line="400" w:lineRule="atLeast"/>
              <w:rPr>
                <w:rFonts w:hint="eastAsia" w:ascii="宋体" w:hAnsi="宋体" w:eastAsia="宋体" w:cs="宋体"/>
                <w:color w:val="000000"/>
                <w:sz w:val="21"/>
                <w:szCs w:val="21"/>
                <w:highlight w:val="none"/>
              </w:rPr>
            </w:pPr>
          </w:p>
        </w:tc>
        <w:tc>
          <w:tcPr>
            <w:tcW w:w="1085" w:type="dxa"/>
            <w:noWrap w:val="0"/>
            <w:vAlign w:val="center"/>
          </w:tcPr>
          <w:p w14:paraId="67BE4F67">
            <w:pPr>
              <w:spacing w:line="400" w:lineRule="atLeast"/>
              <w:rPr>
                <w:rFonts w:hint="eastAsia" w:ascii="宋体" w:hAnsi="宋体" w:eastAsia="宋体" w:cs="宋体"/>
                <w:color w:val="000000"/>
                <w:sz w:val="21"/>
                <w:szCs w:val="21"/>
                <w:highlight w:val="none"/>
              </w:rPr>
            </w:pPr>
          </w:p>
        </w:tc>
      </w:tr>
      <w:tr w14:paraId="4D935DE9">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4" w:space="0"/>
          </w:tblBorders>
          <w:tblCellMar>
            <w:top w:w="0" w:type="dxa"/>
            <w:left w:w="108" w:type="dxa"/>
            <w:bottom w:w="0" w:type="dxa"/>
            <w:right w:w="108" w:type="dxa"/>
          </w:tblCellMar>
        </w:tblPrEx>
        <w:trPr>
          <w:trHeight w:val="90" w:hRule="atLeast"/>
          <w:jc w:val="center"/>
        </w:trPr>
        <w:tc>
          <w:tcPr>
            <w:tcW w:w="1247" w:type="dxa"/>
            <w:noWrap w:val="0"/>
            <w:vAlign w:val="center"/>
          </w:tcPr>
          <w:p w14:paraId="60E052E4">
            <w:pPr>
              <w:spacing w:line="400" w:lineRule="atLeast"/>
              <w:jc w:val="center"/>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检查人</w:t>
            </w:r>
          </w:p>
        </w:tc>
        <w:tc>
          <w:tcPr>
            <w:tcW w:w="4536" w:type="dxa"/>
            <w:gridSpan w:val="3"/>
            <w:noWrap w:val="0"/>
            <w:vAlign w:val="center"/>
          </w:tcPr>
          <w:p w14:paraId="595B909F">
            <w:pPr>
              <w:spacing w:line="400" w:lineRule="atLeast"/>
              <w:jc w:val="center"/>
              <w:rPr>
                <w:rFonts w:hint="eastAsia" w:ascii="宋体" w:hAnsi="宋体" w:eastAsia="宋体" w:cs="宋体"/>
                <w:b/>
                <w:bCs/>
                <w:color w:val="000000"/>
                <w:sz w:val="21"/>
                <w:szCs w:val="21"/>
                <w:highlight w:val="none"/>
              </w:rPr>
            </w:pPr>
          </w:p>
        </w:tc>
        <w:tc>
          <w:tcPr>
            <w:tcW w:w="2410" w:type="dxa"/>
            <w:noWrap w:val="0"/>
            <w:vAlign w:val="center"/>
          </w:tcPr>
          <w:p w14:paraId="534EB845">
            <w:pPr>
              <w:spacing w:line="400" w:lineRule="atLeast"/>
              <w:jc w:val="center"/>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总分值</w:t>
            </w:r>
          </w:p>
        </w:tc>
        <w:tc>
          <w:tcPr>
            <w:tcW w:w="709" w:type="dxa"/>
            <w:noWrap w:val="0"/>
            <w:vAlign w:val="center"/>
          </w:tcPr>
          <w:p w14:paraId="2994CAC7">
            <w:pPr>
              <w:widowControl/>
              <w:spacing w:line="400" w:lineRule="atLeast"/>
              <w:jc w:val="center"/>
              <w:textAlignment w:val="center"/>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100</w:t>
            </w:r>
          </w:p>
        </w:tc>
        <w:tc>
          <w:tcPr>
            <w:tcW w:w="4394" w:type="dxa"/>
            <w:noWrap w:val="0"/>
            <w:vAlign w:val="center"/>
          </w:tcPr>
          <w:p w14:paraId="4DCA55CC">
            <w:pPr>
              <w:widowControl/>
              <w:spacing w:line="400" w:lineRule="atLeast"/>
              <w:jc w:val="center"/>
              <w:textAlignment w:val="center"/>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考核小计</w:t>
            </w:r>
          </w:p>
        </w:tc>
        <w:tc>
          <w:tcPr>
            <w:tcW w:w="709" w:type="dxa"/>
            <w:noWrap w:val="0"/>
            <w:vAlign w:val="center"/>
          </w:tcPr>
          <w:p w14:paraId="4445EBF7">
            <w:pPr>
              <w:spacing w:line="400" w:lineRule="atLeast"/>
              <w:rPr>
                <w:rFonts w:hint="eastAsia" w:ascii="宋体" w:hAnsi="宋体" w:eastAsia="宋体" w:cs="宋体"/>
                <w:b/>
                <w:bCs/>
                <w:color w:val="000000"/>
                <w:sz w:val="21"/>
                <w:szCs w:val="21"/>
                <w:highlight w:val="none"/>
              </w:rPr>
            </w:pPr>
          </w:p>
        </w:tc>
        <w:tc>
          <w:tcPr>
            <w:tcW w:w="1085" w:type="dxa"/>
            <w:noWrap w:val="0"/>
            <w:vAlign w:val="center"/>
          </w:tcPr>
          <w:p w14:paraId="508A7706">
            <w:pPr>
              <w:spacing w:line="400" w:lineRule="atLeast"/>
              <w:rPr>
                <w:rFonts w:hint="eastAsia" w:ascii="宋体" w:hAnsi="宋体" w:eastAsia="宋体" w:cs="宋体"/>
                <w:b/>
                <w:bCs/>
                <w:color w:val="000000"/>
                <w:sz w:val="21"/>
                <w:szCs w:val="21"/>
                <w:highlight w:val="none"/>
              </w:rPr>
            </w:pPr>
          </w:p>
        </w:tc>
      </w:tr>
    </w:tbl>
    <w:p w14:paraId="5D145F4B">
      <w:pPr>
        <w:widowControl w:val="0"/>
        <w:adjustRightInd/>
        <w:spacing w:after="120" w:line="400" w:lineRule="atLeast"/>
        <w:jc w:val="both"/>
        <w:textAlignment w:val="auto"/>
        <w:rPr>
          <w:rFonts w:hint="eastAsia" w:ascii="宋体" w:hAnsi="宋体" w:eastAsia="宋体" w:cs="宋体"/>
          <w:b/>
          <w:bCs/>
          <w:kern w:val="2"/>
          <w:sz w:val="21"/>
          <w:szCs w:val="21"/>
          <w:highlight w:val="none"/>
          <w:lang w:val="en-US" w:eastAsia="zh-CN" w:bidi="ar-SA"/>
        </w:rPr>
      </w:pPr>
    </w:p>
    <w:p w14:paraId="353650B1">
      <w:pPr>
        <w:keepNext w:val="0"/>
        <w:keepLines w:val="0"/>
        <w:pageBreakBefore w:val="0"/>
        <w:widowControl w:val="0"/>
        <w:kinsoku/>
        <w:wordWrap/>
        <w:overflowPunct/>
        <w:topLinePunct w:val="0"/>
        <w:autoSpaceDE/>
        <w:autoSpaceDN/>
        <w:bidi w:val="0"/>
        <w:adjustRightInd w:val="0"/>
        <w:snapToGrid/>
        <w:spacing w:line="400" w:lineRule="atLeast"/>
        <w:textAlignment w:val="baseline"/>
        <w:outlineLvl w:val="2"/>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br w:type="page"/>
      </w:r>
      <w:r>
        <w:rPr>
          <w:rFonts w:hint="eastAsia" w:ascii="宋体" w:hAnsi="宋体" w:eastAsia="宋体" w:cs="宋体"/>
          <w:b/>
          <w:bCs/>
          <w:color w:val="000000"/>
          <w:sz w:val="21"/>
          <w:szCs w:val="21"/>
          <w:highlight w:val="none"/>
          <w:lang w:val="en-US" w:eastAsia="zh-CN"/>
        </w:rPr>
        <w:t>四</w:t>
      </w:r>
      <w:r>
        <w:rPr>
          <w:rFonts w:hint="eastAsia" w:ascii="宋体" w:hAnsi="宋体" w:eastAsia="宋体" w:cs="宋体"/>
          <w:b/>
          <w:bCs/>
          <w:color w:val="000000"/>
          <w:sz w:val="21"/>
          <w:szCs w:val="21"/>
          <w:highlight w:val="none"/>
        </w:rPr>
        <w:t>、医用气体系统运维服务质量考核</w:t>
      </w:r>
    </w:p>
    <w:p w14:paraId="3C717CBF">
      <w:pPr>
        <w:spacing w:line="400" w:lineRule="atLeast"/>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医用气体系统运维服务质量考核打分表</w:t>
      </w:r>
    </w:p>
    <w:p w14:paraId="3E45024E">
      <w:pPr>
        <w:spacing w:line="400" w:lineRule="atLeast"/>
        <w:jc w:val="right"/>
        <w:rPr>
          <w:rFonts w:hint="eastAsia" w:ascii="宋体" w:hAnsi="宋体" w:eastAsia="宋体" w:cs="宋体"/>
          <w:sz w:val="21"/>
          <w:szCs w:val="21"/>
          <w:highlight w:val="none"/>
        </w:rPr>
      </w:pPr>
      <w:r>
        <w:rPr>
          <w:rFonts w:hint="eastAsia" w:ascii="宋体" w:hAnsi="宋体" w:eastAsia="宋体" w:cs="宋体"/>
          <w:sz w:val="21"/>
          <w:szCs w:val="21"/>
          <w:highlight w:val="none"/>
        </w:rPr>
        <w:t>时间：    年  月</w:t>
      </w:r>
    </w:p>
    <w:tbl>
      <w:tblPr>
        <w:tblStyle w:val="7"/>
        <w:tblW w:w="15451" w:type="dxa"/>
        <w:tblInd w:w="-34"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709"/>
        <w:gridCol w:w="1276"/>
        <w:gridCol w:w="1559"/>
        <w:gridCol w:w="2693"/>
        <w:gridCol w:w="851"/>
        <w:gridCol w:w="5103"/>
        <w:gridCol w:w="709"/>
        <w:gridCol w:w="1275"/>
      </w:tblGrid>
      <w:tr w14:paraId="16053A5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5" w:hRule="atLeast"/>
        </w:trPr>
        <w:tc>
          <w:tcPr>
            <w:tcW w:w="1276" w:type="dxa"/>
            <w:noWrap w:val="0"/>
            <w:vAlign w:val="center"/>
          </w:tcPr>
          <w:p w14:paraId="656BA487">
            <w:pPr>
              <w:spacing w:line="400" w:lineRule="atLeast"/>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类别</w:t>
            </w:r>
          </w:p>
        </w:tc>
        <w:tc>
          <w:tcPr>
            <w:tcW w:w="709" w:type="dxa"/>
            <w:noWrap w:val="0"/>
            <w:vAlign w:val="center"/>
          </w:tcPr>
          <w:p w14:paraId="33CE5D9A">
            <w:pPr>
              <w:spacing w:line="400" w:lineRule="atLeast"/>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序号</w:t>
            </w:r>
          </w:p>
        </w:tc>
        <w:tc>
          <w:tcPr>
            <w:tcW w:w="1276" w:type="dxa"/>
            <w:noWrap w:val="0"/>
            <w:vAlign w:val="center"/>
          </w:tcPr>
          <w:p w14:paraId="5ADAAFE1">
            <w:pPr>
              <w:spacing w:line="400" w:lineRule="atLeast"/>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考核项目</w:t>
            </w:r>
          </w:p>
        </w:tc>
        <w:tc>
          <w:tcPr>
            <w:tcW w:w="4252" w:type="dxa"/>
            <w:gridSpan w:val="2"/>
            <w:noWrap w:val="0"/>
            <w:vAlign w:val="center"/>
          </w:tcPr>
          <w:p w14:paraId="6B84EF4C">
            <w:pPr>
              <w:spacing w:line="400" w:lineRule="atLeast"/>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考核内容</w:t>
            </w:r>
          </w:p>
        </w:tc>
        <w:tc>
          <w:tcPr>
            <w:tcW w:w="851" w:type="dxa"/>
            <w:noWrap w:val="0"/>
            <w:vAlign w:val="center"/>
          </w:tcPr>
          <w:p w14:paraId="28279B2D">
            <w:pPr>
              <w:spacing w:line="400" w:lineRule="atLeast"/>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分值</w:t>
            </w:r>
          </w:p>
        </w:tc>
        <w:tc>
          <w:tcPr>
            <w:tcW w:w="5103" w:type="dxa"/>
            <w:noWrap w:val="0"/>
            <w:vAlign w:val="center"/>
          </w:tcPr>
          <w:p w14:paraId="122BD094">
            <w:pPr>
              <w:spacing w:line="400" w:lineRule="atLeast"/>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考核标准</w:t>
            </w:r>
          </w:p>
        </w:tc>
        <w:tc>
          <w:tcPr>
            <w:tcW w:w="709" w:type="dxa"/>
            <w:noWrap w:val="0"/>
            <w:vAlign w:val="center"/>
          </w:tcPr>
          <w:p w14:paraId="366A0540">
            <w:pPr>
              <w:spacing w:line="400" w:lineRule="atLeast"/>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考核得分</w:t>
            </w:r>
          </w:p>
        </w:tc>
        <w:tc>
          <w:tcPr>
            <w:tcW w:w="1275" w:type="dxa"/>
            <w:noWrap w:val="0"/>
            <w:vAlign w:val="center"/>
          </w:tcPr>
          <w:p w14:paraId="6EFA3F8A">
            <w:pPr>
              <w:spacing w:line="400" w:lineRule="atLeast"/>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考核小结</w:t>
            </w:r>
          </w:p>
        </w:tc>
      </w:tr>
      <w:tr w14:paraId="11C7BAE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276" w:type="dxa"/>
            <w:vMerge w:val="restart"/>
            <w:noWrap w:val="0"/>
            <w:vAlign w:val="center"/>
          </w:tcPr>
          <w:p w14:paraId="75B922D2">
            <w:pPr>
              <w:spacing w:line="400" w:lineRule="atLeas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人员保障</w:t>
            </w:r>
          </w:p>
          <w:p w14:paraId="5F647CC0">
            <w:pPr>
              <w:spacing w:line="400" w:lineRule="atLeas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（9分）</w:t>
            </w:r>
          </w:p>
        </w:tc>
        <w:tc>
          <w:tcPr>
            <w:tcW w:w="709" w:type="dxa"/>
            <w:noWrap w:val="0"/>
            <w:vAlign w:val="center"/>
          </w:tcPr>
          <w:p w14:paraId="1C21F5A1">
            <w:pPr>
              <w:spacing w:line="400" w:lineRule="atLeas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1</w:t>
            </w:r>
          </w:p>
        </w:tc>
        <w:tc>
          <w:tcPr>
            <w:tcW w:w="1276" w:type="dxa"/>
            <w:noWrap w:val="0"/>
            <w:vAlign w:val="center"/>
          </w:tcPr>
          <w:p w14:paraId="57885838">
            <w:pPr>
              <w:spacing w:line="400" w:lineRule="atLeas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人员配置</w:t>
            </w:r>
          </w:p>
        </w:tc>
        <w:tc>
          <w:tcPr>
            <w:tcW w:w="4252" w:type="dxa"/>
            <w:gridSpan w:val="2"/>
            <w:noWrap w:val="0"/>
            <w:vAlign w:val="center"/>
          </w:tcPr>
          <w:p w14:paraId="29CAA03E">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t>◆ 配置符合要求的管理及维修人员</w:t>
            </w:r>
          </w:p>
          <w:p w14:paraId="04ABFA22">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t>◆ 持有效证件上岗</w:t>
            </w:r>
          </w:p>
          <w:p w14:paraId="5F411830">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t>◆ 证书须上墙</w:t>
            </w:r>
          </w:p>
        </w:tc>
        <w:tc>
          <w:tcPr>
            <w:tcW w:w="851" w:type="dxa"/>
            <w:noWrap w:val="0"/>
            <w:vAlign w:val="center"/>
          </w:tcPr>
          <w:p w14:paraId="73D8760D">
            <w:pPr>
              <w:spacing w:line="400" w:lineRule="atLeas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2</w:t>
            </w:r>
          </w:p>
        </w:tc>
        <w:tc>
          <w:tcPr>
            <w:tcW w:w="5103" w:type="dxa"/>
            <w:noWrap w:val="0"/>
            <w:vAlign w:val="center"/>
          </w:tcPr>
          <w:p w14:paraId="4BF3E1C7">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sym w:font="Wingdings" w:char="00A8"/>
            </w:r>
            <w:r>
              <w:rPr>
                <w:rFonts w:hint="eastAsia" w:ascii="宋体" w:hAnsi="宋体" w:eastAsia="宋体" w:cs="宋体"/>
                <w:sz w:val="21"/>
                <w:szCs w:val="21"/>
                <w:highlight w:val="none"/>
              </w:rPr>
              <w:t xml:space="preserve"> 合规，得2分</w:t>
            </w:r>
          </w:p>
          <w:p w14:paraId="25580F8C">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sym w:font="Wingdings" w:char="00A8"/>
            </w:r>
            <w:r>
              <w:rPr>
                <w:rFonts w:hint="eastAsia" w:ascii="宋体" w:hAnsi="宋体" w:eastAsia="宋体" w:cs="宋体"/>
                <w:sz w:val="21"/>
                <w:szCs w:val="21"/>
                <w:highlight w:val="none"/>
              </w:rPr>
              <w:t xml:space="preserve"> 人员配置充分，证件有效但未上墙，得1分</w:t>
            </w:r>
          </w:p>
          <w:p w14:paraId="3E210406">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sym w:font="Wingdings" w:char="00A8"/>
            </w:r>
            <w:r>
              <w:rPr>
                <w:rFonts w:hint="eastAsia" w:ascii="宋体" w:hAnsi="宋体" w:eastAsia="宋体" w:cs="宋体"/>
                <w:sz w:val="21"/>
                <w:szCs w:val="21"/>
                <w:highlight w:val="none"/>
              </w:rPr>
              <w:t xml:space="preserve"> 人员配置不足，无证件或证件无效，均不得分</w:t>
            </w:r>
          </w:p>
        </w:tc>
        <w:tc>
          <w:tcPr>
            <w:tcW w:w="709" w:type="dxa"/>
            <w:noWrap w:val="0"/>
            <w:vAlign w:val="center"/>
          </w:tcPr>
          <w:p w14:paraId="5BA05A7B">
            <w:pPr>
              <w:spacing w:line="400" w:lineRule="atLeast"/>
              <w:jc w:val="center"/>
              <w:rPr>
                <w:rFonts w:hint="eastAsia" w:ascii="宋体" w:hAnsi="宋体" w:eastAsia="宋体" w:cs="宋体"/>
                <w:sz w:val="21"/>
                <w:szCs w:val="21"/>
                <w:highlight w:val="none"/>
              </w:rPr>
            </w:pPr>
          </w:p>
        </w:tc>
        <w:tc>
          <w:tcPr>
            <w:tcW w:w="1275" w:type="dxa"/>
            <w:noWrap w:val="0"/>
            <w:vAlign w:val="center"/>
          </w:tcPr>
          <w:p w14:paraId="3D22163A">
            <w:pPr>
              <w:spacing w:line="400" w:lineRule="atLeast"/>
              <w:jc w:val="center"/>
              <w:rPr>
                <w:rFonts w:hint="eastAsia" w:ascii="宋体" w:hAnsi="宋体" w:eastAsia="宋体" w:cs="宋体"/>
                <w:sz w:val="21"/>
                <w:szCs w:val="21"/>
                <w:highlight w:val="none"/>
              </w:rPr>
            </w:pPr>
          </w:p>
        </w:tc>
      </w:tr>
      <w:tr w14:paraId="4BA8265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276" w:type="dxa"/>
            <w:vMerge w:val="continue"/>
            <w:noWrap w:val="0"/>
            <w:vAlign w:val="center"/>
          </w:tcPr>
          <w:p w14:paraId="604F4A0F">
            <w:pPr>
              <w:spacing w:line="400" w:lineRule="atLeast"/>
              <w:jc w:val="center"/>
              <w:rPr>
                <w:rFonts w:hint="eastAsia" w:ascii="宋体" w:hAnsi="宋体" w:eastAsia="宋体" w:cs="宋体"/>
                <w:sz w:val="21"/>
                <w:szCs w:val="21"/>
                <w:highlight w:val="none"/>
              </w:rPr>
            </w:pPr>
          </w:p>
        </w:tc>
        <w:tc>
          <w:tcPr>
            <w:tcW w:w="709" w:type="dxa"/>
            <w:noWrap w:val="0"/>
            <w:vAlign w:val="center"/>
          </w:tcPr>
          <w:p w14:paraId="6CEB57F4">
            <w:pPr>
              <w:spacing w:line="400" w:lineRule="atLeas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2</w:t>
            </w:r>
          </w:p>
        </w:tc>
        <w:tc>
          <w:tcPr>
            <w:tcW w:w="1276" w:type="dxa"/>
            <w:noWrap w:val="0"/>
            <w:vAlign w:val="center"/>
          </w:tcPr>
          <w:p w14:paraId="0E8681B2">
            <w:pPr>
              <w:spacing w:line="400" w:lineRule="atLeas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人员操守</w:t>
            </w:r>
          </w:p>
        </w:tc>
        <w:tc>
          <w:tcPr>
            <w:tcW w:w="4252" w:type="dxa"/>
            <w:gridSpan w:val="2"/>
            <w:noWrap w:val="0"/>
            <w:vAlign w:val="center"/>
          </w:tcPr>
          <w:p w14:paraId="49CC279F">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t>◆ 着工作装规范佩戴工牌证件，文明整洁</w:t>
            </w:r>
          </w:p>
          <w:p w14:paraId="27BD0F32">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t>◆ 无酒后上岗、吸烟情况</w:t>
            </w:r>
          </w:p>
          <w:p w14:paraId="54AD5606">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t>◆ 无睡岗、脱岗情况</w:t>
            </w:r>
          </w:p>
        </w:tc>
        <w:tc>
          <w:tcPr>
            <w:tcW w:w="851" w:type="dxa"/>
            <w:noWrap w:val="0"/>
            <w:vAlign w:val="center"/>
          </w:tcPr>
          <w:p w14:paraId="2AD2F8E9">
            <w:pPr>
              <w:spacing w:line="400" w:lineRule="atLeas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1</w:t>
            </w:r>
          </w:p>
        </w:tc>
        <w:tc>
          <w:tcPr>
            <w:tcW w:w="5103" w:type="dxa"/>
            <w:noWrap w:val="0"/>
            <w:vAlign w:val="center"/>
          </w:tcPr>
          <w:p w14:paraId="6088A655">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sym w:font="Wingdings" w:char="00A8"/>
            </w:r>
            <w:r>
              <w:rPr>
                <w:rFonts w:hint="eastAsia" w:ascii="宋体" w:hAnsi="宋体" w:eastAsia="宋体" w:cs="宋体"/>
                <w:sz w:val="21"/>
                <w:szCs w:val="21"/>
                <w:highlight w:val="none"/>
              </w:rPr>
              <w:t xml:space="preserve"> 合规，得1分</w:t>
            </w:r>
          </w:p>
          <w:p w14:paraId="686962E6">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sym w:font="Wingdings" w:char="00A8"/>
            </w:r>
            <w:r>
              <w:rPr>
                <w:rFonts w:hint="eastAsia" w:ascii="宋体" w:hAnsi="宋体" w:eastAsia="宋体" w:cs="宋体"/>
                <w:sz w:val="21"/>
                <w:szCs w:val="21"/>
                <w:highlight w:val="none"/>
              </w:rPr>
              <w:t xml:space="preserve"> 任意一项不合规，均不得分</w:t>
            </w:r>
          </w:p>
        </w:tc>
        <w:tc>
          <w:tcPr>
            <w:tcW w:w="709" w:type="dxa"/>
            <w:noWrap w:val="0"/>
            <w:vAlign w:val="center"/>
          </w:tcPr>
          <w:p w14:paraId="74CA1B73">
            <w:pPr>
              <w:spacing w:line="400" w:lineRule="atLeast"/>
              <w:jc w:val="center"/>
              <w:rPr>
                <w:rFonts w:hint="eastAsia" w:ascii="宋体" w:hAnsi="宋体" w:eastAsia="宋体" w:cs="宋体"/>
                <w:sz w:val="21"/>
                <w:szCs w:val="21"/>
                <w:highlight w:val="none"/>
              </w:rPr>
            </w:pPr>
          </w:p>
        </w:tc>
        <w:tc>
          <w:tcPr>
            <w:tcW w:w="1275" w:type="dxa"/>
            <w:noWrap w:val="0"/>
            <w:vAlign w:val="center"/>
          </w:tcPr>
          <w:p w14:paraId="3645155B">
            <w:pPr>
              <w:spacing w:line="400" w:lineRule="atLeast"/>
              <w:jc w:val="center"/>
              <w:rPr>
                <w:rFonts w:hint="eastAsia" w:ascii="宋体" w:hAnsi="宋体" w:eastAsia="宋体" w:cs="宋体"/>
                <w:sz w:val="21"/>
                <w:szCs w:val="21"/>
                <w:highlight w:val="none"/>
              </w:rPr>
            </w:pPr>
          </w:p>
        </w:tc>
      </w:tr>
      <w:tr w14:paraId="6420678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276" w:type="dxa"/>
            <w:vMerge w:val="continue"/>
            <w:noWrap w:val="0"/>
            <w:vAlign w:val="center"/>
          </w:tcPr>
          <w:p w14:paraId="4ABFF45B">
            <w:pPr>
              <w:spacing w:line="400" w:lineRule="atLeast"/>
              <w:jc w:val="center"/>
              <w:rPr>
                <w:rFonts w:hint="eastAsia" w:ascii="宋体" w:hAnsi="宋体" w:eastAsia="宋体" w:cs="宋体"/>
                <w:sz w:val="21"/>
                <w:szCs w:val="21"/>
                <w:highlight w:val="none"/>
              </w:rPr>
            </w:pPr>
          </w:p>
        </w:tc>
        <w:tc>
          <w:tcPr>
            <w:tcW w:w="709" w:type="dxa"/>
            <w:noWrap w:val="0"/>
            <w:vAlign w:val="center"/>
          </w:tcPr>
          <w:p w14:paraId="68AF03EF">
            <w:pPr>
              <w:spacing w:line="400" w:lineRule="atLeas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3</w:t>
            </w:r>
          </w:p>
        </w:tc>
        <w:tc>
          <w:tcPr>
            <w:tcW w:w="1276" w:type="dxa"/>
            <w:noWrap w:val="0"/>
            <w:vAlign w:val="center"/>
          </w:tcPr>
          <w:p w14:paraId="21228E5D">
            <w:pPr>
              <w:spacing w:line="400" w:lineRule="atLeas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培训及考核记录</w:t>
            </w:r>
          </w:p>
        </w:tc>
        <w:tc>
          <w:tcPr>
            <w:tcW w:w="4252" w:type="dxa"/>
            <w:gridSpan w:val="2"/>
            <w:noWrap w:val="0"/>
            <w:vAlign w:val="center"/>
          </w:tcPr>
          <w:p w14:paraId="3AF1687C">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t>◆ 安全培训</w:t>
            </w:r>
          </w:p>
          <w:p w14:paraId="33DCD1FE">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t>◆ 专业技能培训</w:t>
            </w:r>
          </w:p>
          <w:p w14:paraId="626780DE">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t>◆ 各类应急预案培训</w:t>
            </w:r>
          </w:p>
          <w:p w14:paraId="381EECB4">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t>◆ 入职岗前培训</w:t>
            </w:r>
          </w:p>
        </w:tc>
        <w:tc>
          <w:tcPr>
            <w:tcW w:w="851" w:type="dxa"/>
            <w:noWrap w:val="0"/>
            <w:vAlign w:val="center"/>
          </w:tcPr>
          <w:p w14:paraId="2E67ECAD">
            <w:pPr>
              <w:spacing w:line="400" w:lineRule="atLeas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3</w:t>
            </w:r>
          </w:p>
        </w:tc>
        <w:tc>
          <w:tcPr>
            <w:tcW w:w="5103" w:type="dxa"/>
            <w:noWrap w:val="0"/>
            <w:vAlign w:val="center"/>
          </w:tcPr>
          <w:p w14:paraId="77607532">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sym w:font="Wingdings" w:char="00A8"/>
            </w:r>
            <w:r>
              <w:rPr>
                <w:rFonts w:hint="eastAsia" w:ascii="宋体" w:hAnsi="宋体" w:eastAsia="宋体" w:cs="宋体"/>
                <w:sz w:val="21"/>
                <w:szCs w:val="21"/>
                <w:highlight w:val="none"/>
              </w:rPr>
              <w:t xml:space="preserve"> 记录齐全、完整、真实，得3分</w:t>
            </w:r>
          </w:p>
          <w:p w14:paraId="05E9D8DF">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sym w:font="Wingdings" w:char="00A8"/>
            </w:r>
            <w:r>
              <w:rPr>
                <w:rFonts w:hint="eastAsia" w:ascii="宋体" w:hAnsi="宋体" w:eastAsia="宋体" w:cs="宋体"/>
                <w:sz w:val="21"/>
                <w:szCs w:val="21"/>
                <w:highlight w:val="none"/>
              </w:rPr>
              <w:t xml:space="preserve"> 记录齐全、真实但不完善，得2分</w:t>
            </w:r>
          </w:p>
          <w:p w14:paraId="24713CCC">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sym w:font="Wingdings" w:char="00A8"/>
            </w:r>
            <w:r>
              <w:rPr>
                <w:rFonts w:hint="eastAsia" w:ascii="宋体" w:hAnsi="宋体" w:eastAsia="宋体" w:cs="宋体"/>
                <w:sz w:val="21"/>
                <w:szCs w:val="21"/>
                <w:highlight w:val="none"/>
              </w:rPr>
              <w:t xml:space="preserve"> 记录缺失1-2项，得1分</w:t>
            </w:r>
          </w:p>
          <w:p w14:paraId="3F3CC97B">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sym w:font="Wingdings" w:char="00A8"/>
            </w:r>
            <w:r>
              <w:rPr>
                <w:rFonts w:hint="eastAsia" w:ascii="宋体" w:hAnsi="宋体" w:eastAsia="宋体" w:cs="宋体"/>
                <w:sz w:val="21"/>
                <w:szCs w:val="21"/>
                <w:highlight w:val="none"/>
              </w:rPr>
              <w:t xml:space="preserve"> 记录缺失</w:t>
            </w:r>
            <w:r>
              <w:rPr>
                <w:rFonts w:hint="eastAsia" w:ascii="宋体" w:hAnsi="宋体" w:cs="宋体"/>
                <w:sz w:val="21"/>
                <w:szCs w:val="21"/>
                <w:highlight w:val="none"/>
                <w:lang w:val="en-US" w:eastAsia="zh-CN"/>
              </w:rPr>
              <w:t>3</w:t>
            </w:r>
            <w:r>
              <w:rPr>
                <w:rFonts w:hint="eastAsia" w:ascii="宋体" w:hAnsi="宋体" w:eastAsia="宋体" w:cs="宋体"/>
                <w:sz w:val="21"/>
                <w:szCs w:val="21"/>
                <w:highlight w:val="none"/>
              </w:rPr>
              <w:t>项</w:t>
            </w:r>
            <w:r>
              <w:rPr>
                <w:rFonts w:hint="eastAsia" w:ascii="宋体" w:hAnsi="宋体" w:cs="宋体"/>
                <w:bCs/>
                <w:color w:val="000000"/>
                <w:sz w:val="21"/>
                <w:szCs w:val="21"/>
                <w:highlight w:val="none"/>
                <w:lang w:val="en-US" w:eastAsia="zh-CN"/>
              </w:rPr>
              <w:t>及</w:t>
            </w:r>
            <w:r>
              <w:rPr>
                <w:rFonts w:hint="eastAsia" w:ascii="宋体" w:hAnsi="宋体" w:eastAsia="宋体" w:cs="宋体"/>
                <w:sz w:val="21"/>
                <w:szCs w:val="21"/>
                <w:highlight w:val="none"/>
              </w:rPr>
              <w:t>以上或发现有虚假记录，均不得分</w:t>
            </w:r>
          </w:p>
        </w:tc>
        <w:tc>
          <w:tcPr>
            <w:tcW w:w="709" w:type="dxa"/>
            <w:noWrap w:val="0"/>
            <w:vAlign w:val="top"/>
          </w:tcPr>
          <w:p w14:paraId="31A029B4">
            <w:pPr>
              <w:spacing w:line="400" w:lineRule="atLeast"/>
              <w:jc w:val="center"/>
              <w:rPr>
                <w:rFonts w:hint="eastAsia" w:ascii="宋体" w:hAnsi="宋体" w:eastAsia="宋体" w:cs="宋体"/>
                <w:sz w:val="21"/>
                <w:szCs w:val="21"/>
                <w:highlight w:val="none"/>
              </w:rPr>
            </w:pPr>
          </w:p>
        </w:tc>
        <w:tc>
          <w:tcPr>
            <w:tcW w:w="1275" w:type="dxa"/>
            <w:noWrap w:val="0"/>
            <w:vAlign w:val="top"/>
          </w:tcPr>
          <w:p w14:paraId="7309AC43">
            <w:pPr>
              <w:spacing w:line="400" w:lineRule="atLeast"/>
              <w:jc w:val="center"/>
              <w:rPr>
                <w:rFonts w:hint="eastAsia" w:ascii="宋体" w:hAnsi="宋体" w:eastAsia="宋体" w:cs="宋体"/>
                <w:sz w:val="21"/>
                <w:szCs w:val="21"/>
                <w:highlight w:val="none"/>
              </w:rPr>
            </w:pPr>
          </w:p>
        </w:tc>
      </w:tr>
      <w:tr w14:paraId="02A9002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276" w:type="dxa"/>
            <w:vMerge w:val="continue"/>
            <w:noWrap w:val="0"/>
            <w:vAlign w:val="center"/>
          </w:tcPr>
          <w:p w14:paraId="670E73E3">
            <w:pPr>
              <w:spacing w:line="400" w:lineRule="atLeast"/>
              <w:jc w:val="center"/>
              <w:rPr>
                <w:rFonts w:hint="eastAsia" w:ascii="宋体" w:hAnsi="宋体" w:eastAsia="宋体" w:cs="宋体"/>
                <w:sz w:val="21"/>
                <w:szCs w:val="21"/>
                <w:highlight w:val="none"/>
              </w:rPr>
            </w:pPr>
          </w:p>
        </w:tc>
        <w:tc>
          <w:tcPr>
            <w:tcW w:w="709" w:type="dxa"/>
            <w:noWrap w:val="0"/>
            <w:vAlign w:val="center"/>
          </w:tcPr>
          <w:p w14:paraId="3E75D4A1">
            <w:pPr>
              <w:spacing w:line="400" w:lineRule="atLeas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4</w:t>
            </w:r>
          </w:p>
        </w:tc>
        <w:tc>
          <w:tcPr>
            <w:tcW w:w="1276" w:type="dxa"/>
            <w:noWrap w:val="0"/>
            <w:vAlign w:val="center"/>
          </w:tcPr>
          <w:p w14:paraId="5F98CBFD">
            <w:pPr>
              <w:spacing w:line="400" w:lineRule="atLeas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工作能力考核</w:t>
            </w:r>
          </w:p>
        </w:tc>
        <w:tc>
          <w:tcPr>
            <w:tcW w:w="4252" w:type="dxa"/>
            <w:gridSpan w:val="2"/>
            <w:noWrap w:val="0"/>
            <w:vAlign w:val="center"/>
          </w:tcPr>
          <w:p w14:paraId="082A934F">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t>◆ 消防器材、防护器具的使用</w:t>
            </w:r>
          </w:p>
          <w:p w14:paraId="7DEA9A85">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t>◆ 各类管理制度的熟悉程度</w:t>
            </w:r>
          </w:p>
          <w:p w14:paraId="6DF4338F">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t>◆ 系统设备及管道路由等的熟悉程度</w:t>
            </w:r>
          </w:p>
          <w:p w14:paraId="398BBF7C">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t>◆ 应急处置及维修能力</w:t>
            </w:r>
          </w:p>
        </w:tc>
        <w:tc>
          <w:tcPr>
            <w:tcW w:w="851" w:type="dxa"/>
            <w:noWrap w:val="0"/>
            <w:vAlign w:val="center"/>
          </w:tcPr>
          <w:p w14:paraId="27C918BC">
            <w:pPr>
              <w:spacing w:line="400" w:lineRule="atLeas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3</w:t>
            </w:r>
          </w:p>
        </w:tc>
        <w:tc>
          <w:tcPr>
            <w:tcW w:w="5103" w:type="dxa"/>
            <w:noWrap w:val="0"/>
            <w:vAlign w:val="center"/>
          </w:tcPr>
          <w:p w14:paraId="3B4F07F6">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sym w:font="Wingdings" w:char="00A8"/>
            </w:r>
            <w:r>
              <w:rPr>
                <w:rFonts w:hint="eastAsia" w:ascii="宋体" w:hAnsi="宋体" w:eastAsia="宋体" w:cs="宋体"/>
                <w:sz w:val="21"/>
                <w:szCs w:val="21"/>
                <w:highlight w:val="none"/>
              </w:rPr>
              <w:t xml:space="preserve"> 熟练掌握，得3分</w:t>
            </w:r>
          </w:p>
          <w:p w14:paraId="01489D74">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sym w:font="Wingdings" w:char="00A8"/>
            </w:r>
            <w:r>
              <w:rPr>
                <w:rFonts w:hint="eastAsia" w:ascii="宋体" w:hAnsi="宋体" w:eastAsia="宋体" w:cs="宋体"/>
                <w:sz w:val="21"/>
                <w:szCs w:val="21"/>
                <w:highlight w:val="none"/>
              </w:rPr>
              <w:t xml:space="preserve"> 1-2项未熟练掌握，得2分</w:t>
            </w:r>
          </w:p>
          <w:p w14:paraId="4B115447">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sym w:font="Wingdings" w:char="00A8"/>
            </w:r>
            <w:r>
              <w:rPr>
                <w:rFonts w:hint="eastAsia" w:ascii="宋体" w:hAnsi="宋体" w:eastAsia="宋体" w:cs="宋体"/>
                <w:sz w:val="21"/>
                <w:szCs w:val="21"/>
                <w:highlight w:val="none"/>
              </w:rPr>
              <w:t xml:space="preserve"> 3项未熟练掌握，得1分</w:t>
            </w:r>
          </w:p>
          <w:p w14:paraId="6D50590D">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sym w:font="Wingdings" w:char="00A8"/>
            </w:r>
            <w:r>
              <w:rPr>
                <w:rFonts w:hint="eastAsia" w:ascii="宋体" w:hAnsi="宋体" w:eastAsia="宋体" w:cs="宋体"/>
                <w:sz w:val="21"/>
                <w:szCs w:val="21"/>
                <w:highlight w:val="none"/>
              </w:rPr>
              <w:t xml:space="preserve"> 4项及以上未熟练掌握，不得分</w:t>
            </w:r>
          </w:p>
        </w:tc>
        <w:tc>
          <w:tcPr>
            <w:tcW w:w="709" w:type="dxa"/>
            <w:noWrap w:val="0"/>
            <w:vAlign w:val="top"/>
          </w:tcPr>
          <w:p w14:paraId="7852716B">
            <w:pPr>
              <w:spacing w:line="400" w:lineRule="atLeast"/>
              <w:jc w:val="center"/>
              <w:rPr>
                <w:rFonts w:hint="eastAsia" w:ascii="宋体" w:hAnsi="宋体" w:eastAsia="宋体" w:cs="宋体"/>
                <w:sz w:val="21"/>
                <w:szCs w:val="21"/>
                <w:highlight w:val="none"/>
              </w:rPr>
            </w:pPr>
          </w:p>
        </w:tc>
        <w:tc>
          <w:tcPr>
            <w:tcW w:w="1275" w:type="dxa"/>
            <w:noWrap w:val="0"/>
            <w:vAlign w:val="top"/>
          </w:tcPr>
          <w:p w14:paraId="608A7252">
            <w:pPr>
              <w:spacing w:line="400" w:lineRule="atLeast"/>
              <w:jc w:val="center"/>
              <w:rPr>
                <w:rFonts w:hint="eastAsia" w:ascii="宋体" w:hAnsi="宋体" w:eastAsia="宋体" w:cs="宋体"/>
                <w:sz w:val="21"/>
                <w:szCs w:val="21"/>
                <w:highlight w:val="none"/>
              </w:rPr>
            </w:pPr>
          </w:p>
        </w:tc>
      </w:tr>
      <w:tr w14:paraId="74C8F75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276" w:type="dxa"/>
            <w:vMerge w:val="restart"/>
            <w:noWrap w:val="0"/>
            <w:vAlign w:val="center"/>
          </w:tcPr>
          <w:p w14:paraId="3AC7C81D">
            <w:pPr>
              <w:spacing w:line="400" w:lineRule="atLeas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制度管理</w:t>
            </w:r>
          </w:p>
          <w:p w14:paraId="0DE01866">
            <w:pPr>
              <w:spacing w:line="400" w:lineRule="atLeas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（6分）</w:t>
            </w:r>
          </w:p>
        </w:tc>
        <w:tc>
          <w:tcPr>
            <w:tcW w:w="709" w:type="dxa"/>
            <w:noWrap w:val="0"/>
            <w:vAlign w:val="center"/>
          </w:tcPr>
          <w:p w14:paraId="2E185838">
            <w:pPr>
              <w:spacing w:line="400" w:lineRule="atLeas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5</w:t>
            </w:r>
          </w:p>
        </w:tc>
        <w:tc>
          <w:tcPr>
            <w:tcW w:w="1276" w:type="dxa"/>
            <w:noWrap w:val="0"/>
            <w:vAlign w:val="center"/>
          </w:tcPr>
          <w:p w14:paraId="43456C09">
            <w:pPr>
              <w:spacing w:line="400" w:lineRule="atLeas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人员管理制度</w:t>
            </w:r>
          </w:p>
        </w:tc>
        <w:tc>
          <w:tcPr>
            <w:tcW w:w="4252" w:type="dxa"/>
            <w:gridSpan w:val="2"/>
            <w:noWrap w:val="0"/>
            <w:vAlign w:val="center"/>
          </w:tcPr>
          <w:p w14:paraId="2E0BF0D9">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t>◆ 包括岗位职责、值班、交接班、外来人员管理、应急管理、安全管理、作业人员教育与培训等</w:t>
            </w:r>
          </w:p>
        </w:tc>
        <w:tc>
          <w:tcPr>
            <w:tcW w:w="851" w:type="dxa"/>
            <w:noWrap w:val="0"/>
            <w:vAlign w:val="center"/>
          </w:tcPr>
          <w:p w14:paraId="3E38C820">
            <w:pPr>
              <w:spacing w:line="400" w:lineRule="atLeas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2</w:t>
            </w:r>
          </w:p>
        </w:tc>
        <w:tc>
          <w:tcPr>
            <w:tcW w:w="5103" w:type="dxa"/>
            <w:noWrap w:val="0"/>
            <w:vAlign w:val="center"/>
          </w:tcPr>
          <w:p w14:paraId="6D805CC0">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sym w:font="Wingdings" w:char="00A8"/>
            </w:r>
            <w:r>
              <w:rPr>
                <w:rFonts w:hint="eastAsia" w:ascii="宋体" w:hAnsi="宋体" w:eastAsia="宋体" w:cs="宋体"/>
                <w:sz w:val="21"/>
                <w:szCs w:val="21"/>
                <w:highlight w:val="none"/>
              </w:rPr>
              <w:t xml:space="preserve"> 齐全、及时更新并上墙，得2分</w:t>
            </w:r>
          </w:p>
          <w:p w14:paraId="537C6A05">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sym w:font="Wingdings" w:char="00A8"/>
            </w:r>
            <w:r>
              <w:rPr>
                <w:rFonts w:hint="eastAsia" w:ascii="宋体" w:hAnsi="宋体" w:eastAsia="宋体" w:cs="宋体"/>
                <w:sz w:val="21"/>
                <w:szCs w:val="21"/>
                <w:highlight w:val="none"/>
              </w:rPr>
              <w:t xml:space="preserve"> 齐全，但未及时更新或未上墙，得1分</w:t>
            </w:r>
          </w:p>
          <w:p w14:paraId="0136C5ED">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sym w:font="Wingdings" w:char="00A8"/>
            </w:r>
            <w:r>
              <w:rPr>
                <w:rFonts w:hint="eastAsia" w:ascii="宋体" w:hAnsi="宋体" w:eastAsia="宋体" w:cs="宋体"/>
                <w:sz w:val="21"/>
                <w:szCs w:val="21"/>
                <w:highlight w:val="none"/>
              </w:rPr>
              <w:t xml:space="preserve"> 缺项，不得分</w:t>
            </w:r>
          </w:p>
        </w:tc>
        <w:tc>
          <w:tcPr>
            <w:tcW w:w="709" w:type="dxa"/>
            <w:noWrap w:val="0"/>
            <w:vAlign w:val="top"/>
          </w:tcPr>
          <w:p w14:paraId="12AAAFBA">
            <w:pPr>
              <w:spacing w:line="400" w:lineRule="atLeast"/>
              <w:jc w:val="center"/>
              <w:rPr>
                <w:rFonts w:hint="eastAsia" w:ascii="宋体" w:hAnsi="宋体" w:eastAsia="宋体" w:cs="宋体"/>
                <w:sz w:val="21"/>
                <w:szCs w:val="21"/>
                <w:highlight w:val="none"/>
              </w:rPr>
            </w:pPr>
          </w:p>
        </w:tc>
        <w:tc>
          <w:tcPr>
            <w:tcW w:w="1275" w:type="dxa"/>
            <w:noWrap w:val="0"/>
            <w:vAlign w:val="top"/>
          </w:tcPr>
          <w:p w14:paraId="2B6BFF3B">
            <w:pPr>
              <w:spacing w:line="400" w:lineRule="atLeast"/>
              <w:jc w:val="center"/>
              <w:rPr>
                <w:rFonts w:hint="eastAsia" w:ascii="宋体" w:hAnsi="宋体" w:eastAsia="宋体" w:cs="宋体"/>
                <w:sz w:val="21"/>
                <w:szCs w:val="21"/>
                <w:highlight w:val="none"/>
              </w:rPr>
            </w:pPr>
          </w:p>
        </w:tc>
      </w:tr>
      <w:tr w14:paraId="56F69E1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276" w:type="dxa"/>
            <w:vMerge w:val="continue"/>
            <w:noWrap w:val="0"/>
            <w:vAlign w:val="center"/>
          </w:tcPr>
          <w:p w14:paraId="2673EE1C">
            <w:pPr>
              <w:spacing w:line="400" w:lineRule="atLeast"/>
              <w:jc w:val="center"/>
              <w:rPr>
                <w:rFonts w:hint="eastAsia" w:ascii="宋体" w:hAnsi="宋体" w:eastAsia="宋体" w:cs="宋体"/>
                <w:sz w:val="21"/>
                <w:szCs w:val="21"/>
                <w:highlight w:val="none"/>
              </w:rPr>
            </w:pPr>
          </w:p>
        </w:tc>
        <w:tc>
          <w:tcPr>
            <w:tcW w:w="709" w:type="dxa"/>
            <w:noWrap w:val="0"/>
            <w:vAlign w:val="center"/>
          </w:tcPr>
          <w:p w14:paraId="4A400EE0">
            <w:pPr>
              <w:spacing w:line="400" w:lineRule="atLeas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6</w:t>
            </w:r>
          </w:p>
        </w:tc>
        <w:tc>
          <w:tcPr>
            <w:tcW w:w="1276" w:type="dxa"/>
            <w:noWrap w:val="0"/>
            <w:vAlign w:val="center"/>
          </w:tcPr>
          <w:p w14:paraId="27666322">
            <w:pPr>
              <w:spacing w:line="400" w:lineRule="atLeas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设备管理制度</w:t>
            </w:r>
          </w:p>
        </w:tc>
        <w:tc>
          <w:tcPr>
            <w:tcW w:w="4252" w:type="dxa"/>
            <w:gridSpan w:val="2"/>
            <w:noWrap w:val="0"/>
            <w:vAlign w:val="center"/>
          </w:tcPr>
          <w:p w14:paraId="013C18E3">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t>◆ 包括设备档案管理，设备操作，高危作业，设备巡视检查，设备维修保养、工器具脱脂等</w:t>
            </w:r>
          </w:p>
        </w:tc>
        <w:tc>
          <w:tcPr>
            <w:tcW w:w="851" w:type="dxa"/>
            <w:noWrap w:val="0"/>
            <w:vAlign w:val="center"/>
          </w:tcPr>
          <w:p w14:paraId="496A461C">
            <w:pPr>
              <w:spacing w:line="400" w:lineRule="atLeas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2</w:t>
            </w:r>
          </w:p>
        </w:tc>
        <w:tc>
          <w:tcPr>
            <w:tcW w:w="5103" w:type="dxa"/>
            <w:noWrap w:val="0"/>
            <w:vAlign w:val="center"/>
          </w:tcPr>
          <w:p w14:paraId="3D2E29F4">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sym w:font="Wingdings" w:char="00A8"/>
            </w:r>
            <w:r>
              <w:rPr>
                <w:rFonts w:hint="eastAsia" w:ascii="宋体" w:hAnsi="宋体" w:eastAsia="宋体" w:cs="宋体"/>
                <w:sz w:val="21"/>
                <w:szCs w:val="21"/>
                <w:highlight w:val="none"/>
              </w:rPr>
              <w:t xml:space="preserve"> 齐全、及时更新并上墙，得2分</w:t>
            </w:r>
          </w:p>
          <w:p w14:paraId="3937A426">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sym w:font="Wingdings" w:char="00A8"/>
            </w:r>
            <w:r>
              <w:rPr>
                <w:rFonts w:hint="eastAsia" w:ascii="宋体" w:hAnsi="宋体" w:eastAsia="宋体" w:cs="宋体"/>
                <w:sz w:val="21"/>
                <w:szCs w:val="21"/>
                <w:highlight w:val="none"/>
              </w:rPr>
              <w:t xml:space="preserve"> 齐全，但未及时更新或未上墙，得1分</w:t>
            </w:r>
          </w:p>
          <w:p w14:paraId="54270012">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sym w:font="Wingdings" w:char="00A8"/>
            </w:r>
            <w:r>
              <w:rPr>
                <w:rFonts w:hint="eastAsia" w:ascii="宋体" w:hAnsi="宋体" w:eastAsia="宋体" w:cs="宋体"/>
                <w:sz w:val="21"/>
                <w:szCs w:val="21"/>
                <w:highlight w:val="none"/>
              </w:rPr>
              <w:t xml:space="preserve"> 缺项，不得分</w:t>
            </w:r>
          </w:p>
        </w:tc>
        <w:tc>
          <w:tcPr>
            <w:tcW w:w="709" w:type="dxa"/>
            <w:noWrap w:val="0"/>
            <w:vAlign w:val="top"/>
          </w:tcPr>
          <w:p w14:paraId="53B09EC5">
            <w:pPr>
              <w:spacing w:line="400" w:lineRule="atLeast"/>
              <w:jc w:val="center"/>
              <w:rPr>
                <w:rFonts w:hint="eastAsia" w:ascii="宋体" w:hAnsi="宋体" w:eastAsia="宋体" w:cs="宋体"/>
                <w:sz w:val="21"/>
                <w:szCs w:val="21"/>
                <w:highlight w:val="none"/>
              </w:rPr>
            </w:pPr>
          </w:p>
        </w:tc>
        <w:tc>
          <w:tcPr>
            <w:tcW w:w="1275" w:type="dxa"/>
            <w:noWrap w:val="0"/>
            <w:vAlign w:val="top"/>
          </w:tcPr>
          <w:p w14:paraId="3D732A80">
            <w:pPr>
              <w:spacing w:line="400" w:lineRule="atLeast"/>
              <w:jc w:val="center"/>
              <w:rPr>
                <w:rFonts w:hint="eastAsia" w:ascii="宋体" w:hAnsi="宋体" w:eastAsia="宋体" w:cs="宋体"/>
                <w:sz w:val="21"/>
                <w:szCs w:val="21"/>
                <w:highlight w:val="none"/>
              </w:rPr>
            </w:pPr>
          </w:p>
        </w:tc>
      </w:tr>
      <w:tr w14:paraId="4B96678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276" w:type="dxa"/>
            <w:vMerge w:val="continue"/>
            <w:noWrap w:val="0"/>
            <w:vAlign w:val="center"/>
          </w:tcPr>
          <w:p w14:paraId="7329554B">
            <w:pPr>
              <w:spacing w:line="400" w:lineRule="atLeast"/>
              <w:jc w:val="center"/>
              <w:rPr>
                <w:rFonts w:hint="eastAsia" w:ascii="宋体" w:hAnsi="宋体" w:eastAsia="宋体" w:cs="宋体"/>
                <w:sz w:val="21"/>
                <w:szCs w:val="21"/>
                <w:highlight w:val="none"/>
              </w:rPr>
            </w:pPr>
          </w:p>
        </w:tc>
        <w:tc>
          <w:tcPr>
            <w:tcW w:w="709" w:type="dxa"/>
            <w:noWrap w:val="0"/>
            <w:vAlign w:val="center"/>
          </w:tcPr>
          <w:p w14:paraId="6551E62A">
            <w:pPr>
              <w:spacing w:line="400" w:lineRule="atLeas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7</w:t>
            </w:r>
          </w:p>
        </w:tc>
        <w:tc>
          <w:tcPr>
            <w:tcW w:w="1276" w:type="dxa"/>
            <w:noWrap w:val="0"/>
            <w:vAlign w:val="center"/>
          </w:tcPr>
          <w:p w14:paraId="2EC41DD2">
            <w:pPr>
              <w:spacing w:line="400" w:lineRule="atLeas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空间管理制度</w:t>
            </w:r>
          </w:p>
        </w:tc>
        <w:tc>
          <w:tcPr>
            <w:tcW w:w="4252" w:type="dxa"/>
            <w:gridSpan w:val="2"/>
            <w:noWrap w:val="0"/>
            <w:vAlign w:val="center"/>
          </w:tcPr>
          <w:p w14:paraId="33D6A2DF">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t>◆ 包括机房管理、消防管理、动火管理、施工许可管理等</w:t>
            </w:r>
          </w:p>
        </w:tc>
        <w:tc>
          <w:tcPr>
            <w:tcW w:w="851" w:type="dxa"/>
            <w:noWrap w:val="0"/>
            <w:vAlign w:val="center"/>
          </w:tcPr>
          <w:p w14:paraId="1F4E041E">
            <w:pPr>
              <w:spacing w:line="400" w:lineRule="atLeas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2</w:t>
            </w:r>
          </w:p>
        </w:tc>
        <w:tc>
          <w:tcPr>
            <w:tcW w:w="5103" w:type="dxa"/>
            <w:noWrap w:val="0"/>
            <w:vAlign w:val="center"/>
          </w:tcPr>
          <w:p w14:paraId="46933EE5">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sym w:font="Wingdings" w:char="00A8"/>
            </w:r>
            <w:r>
              <w:rPr>
                <w:rFonts w:hint="eastAsia" w:ascii="宋体" w:hAnsi="宋体" w:eastAsia="宋体" w:cs="宋体"/>
                <w:sz w:val="21"/>
                <w:szCs w:val="21"/>
                <w:highlight w:val="none"/>
              </w:rPr>
              <w:t xml:space="preserve"> 齐全、及时更新并上墙，得2分</w:t>
            </w:r>
          </w:p>
          <w:p w14:paraId="3B06C890">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sym w:font="Wingdings" w:char="00A8"/>
            </w:r>
            <w:r>
              <w:rPr>
                <w:rFonts w:hint="eastAsia" w:ascii="宋体" w:hAnsi="宋体" w:eastAsia="宋体" w:cs="宋体"/>
                <w:sz w:val="21"/>
                <w:szCs w:val="21"/>
                <w:highlight w:val="none"/>
              </w:rPr>
              <w:t xml:space="preserve"> 齐全，但未及时更新或未上墙，得1分</w:t>
            </w:r>
          </w:p>
          <w:p w14:paraId="672B14C4">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sym w:font="Wingdings" w:char="00A8"/>
            </w:r>
            <w:r>
              <w:rPr>
                <w:rFonts w:hint="eastAsia" w:ascii="宋体" w:hAnsi="宋体" w:eastAsia="宋体" w:cs="宋体"/>
                <w:sz w:val="21"/>
                <w:szCs w:val="21"/>
                <w:highlight w:val="none"/>
              </w:rPr>
              <w:t xml:space="preserve"> 缺项，不得分</w:t>
            </w:r>
          </w:p>
        </w:tc>
        <w:tc>
          <w:tcPr>
            <w:tcW w:w="709" w:type="dxa"/>
            <w:noWrap w:val="0"/>
            <w:vAlign w:val="top"/>
          </w:tcPr>
          <w:p w14:paraId="050BAE55">
            <w:pPr>
              <w:spacing w:line="400" w:lineRule="atLeast"/>
              <w:jc w:val="center"/>
              <w:rPr>
                <w:rFonts w:hint="eastAsia" w:ascii="宋体" w:hAnsi="宋体" w:eastAsia="宋体" w:cs="宋体"/>
                <w:sz w:val="21"/>
                <w:szCs w:val="21"/>
                <w:highlight w:val="none"/>
              </w:rPr>
            </w:pPr>
          </w:p>
        </w:tc>
        <w:tc>
          <w:tcPr>
            <w:tcW w:w="1275" w:type="dxa"/>
            <w:noWrap w:val="0"/>
            <w:vAlign w:val="top"/>
          </w:tcPr>
          <w:p w14:paraId="2E020FAE">
            <w:pPr>
              <w:spacing w:line="400" w:lineRule="atLeast"/>
              <w:jc w:val="center"/>
              <w:rPr>
                <w:rFonts w:hint="eastAsia" w:ascii="宋体" w:hAnsi="宋体" w:eastAsia="宋体" w:cs="宋体"/>
                <w:sz w:val="21"/>
                <w:szCs w:val="21"/>
                <w:highlight w:val="none"/>
              </w:rPr>
            </w:pPr>
          </w:p>
        </w:tc>
      </w:tr>
      <w:tr w14:paraId="14BAC5B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276" w:type="dxa"/>
            <w:vMerge w:val="restart"/>
            <w:noWrap w:val="0"/>
            <w:vAlign w:val="center"/>
          </w:tcPr>
          <w:p w14:paraId="148E8208">
            <w:pPr>
              <w:spacing w:line="400" w:lineRule="atLeas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档案管理</w:t>
            </w:r>
          </w:p>
          <w:p w14:paraId="6948107A">
            <w:pPr>
              <w:spacing w:line="400" w:lineRule="atLeas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（7分）</w:t>
            </w:r>
          </w:p>
        </w:tc>
        <w:tc>
          <w:tcPr>
            <w:tcW w:w="709" w:type="dxa"/>
            <w:noWrap w:val="0"/>
            <w:vAlign w:val="center"/>
          </w:tcPr>
          <w:p w14:paraId="33FF24F4">
            <w:pPr>
              <w:spacing w:line="400" w:lineRule="atLeas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8</w:t>
            </w:r>
          </w:p>
        </w:tc>
        <w:tc>
          <w:tcPr>
            <w:tcW w:w="1276" w:type="dxa"/>
            <w:noWrap w:val="0"/>
            <w:vAlign w:val="center"/>
          </w:tcPr>
          <w:p w14:paraId="2046FE46">
            <w:pPr>
              <w:spacing w:line="400" w:lineRule="atLeas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技术档案</w:t>
            </w:r>
          </w:p>
        </w:tc>
        <w:tc>
          <w:tcPr>
            <w:tcW w:w="4252" w:type="dxa"/>
            <w:gridSpan w:val="2"/>
            <w:noWrap w:val="0"/>
            <w:vAlign w:val="center"/>
          </w:tcPr>
          <w:p w14:paraId="6D85C675">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t>◆ 包括设备明细表，出厂合格证明及检 (试) 验合格证明，设计图纸及变更，竣工图，使用说明书、管道试验、设备培训记录等</w:t>
            </w:r>
          </w:p>
        </w:tc>
        <w:tc>
          <w:tcPr>
            <w:tcW w:w="851" w:type="dxa"/>
            <w:noWrap w:val="0"/>
            <w:vAlign w:val="center"/>
          </w:tcPr>
          <w:p w14:paraId="46B62FF7">
            <w:pPr>
              <w:spacing w:line="400" w:lineRule="atLeas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2</w:t>
            </w:r>
          </w:p>
        </w:tc>
        <w:tc>
          <w:tcPr>
            <w:tcW w:w="5103" w:type="dxa"/>
            <w:noWrap w:val="0"/>
            <w:vAlign w:val="center"/>
          </w:tcPr>
          <w:p w14:paraId="0985313B">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sym w:font="Wingdings" w:char="00A8"/>
            </w:r>
            <w:r>
              <w:rPr>
                <w:rFonts w:hint="eastAsia" w:ascii="宋体" w:hAnsi="宋体" w:eastAsia="宋体" w:cs="宋体"/>
                <w:sz w:val="21"/>
                <w:szCs w:val="21"/>
                <w:highlight w:val="none"/>
              </w:rPr>
              <w:t xml:space="preserve"> 齐全、存放整齐，得2分</w:t>
            </w:r>
          </w:p>
          <w:p w14:paraId="0C9A6BAF">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sym w:font="Wingdings" w:char="00A8"/>
            </w:r>
            <w:r>
              <w:rPr>
                <w:rFonts w:hint="eastAsia" w:ascii="宋体" w:hAnsi="宋体" w:eastAsia="宋体" w:cs="宋体"/>
                <w:sz w:val="21"/>
                <w:szCs w:val="21"/>
                <w:highlight w:val="none"/>
              </w:rPr>
              <w:t xml:space="preserve"> 齐全，但放置杂乱、不易查找，得1分</w:t>
            </w:r>
          </w:p>
          <w:p w14:paraId="5BEDF27B">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sym w:font="Wingdings" w:char="00A8"/>
            </w:r>
            <w:r>
              <w:rPr>
                <w:rFonts w:hint="eastAsia" w:ascii="宋体" w:hAnsi="宋体" w:eastAsia="宋体" w:cs="宋体"/>
                <w:sz w:val="21"/>
                <w:szCs w:val="21"/>
                <w:highlight w:val="none"/>
              </w:rPr>
              <w:t xml:space="preserve"> 丢失，不得分</w:t>
            </w:r>
          </w:p>
        </w:tc>
        <w:tc>
          <w:tcPr>
            <w:tcW w:w="709" w:type="dxa"/>
            <w:noWrap w:val="0"/>
            <w:vAlign w:val="top"/>
          </w:tcPr>
          <w:p w14:paraId="08204EAF">
            <w:pPr>
              <w:spacing w:line="400" w:lineRule="atLeast"/>
              <w:jc w:val="center"/>
              <w:rPr>
                <w:rFonts w:hint="eastAsia" w:ascii="宋体" w:hAnsi="宋体" w:eastAsia="宋体" w:cs="宋体"/>
                <w:sz w:val="21"/>
                <w:szCs w:val="21"/>
                <w:highlight w:val="none"/>
              </w:rPr>
            </w:pPr>
          </w:p>
        </w:tc>
        <w:tc>
          <w:tcPr>
            <w:tcW w:w="1275" w:type="dxa"/>
            <w:noWrap w:val="0"/>
            <w:vAlign w:val="top"/>
          </w:tcPr>
          <w:p w14:paraId="6E087550">
            <w:pPr>
              <w:spacing w:line="400" w:lineRule="atLeast"/>
              <w:jc w:val="center"/>
              <w:rPr>
                <w:rFonts w:hint="eastAsia" w:ascii="宋体" w:hAnsi="宋体" w:eastAsia="宋体" w:cs="宋体"/>
                <w:sz w:val="21"/>
                <w:szCs w:val="21"/>
                <w:highlight w:val="none"/>
              </w:rPr>
            </w:pPr>
          </w:p>
        </w:tc>
      </w:tr>
      <w:tr w14:paraId="1D43601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276" w:type="dxa"/>
            <w:vMerge w:val="continue"/>
            <w:noWrap w:val="0"/>
            <w:vAlign w:val="center"/>
          </w:tcPr>
          <w:p w14:paraId="77F231F8">
            <w:pPr>
              <w:spacing w:line="400" w:lineRule="atLeast"/>
              <w:jc w:val="center"/>
              <w:rPr>
                <w:rFonts w:hint="eastAsia" w:ascii="宋体" w:hAnsi="宋体" w:eastAsia="宋体" w:cs="宋体"/>
                <w:sz w:val="21"/>
                <w:szCs w:val="21"/>
                <w:highlight w:val="none"/>
              </w:rPr>
            </w:pPr>
          </w:p>
        </w:tc>
        <w:tc>
          <w:tcPr>
            <w:tcW w:w="709" w:type="dxa"/>
            <w:noWrap w:val="0"/>
            <w:vAlign w:val="center"/>
          </w:tcPr>
          <w:p w14:paraId="2900A50D">
            <w:pPr>
              <w:spacing w:line="400" w:lineRule="atLeas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9</w:t>
            </w:r>
          </w:p>
        </w:tc>
        <w:tc>
          <w:tcPr>
            <w:tcW w:w="1276" w:type="dxa"/>
            <w:noWrap w:val="0"/>
            <w:vAlign w:val="center"/>
          </w:tcPr>
          <w:p w14:paraId="4F4722DA">
            <w:pPr>
              <w:spacing w:line="400" w:lineRule="atLeas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管理档案</w:t>
            </w:r>
          </w:p>
        </w:tc>
        <w:tc>
          <w:tcPr>
            <w:tcW w:w="4252" w:type="dxa"/>
            <w:gridSpan w:val="2"/>
            <w:noWrap w:val="0"/>
            <w:vAlign w:val="center"/>
          </w:tcPr>
          <w:p w14:paraId="4992812F">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t>◆ 包括人员培训和考核、作业证、安全管理、应急预案演练记录管理、配件及耗材使用管理等</w:t>
            </w:r>
          </w:p>
        </w:tc>
        <w:tc>
          <w:tcPr>
            <w:tcW w:w="851" w:type="dxa"/>
            <w:noWrap w:val="0"/>
            <w:vAlign w:val="center"/>
          </w:tcPr>
          <w:p w14:paraId="0045EE5C">
            <w:pPr>
              <w:spacing w:line="400" w:lineRule="atLeas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2</w:t>
            </w:r>
          </w:p>
        </w:tc>
        <w:tc>
          <w:tcPr>
            <w:tcW w:w="5103" w:type="dxa"/>
            <w:noWrap w:val="0"/>
            <w:vAlign w:val="center"/>
          </w:tcPr>
          <w:p w14:paraId="33444985">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sym w:font="Wingdings" w:char="00A8"/>
            </w:r>
            <w:r>
              <w:rPr>
                <w:rFonts w:hint="eastAsia" w:ascii="宋体" w:hAnsi="宋体" w:eastAsia="宋体" w:cs="宋体"/>
                <w:sz w:val="21"/>
                <w:szCs w:val="21"/>
                <w:highlight w:val="none"/>
              </w:rPr>
              <w:t xml:space="preserve"> 齐全、存放整齐，得2分</w:t>
            </w:r>
          </w:p>
          <w:p w14:paraId="0FC69D25">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sym w:font="Wingdings" w:char="00A8"/>
            </w:r>
            <w:r>
              <w:rPr>
                <w:rFonts w:hint="eastAsia" w:ascii="宋体" w:hAnsi="宋体" w:eastAsia="宋体" w:cs="宋体"/>
                <w:sz w:val="21"/>
                <w:szCs w:val="21"/>
                <w:highlight w:val="none"/>
              </w:rPr>
              <w:t xml:space="preserve"> 齐全，但放置杂乱、不易查找，得1分</w:t>
            </w:r>
          </w:p>
          <w:p w14:paraId="5B0BAA3F">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sym w:font="Wingdings" w:char="00A8"/>
            </w:r>
            <w:r>
              <w:rPr>
                <w:rFonts w:hint="eastAsia" w:ascii="宋体" w:hAnsi="宋体" w:eastAsia="宋体" w:cs="宋体"/>
                <w:sz w:val="21"/>
                <w:szCs w:val="21"/>
                <w:highlight w:val="none"/>
              </w:rPr>
              <w:t xml:space="preserve"> 丢失或缺项，不得分</w:t>
            </w:r>
          </w:p>
        </w:tc>
        <w:tc>
          <w:tcPr>
            <w:tcW w:w="709" w:type="dxa"/>
            <w:noWrap w:val="0"/>
            <w:vAlign w:val="top"/>
          </w:tcPr>
          <w:p w14:paraId="157B236D">
            <w:pPr>
              <w:spacing w:line="400" w:lineRule="atLeast"/>
              <w:jc w:val="center"/>
              <w:rPr>
                <w:rFonts w:hint="eastAsia" w:ascii="宋体" w:hAnsi="宋体" w:eastAsia="宋体" w:cs="宋体"/>
                <w:sz w:val="21"/>
                <w:szCs w:val="21"/>
                <w:highlight w:val="none"/>
              </w:rPr>
            </w:pPr>
          </w:p>
        </w:tc>
        <w:tc>
          <w:tcPr>
            <w:tcW w:w="1275" w:type="dxa"/>
            <w:noWrap w:val="0"/>
            <w:vAlign w:val="top"/>
          </w:tcPr>
          <w:p w14:paraId="403A85EB">
            <w:pPr>
              <w:spacing w:line="400" w:lineRule="atLeast"/>
              <w:jc w:val="center"/>
              <w:rPr>
                <w:rFonts w:hint="eastAsia" w:ascii="宋体" w:hAnsi="宋体" w:eastAsia="宋体" w:cs="宋体"/>
                <w:sz w:val="21"/>
                <w:szCs w:val="21"/>
                <w:highlight w:val="none"/>
              </w:rPr>
            </w:pPr>
          </w:p>
        </w:tc>
      </w:tr>
      <w:tr w14:paraId="41BCD81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276" w:type="dxa"/>
            <w:vMerge w:val="continue"/>
            <w:noWrap w:val="0"/>
            <w:vAlign w:val="center"/>
          </w:tcPr>
          <w:p w14:paraId="7B72338C">
            <w:pPr>
              <w:spacing w:line="400" w:lineRule="atLeast"/>
              <w:jc w:val="center"/>
              <w:rPr>
                <w:rFonts w:hint="eastAsia" w:ascii="宋体" w:hAnsi="宋体" w:eastAsia="宋体" w:cs="宋体"/>
                <w:sz w:val="21"/>
                <w:szCs w:val="21"/>
                <w:highlight w:val="none"/>
              </w:rPr>
            </w:pPr>
          </w:p>
        </w:tc>
        <w:tc>
          <w:tcPr>
            <w:tcW w:w="709" w:type="dxa"/>
            <w:vMerge w:val="restart"/>
            <w:noWrap w:val="0"/>
            <w:vAlign w:val="center"/>
          </w:tcPr>
          <w:p w14:paraId="3572DE2D">
            <w:pPr>
              <w:spacing w:line="400" w:lineRule="atLeas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10</w:t>
            </w:r>
          </w:p>
        </w:tc>
        <w:tc>
          <w:tcPr>
            <w:tcW w:w="1276" w:type="dxa"/>
            <w:vMerge w:val="restart"/>
            <w:noWrap w:val="0"/>
            <w:vAlign w:val="center"/>
          </w:tcPr>
          <w:p w14:paraId="308B0C0A">
            <w:pPr>
              <w:spacing w:line="400" w:lineRule="atLeas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运行档案</w:t>
            </w:r>
          </w:p>
        </w:tc>
        <w:tc>
          <w:tcPr>
            <w:tcW w:w="4252" w:type="dxa"/>
            <w:gridSpan w:val="2"/>
            <w:noWrap w:val="0"/>
            <w:vAlign w:val="center"/>
          </w:tcPr>
          <w:p w14:paraId="2C98E136">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t>◆ 包括值班记录，交接班记录，外来人员进出登记，设备运行记录，巡检记录，报修服务记录、维保记录等</w:t>
            </w:r>
          </w:p>
        </w:tc>
        <w:tc>
          <w:tcPr>
            <w:tcW w:w="851" w:type="dxa"/>
            <w:noWrap w:val="0"/>
            <w:vAlign w:val="center"/>
          </w:tcPr>
          <w:p w14:paraId="0F4A0D90">
            <w:pPr>
              <w:spacing w:line="400" w:lineRule="atLeas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2</w:t>
            </w:r>
          </w:p>
        </w:tc>
        <w:tc>
          <w:tcPr>
            <w:tcW w:w="5103" w:type="dxa"/>
            <w:noWrap w:val="0"/>
            <w:vAlign w:val="center"/>
          </w:tcPr>
          <w:p w14:paraId="22BD159A">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sym w:font="Wingdings" w:char="00A8"/>
            </w:r>
            <w:r>
              <w:rPr>
                <w:rFonts w:hint="eastAsia" w:ascii="宋体" w:hAnsi="宋体" w:eastAsia="宋体" w:cs="宋体"/>
                <w:sz w:val="21"/>
                <w:szCs w:val="21"/>
                <w:highlight w:val="none"/>
              </w:rPr>
              <w:t xml:space="preserve"> 齐全、存放整齐，得2分</w:t>
            </w:r>
          </w:p>
          <w:p w14:paraId="76991043">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sym w:font="Wingdings" w:char="00A8"/>
            </w:r>
            <w:r>
              <w:rPr>
                <w:rFonts w:hint="eastAsia" w:ascii="宋体" w:hAnsi="宋体" w:eastAsia="宋体" w:cs="宋体"/>
                <w:sz w:val="21"/>
                <w:szCs w:val="21"/>
                <w:highlight w:val="none"/>
              </w:rPr>
              <w:t xml:space="preserve"> 齐全，但放置杂乱、不易查找，得1分</w:t>
            </w:r>
          </w:p>
          <w:p w14:paraId="71200A7E">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sym w:font="Wingdings" w:char="00A8"/>
            </w:r>
            <w:r>
              <w:rPr>
                <w:rFonts w:hint="eastAsia" w:ascii="宋体" w:hAnsi="宋体" w:eastAsia="宋体" w:cs="宋体"/>
                <w:sz w:val="21"/>
                <w:szCs w:val="21"/>
                <w:highlight w:val="none"/>
              </w:rPr>
              <w:t xml:space="preserve"> 丢失或缺项，不得分</w:t>
            </w:r>
          </w:p>
        </w:tc>
        <w:tc>
          <w:tcPr>
            <w:tcW w:w="709" w:type="dxa"/>
            <w:noWrap w:val="0"/>
            <w:vAlign w:val="top"/>
          </w:tcPr>
          <w:p w14:paraId="013B3948">
            <w:pPr>
              <w:spacing w:line="400" w:lineRule="atLeast"/>
              <w:jc w:val="center"/>
              <w:rPr>
                <w:rFonts w:hint="eastAsia" w:ascii="宋体" w:hAnsi="宋体" w:eastAsia="宋体" w:cs="宋体"/>
                <w:sz w:val="21"/>
                <w:szCs w:val="21"/>
                <w:highlight w:val="none"/>
              </w:rPr>
            </w:pPr>
          </w:p>
        </w:tc>
        <w:tc>
          <w:tcPr>
            <w:tcW w:w="1275" w:type="dxa"/>
            <w:noWrap w:val="0"/>
            <w:vAlign w:val="top"/>
          </w:tcPr>
          <w:p w14:paraId="3D9DEFE0">
            <w:pPr>
              <w:spacing w:line="400" w:lineRule="atLeast"/>
              <w:jc w:val="center"/>
              <w:rPr>
                <w:rFonts w:hint="eastAsia" w:ascii="宋体" w:hAnsi="宋体" w:eastAsia="宋体" w:cs="宋体"/>
                <w:sz w:val="21"/>
                <w:szCs w:val="21"/>
                <w:highlight w:val="none"/>
              </w:rPr>
            </w:pPr>
          </w:p>
        </w:tc>
      </w:tr>
      <w:tr w14:paraId="1BFA3FB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276" w:type="dxa"/>
            <w:vMerge w:val="continue"/>
            <w:noWrap w:val="0"/>
            <w:vAlign w:val="center"/>
          </w:tcPr>
          <w:p w14:paraId="2482B0F9">
            <w:pPr>
              <w:spacing w:line="400" w:lineRule="atLeast"/>
              <w:jc w:val="center"/>
              <w:rPr>
                <w:rFonts w:hint="eastAsia" w:ascii="宋体" w:hAnsi="宋体" w:eastAsia="宋体" w:cs="宋体"/>
                <w:sz w:val="21"/>
                <w:szCs w:val="21"/>
                <w:highlight w:val="none"/>
              </w:rPr>
            </w:pPr>
          </w:p>
        </w:tc>
        <w:tc>
          <w:tcPr>
            <w:tcW w:w="709" w:type="dxa"/>
            <w:vMerge w:val="continue"/>
            <w:noWrap w:val="0"/>
            <w:vAlign w:val="center"/>
          </w:tcPr>
          <w:p w14:paraId="0256DA6A">
            <w:pPr>
              <w:spacing w:line="400" w:lineRule="atLeast"/>
              <w:jc w:val="center"/>
              <w:rPr>
                <w:rFonts w:hint="eastAsia" w:ascii="宋体" w:hAnsi="宋体" w:eastAsia="宋体" w:cs="宋体"/>
                <w:sz w:val="21"/>
                <w:szCs w:val="21"/>
                <w:highlight w:val="none"/>
              </w:rPr>
            </w:pPr>
          </w:p>
        </w:tc>
        <w:tc>
          <w:tcPr>
            <w:tcW w:w="1276" w:type="dxa"/>
            <w:vMerge w:val="continue"/>
            <w:noWrap w:val="0"/>
            <w:vAlign w:val="center"/>
          </w:tcPr>
          <w:p w14:paraId="62DA217C">
            <w:pPr>
              <w:spacing w:line="400" w:lineRule="atLeast"/>
              <w:jc w:val="center"/>
              <w:rPr>
                <w:rFonts w:hint="eastAsia" w:ascii="宋体" w:hAnsi="宋体" w:eastAsia="宋体" w:cs="宋体"/>
                <w:sz w:val="21"/>
                <w:szCs w:val="21"/>
                <w:highlight w:val="none"/>
              </w:rPr>
            </w:pPr>
          </w:p>
        </w:tc>
        <w:tc>
          <w:tcPr>
            <w:tcW w:w="4252" w:type="dxa"/>
            <w:gridSpan w:val="2"/>
            <w:noWrap w:val="0"/>
            <w:vAlign w:val="center"/>
          </w:tcPr>
          <w:p w14:paraId="6CA35EBE">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t>◆ 包括设施设备台账，特种设备检验台账及压力表、安全阀、隐患及整改等台账</w:t>
            </w:r>
          </w:p>
        </w:tc>
        <w:tc>
          <w:tcPr>
            <w:tcW w:w="851" w:type="dxa"/>
            <w:noWrap w:val="0"/>
            <w:vAlign w:val="center"/>
          </w:tcPr>
          <w:p w14:paraId="09EDD397">
            <w:pPr>
              <w:spacing w:line="400" w:lineRule="atLeas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1</w:t>
            </w:r>
          </w:p>
        </w:tc>
        <w:tc>
          <w:tcPr>
            <w:tcW w:w="5103" w:type="dxa"/>
            <w:noWrap w:val="0"/>
            <w:vAlign w:val="center"/>
          </w:tcPr>
          <w:p w14:paraId="40CBED38">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sym w:font="Wingdings" w:char="00A8"/>
            </w:r>
            <w:r>
              <w:rPr>
                <w:rFonts w:hint="eastAsia" w:ascii="宋体" w:hAnsi="宋体" w:eastAsia="宋体" w:cs="宋体"/>
                <w:sz w:val="21"/>
                <w:szCs w:val="21"/>
                <w:highlight w:val="none"/>
              </w:rPr>
              <w:t xml:space="preserve"> 齐全、存放整齐，得1分</w:t>
            </w:r>
          </w:p>
          <w:p w14:paraId="37532296">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sym w:font="Wingdings" w:char="00A8"/>
            </w:r>
            <w:r>
              <w:rPr>
                <w:rFonts w:hint="eastAsia" w:ascii="宋体" w:hAnsi="宋体" w:eastAsia="宋体" w:cs="宋体"/>
                <w:sz w:val="21"/>
                <w:szCs w:val="21"/>
                <w:highlight w:val="none"/>
              </w:rPr>
              <w:t xml:space="preserve"> 缺项或未及时更新，不得分</w:t>
            </w:r>
          </w:p>
        </w:tc>
        <w:tc>
          <w:tcPr>
            <w:tcW w:w="709" w:type="dxa"/>
            <w:noWrap w:val="0"/>
            <w:vAlign w:val="top"/>
          </w:tcPr>
          <w:p w14:paraId="21B9518B">
            <w:pPr>
              <w:spacing w:line="400" w:lineRule="atLeast"/>
              <w:jc w:val="center"/>
              <w:rPr>
                <w:rFonts w:hint="eastAsia" w:ascii="宋体" w:hAnsi="宋体" w:eastAsia="宋体" w:cs="宋体"/>
                <w:sz w:val="21"/>
                <w:szCs w:val="21"/>
                <w:highlight w:val="none"/>
              </w:rPr>
            </w:pPr>
          </w:p>
        </w:tc>
        <w:tc>
          <w:tcPr>
            <w:tcW w:w="1275" w:type="dxa"/>
            <w:noWrap w:val="0"/>
            <w:vAlign w:val="top"/>
          </w:tcPr>
          <w:p w14:paraId="07004A9C">
            <w:pPr>
              <w:spacing w:line="400" w:lineRule="atLeast"/>
              <w:jc w:val="center"/>
              <w:rPr>
                <w:rFonts w:hint="eastAsia" w:ascii="宋体" w:hAnsi="宋体" w:eastAsia="宋体" w:cs="宋体"/>
                <w:sz w:val="21"/>
                <w:szCs w:val="21"/>
                <w:highlight w:val="none"/>
              </w:rPr>
            </w:pPr>
          </w:p>
        </w:tc>
      </w:tr>
      <w:tr w14:paraId="324A1A7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276" w:type="dxa"/>
            <w:vMerge w:val="restart"/>
            <w:noWrap w:val="0"/>
            <w:vAlign w:val="center"/>
          </w:tcPr>
          <w:p w14:paraId="31B4DC03">
            <w:pPr>
              <w:spacing w:line="400" w:lineRule="atLeas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应急管理</w:t>
            </w:r>
          </w:p>
          <w:p w14:paraId="4F7DAFC8">
            <w:pPr>
              <w:spacing w:line="400" w:lineRule="atLeas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（8分）</w:t>
            </w:r>
          </w:p>
        </w:tc>
        <w:tc>
          <w:tcPr>
            <w:tcW w:w="709" w:type="dxa"/>
            <w:noWrap w:val="0"/>
            <w:vAlign w:val="center"/>
          </w:tcPr>
          <w:p w14:paraId="0BA14EA8">
            <w:pPr>
              <w:spacing w:line="400" w:lineRule="atLeas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11</w:t>
            </w:r>
          </w:p>
        </w:tc>
        <w:tc>
          <w:tcPr>
            <w:tcW w:w="1276" w:type="dxa"/>
            <w:noWrap w:val="0"/>
            <w:vAlign w:val="center"/>
          </w:tcPr>
          <w:p w14:paraId="157F01D4">
            <w:pPr>
              <w:spacing w:line="400" w:lineRule="atLeas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应急预案</w:t>
            </w:r>
          </w:p>
        </w:tc>
        <w:tc>
          <w:tcPr>
            <w:tcW w:w="4252" w:type="dxa"/>
            <w:gridSpan w:val="2"/>
            <w:noWrap w:val="0"/>
            <w:vAlign w:val="center"/>
          </w:tcPr>
          <w:p w14:paraId="5F5D867B">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t>◆ 制定各类相关应急预案，应急预案应包括应急组织及构成，指挥协调部门，生命支持区域保障措施、应急物资的准备和存放地点，应急现场的负责人、组成人员及各自职责、流程图等</w:t>
            </w:r>
          </w:p>
        </w:tc>
        <w:tc>
          <w:tcPr>
            <w:tcW w:w="851" w:type="dxa"/>
            <w:noWrap w:val="0"/>
            <w:vAlign w:val="center"/>
          </w:tcPr>
          <w:p w14:paraId="64B5FB58">
            <w:pPr>
              <w:spacing w:line="400" w:lineRule="atLeas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2</w:t>
            </w:r>
          </w:p>
        </w:tc>
        <w:tc>
          <w:tcPr>
            <w:tcW w:w="5103" w:type="dxa"/>
            <w:noWrap w:val="0"/>
            <w:vAlign w:val="center"/>
          </w:tcPr>
          <w:p w14:paraId="5C0FB259">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sym w:font="Wingdings" w:char="00A8"/>
            </w:r>
            <w:r>
              <w:rPr>
                <w:rFonts w:hint="eastAsia" w:ascii="宋体" w:hAnsi="宋体" w:eastAsia="宋体" w:cs="宋体"/>
                <w:sz w:val="21"/>
                <w:szCs w:val="21"/>
                <w:highlight w:val="none"/>
              </w:rPr>
              <w:t xml:space="preserve"> 齐全、详实并上墙，得2分</w:t>
            </w:r>
          </w:p>
          <w:p w14:paraId="4B6DA4E2">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sym w:font="Wingdings" w:char="00A8"/>
            </w:r>
            <w:r>
              <w:rPr>
                <w:rFonts w:hint="eastAsia" w:ascii="宋体" w:hAnsi="宋体" w:eastAsia="宋体" w:cs="宋体"/>
                <w:sz w:val="21"/>
                <w:szCs w:val="21"/>
                <w:highlight w:val="none"/>
              </w:rPr>
              <w:t xml:space="preserve"> 齐全、详实但未上墙，得1分</w:t>
            </w:r>
          </w:p>
          <w:p w14:paraId="1D4714A4">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sym w:font="Wingdings" w:char="00A8"/>
            </w:r>
            <w:r>
              <w:rPr>
                <w:rFonts w:hint="eastAsia" w:ascii="宋体" w:hAnsi="宋体" w:eastAsia="宋体" w:cs="宋体"/>
                <w:sz w:val="21"/>
                <w:szCs w:val="21"/>
                <w:highlight w:val="none"/>
              </w:rPr>
              <w:t xml:space="preserve"> 缺项，不得分</w:t>
            </w:r>
          </w:p>
        </w:tc>
        <w:tc>
          <w:tcPr>
            <w:tcW w:w="709" w:type="dxa"/>
            <w:noWrap w:val="0"/>
            <w:vAlign w:val="top"/>
          </w:tcPr>
          <w:p w14:paraId="0C0A6A0A">
            <w:pPr>
              <w:spacing w:line="400" w:lineRule="atLeast"/>
              <w:jc w:val="center"/>
              <w:rPr>
                <w:rFonts w:hint="eastAsia" w:ascii="宋体" w:hAnsi="宋体" w:eastAsia="宋体" w:cs="宋体"/>
                <w:sz w:val="21"/>
                <w:szCs w:val="21"/>
                <w:highlight w:val="none"/>
              </w:rPr>
            </w:pPr>
          </w:p>
        </w:tc>
        <w:tc>
          <w:tcPr>
            <w:tcW w:w="1275" w:type="dxa"/>
            <w:noWrap w:val="0"/>
            <w:vAlign w:val="top"/>
          </w:tcPr>
          <w:p w14:paraId="7F3D111E">
            <w:pPr>
              <w:spacing w:line="400" w:lineRule="atLeast"/>
              <w:jc w:val="center"/>
              <w:rPr>
                <w:rFonts w:hint="eastAsia" w:ascii="宋体" w:hAnsi="宋体" w:eastAsia="宋体" w:cs="宋体"/>
                <w:sz w:val="21"/>
                <w:szCs w:val="21"/>
                <w:highlight w:val="none"/>
              </w:rPr>
            </w:pPr>
          </w:p>
        </w:tc>
      </w:tr>
      <w:tr w14:paraId="1146B95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276" w:type="dxa"/>
            <w:vMerge w:val="continue"/>
            <w:noWrap w:val="0"/>
            <w:vAlign w:val="center"/>
          </w:tcPr>
          <w:p w14:paraId="309DC3AA">
            <w:pPr>
              <w:spacing w:line="400" w:lineRule="atLeast"/>
              <w:jc w:val="center"/>
              <w:rPr>
                <w:rFonts w:hint="eastAsia" w:ascii="宋体" w:hAnsi="宋体" w:eastAsia="宋体" w:cs="宋体"/>
                <w:sz w:val="21"/>
                <w:szCs w:val="21"/>
                <w:highlight w:val="none"/>
              </w:rPr>
            </w:pPr>
          </w:p>
        </w:tc>
        <w:tc>
          <w:tcPr>
            <w:tcW w:w="709" w:type="dxa"/>
            <w:noWrap w:val="0"/>
            <w:vAlign w:val="center"/>
          </w:tcPr>
          <w:p w14:paraId="3B2BFEA9">
            <w:pPr>
              <w:spacing w:line="400" w:lineRule="atLeas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12</w:t>
            </w:r>
          </w:p>
        </w:tc>
        <w:tc>
          <w:tcPr>
            <w:tcW w:w="1276" w:type="dxa"/>
            <w:noWrap w:val="0"/>
            <w:vAlign w:val="center"/>
          </w:tcPr>
          <w:p w14:paraId="10AC12A8">
            <w:pPr>
              <w:spacing w:line="400" w:lineRule="atLeas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应急演练</w:t>
            </w:r>
          </w:p>
        </w:tc>
        <w:tc>
          <w:tcPr>
            <w:tcW w:w="4252" w:type="dxa"/>
            <w:gridSpan w:val="2"/>
            <w:noWrap w:val="0"/>
            <w:vAlign w:val="center"/>
          </w:tcPr>
          <w:p w14:paraId="441AB6FC">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t>◆ 制定应急演练计划，依据计划，按时完成应急演练，并做好演练记录及总结</w:t>
            </w:r>
          </w:p>
        </w:tc>
        <w:tc>
          <w:tcPr>
            <w:tcW w:w="851" w:type="dxa"/>
            <w:noWrap w:val="0"/>
            <w:vAlign w:val="center"/>
          </w:tcPr>
          <w:p w14:paraId="33F15B27">
            <w:pPr>
              <w:spacing w:line="400" w:lineRule="atLeas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3</w:t>
            </w:r>
          </w:p>
        </w:tc>
        <w:tc>
          <w:tcPr>
            <w:tcW w:w="5103" w:type="dxa"/>
            <w:noWrap w:val="0"/>
            <w:vAlign w:val="center"/>
          </w:tcPr>
          <w:p w14:paraId="2FECFFF7">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sym w:font="Wingdings" w:char="00A8"/>
            </w:r>
            <w:r>
              <w:rPr>
                <w:rFonts w:hint="eastAsia" w:ascii="宋体" w:hAnsi="宋体" w:eastAsia="宋体" w:cs="宋体"/>
                <w:sz w:val="21"/>
                <w:szCs w:val="21"/>
                <w:highlight w:val="none"/>
              </w:rPr>
              <w:t xml:space="preserve"> 合规，得3分</w:t>
            </w:r>
          </w:p>
          <w:p w14:paraId="75F55995">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sym w:font="Wingdings" w:char="00A8"/>
            </w:r>
            <w:r>
              <w:rPr>
                <w:rFonts w:hint="eastAsia" w:ascii="宋体" w:hAnsi="宋体" w:eastAsia="宋体" w:cs="宋体"/>
                <w:sz w:val="21"/>
                <w:szCs w:val="21"/>
                <w:highlight w:val="none"/>
              </w:rPr>
              <w:t xml:space="preserve"> 按计划完成演练，但记录或总结不完善，得2分</w:t>
            </w:r>
          </w:p>
          <w:p w14:paraId="20C1BAA6">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sym w:font="Wingdings" w:char="00A8"/>
            </w:r>
            <w:r>
              <w:rPr>
                <w:rFonts w:hint="eastAsia" w:ascii="宋体" w:hAnsi="宋体" w:eastAsia="宋体" w:cs="宋体"/>
                <w:sz w:val="21"/>
                <w:szCs w:val="21"/>
                <w:highlight w:val="none"/>
              </w:rPr>
              <w:t xml:space="preserve"> 无计划或未按计划完成演练，不得分</w:t>
            </w:r>
          </w:p>
        </w:tc>
        <w:tc>
          <w:tcPr>
            <w:tcW w:w="709" w:type="dxa"/>
            <w:noWrap w:val="0"/>
            <w:vAlign w:val="top"/>
          </w:tcPr>
          <w:p w14:paraId="31A51AE3">
            <w:pPr>
              <w:spacing w:line="400" w:lineRule="atLeast"/>
              <w:jc w:val="center"/>
              <w:rPr>
                <w:rFonts w:hint="eastAsia" w:ascii="宋体" w:hAnsi="宋体" w:eastAsia="宋体" w:cs="宋体"/>
                <w:sz w:val="21"/>
                <w:szCs w:val="21"/>
                <w:highlight w:val="none"/>
              </w:rPr>
            </w:pPr>
          </w:p>
        </w:tc>
        <w:tc>
          <w:tcPr>
            <w:tcW w:w="1275" w:type="dxa"/>
            <w:noWrap w:val="0"/>
            <w:vAlign w:val="top"/>
          </w:tcPr>
          <w:p w14:paraId="38EA9742">
            <w:pPr>
              <w:spacing w:line="400" w:lineRule="atLeast"/>
              <w:jc w:val="center"/>
              <w:rPr>
                <w:rFonts w:hint="eastAsia" w:ascii="宋体" w:hAnsi="宋体" w:eastAsia="宋体" w:cs="宋体"/>
                <w:sz w:val="21"/>
                <w:szCs w:val="21"/>
                <w:highlight w:val="none"/>
              </w:rPr>
            </w:pPr>
          </w:p>
        </w:tc>
      </w:tr>
      <w:tr w14:paraId="7C2EF23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276" w:type="dxa"/>
            <w:vMerge w:val="continue"/>
            <w:noWrap w:val="0"/>
            <w:vAlign w:val="center"/>
          </w:tcPr>
          <w:p w14:paraId="13F27CDB">
            <w:pPr>
              <w:spacing w:line="400" w:lineRule="atLeast"/>
              <w:jc w:val="center"/>
              <w:rPr>
                <w:rFonts w:hint="eastAsia" w:ascii="宋体" w:hAnsi="宋体" w:eastAsia="宋体" w:cs="宋体"/>
                <w:sz w:val="21"/>
                <w:szCs w:val="21"/>
                <w:highlight w:val="none"/>
              </w:rPr>
            </w:pPr>
          </w:p>
        </w:tc>
        <w:tc>
          <w:tcPr>
            <w:tcW w:w="709" w:type="dxa"/>
            <w:noWrap w:val="0"/>
            <w:vAlign w:val="center"/>
          </w:tcPr>
          <w:p w14:paraId="708B93D2">
            <w:pPr>
              <w:spacing w:line="400" w:lineRule="atLeas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13</w:t>
            </w:r>
          </w:p>
        </w:tc>
        <w:tc>
          <w:tcPr>
            <w:tcW w:w="1276" w:type="dxa"/>
            <w:noWrap w:val="0"/>
            <w:vAlign w:val="center"/>
          </w:tcPr>
          <w:p w14:paraId="7A70F0DE">
            <w:pPr>
              <w:spacing w:line="400" w:lineRule="atLeas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应急事件处理</w:t>
            </w:r>
          </w:p>
        </w:tc>
        <w:tc>
          <w:tcPr>
            <w:tcW w:w="4252" w:type="dxa"/>
            <w:gridSpan w:val="2"/>
            <w:noWrap w:val="0"/>
            <w:vAlign w:val="center"/>
          </w:tcPr>
          <w:p w14:paraId="0B736C63">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t>◆ 发现故障或接到报修后，及时做好维修保养工作，保障生命支持区域连续用气</w:t>
            </w:r>
          </w:p>
          <w:p w14:paraId="547F3994">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t>◆ 应急事件处置后及时完成后续评估，立即采取措施防止再发生</w:t>
            </w:r>
          </w:p>
        </w:tc>
        <w:tc>
          <w:tcPr>
            <w:tcW w:w="851" w:type="dxa"/>
            <w:noWrap w:val="0"/>
            <w:vAlign w:val="center"/>
          </w:tcPr>
          <w:p w14:paraId="2BECF17D">
            <w:pPr>
              <w:spacing w:line="400" w:lineRule="atLeas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3</w:t>
            </w:r>
          </w:p>
        </w:tc>
        <w:tc>
          <w:tcPr>
            <w:tcW w:w="5103" w:type="dxa"/>
            <w:noWrap w:val="0"/>
            <w:vAlign w:val="center"/>
          </w:tcPr>
          <w:p w14:paraId="06FBC90B">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sym w:font="Wingdings" w:char="00A8"/>
            </w:r>
            <w:r>
              <w:rPr>
                <w:rFonts w:hint="eastAsia" w:ascii="宋体" w:hAnsi="宋体" w:eastAsia="宋体" w:cs="宋体"/>
                <w:sz w:val="21"/>
                <w:szCs w:val="21"/>
                <w:highlight w:val="none"/>
              </w:rPr>
              <w:t xml:space="preserve"> 合规，得3分</w:t>
            </w:r>
          </w:p>
          <w:p w14:paraId="7333D230">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sym w:font="Wingdings" w:char="00A8"/>
            </w:r>
            <w:r>
              <w:rPr>
                <w:rFonts w:hint="eastAsia" w:ascii="宋体" w:hAnsi="宋体" w:eastAsia="宋体" w:cs="宋体"/>
                <w:sz w:val="21"/>
                <w:szCs w:val="21"/>
                <w:highlight w:val="none"/>
              </w:rPr>
              <w:t xml:space="preserve"> 及时做好维修保养工作，供气稳定，但未进行后续评估及实施预防措施，得1分</w:t>
            </w:r>
          </w:p>
          <w:p w14:paraId="026FDCE0">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sym w:font="Wingdings" w:char="00A8"/>
            </w:r>
            <w:r>
              <w:rPr>
                <w:rFonts w:hint="eastAsia" w:ascii="宋体" w:hAnsi="宋体" w:eastAsia="宋体" w:cs="宋体"/>
                <w:sz w:val="21"/>
                <w:szCs w:val="21"/>
                <w:highlight w:val="none"/>
              </w:rPr>
              <w:t xml:space="preserve"> 未及时做好维保工作，供气不稳定，或未进行后续评估及实施预防措施，不得分</w:t>
            </w:r>
          </w:p>
        </w:tc>
        <w:tc>
          <w:tcPr>
            <w:tcW w:w="709" w:type="dxa"/>
            <w:noWrap w:val="0"/>
            <w:vAlign w:val="top"/>
          </w:tcPr>
          <w:p w14:paraId="74DC2700">
            <w:pPr>
              <w:spacing w:line="400" w:lineRule="atLeast"/>
              <w:jc w:val="center"/>
              <w:rPr>
                <w:rFonts w:hint="eastAsia" w:ascii="宋体" w:hAnsi="宋体" w:eastAsia="宋体" w:cs="宋体"/>
                <w:sz w:val="21"/>
                <w:szCs w:val="21"/>
                <w:highlight w:val="none"/>
              </w:rPr>
            </w:pPr>
          </w:p>
        </w:tc>
        <w:tc>
          <w:tcPr>
            <w:tcW w:w="1275" w:type="dxa"/>
            <w:noWrap w:val="0"/>
            <w:vAlign w:val="top"/>
          </w:tcPr>
          <w:p w14:paraId="6D4C57E6">
            <w:pPr>
              <w:spacing w:line="400" w:lineRule="atLeast"/>
              <w:jc w:val="center"/>
              <w:rPr>
                <w:rFonts w:hint="eastAsia" w:ascii="宋体" w:hAnsi="宋体" w:eastAsia="宋体" w:cs="宋体"/>
                <w:sz w:val="21"/>
                <w:szCs w:val="21"/>
                <w:highlight w:val="none"/>
              </w:rPr>
            </w:pPr>
          </w:p>
        </w:tc>
      </w:tr>
      <w:tr w14:paraId="36D7629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276" w:type="dxa"/>
            <w:vMerge w:val="restart"/>
            <w:noWrap w:val="0"/>
            <w:vAlign w:val="center"/>
          </w:tcPr>
          <w:p w14:paraId="06E641C6">
            <w:pPr>
              <w:spacing w:line="400" w:lineRule="atLeas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运维管理</w:t>
            </w:r>
          </w:p>
          <w:p w14:paraId="0D4763F8">
            <w:pPr>
              <w:spacing w:line="400" w:lineRule="atLeas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（50分）</w:t>
            </w:r>
          </w:p>
        </w:tc>
        <w:tc>
          <w:tcPr>
            <w:tcW w:w="709" w:type="dxa"/>
            <w:noWrap w:val="0"/>
            <w:vAlign w:val="center"/>
          </w:tcPr>
          <w:p w14:paraId="232B5AC2">
            <w:pPr>
              <w:spacing w:line="400" w:lineRule="atLeas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14</w:t>
            </w:r>
          </w:p>
        </w:tc>
        <w:tc>
          <w:tcPr>
            <w:tcW w:w="1276" w:type="dxa"/>
            <w:noWrap w:val="0"/>
            <w:vAlign w:val="center"/>
          </w:tcPr>
          <w:p w14:paraId="07CBFD7C">
            <w:pPr>
              <w:spacing w:line="400" w:lineRule="atLeas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年度工作计划</w:t>
            </w:r>
          </w:p>
        </w:tc>
        <w:tc>
          <w:tcPr>
            <w:tcW w:w="4252" w:type="dxa"/>
            <w:gridSpan w:val="2"/>
            <w:noWrap w:val="0"/>
            <w:vAlign w:val="center"/>
          </w:tcPr>
          <w:p w14:paraId="57FCB07E">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t>◆ 制定年度维保计划、年度工作计划，并报院方管理部门备案</w:t>
            </w:r>
          </w:p>
          <w:p w14:paraId="04CEA368">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t>◆ 每月按计划完成相关巡检、维保工作</w:t>
            </w:r>
          </w:p>
        </w:tc>
        <w:tc>
          <w:tcPr>
            <w:tcW w:w="851" w:type="dxa"/>
            <w:noWrap w:val="0"/>
            <w:vAlign w:val="center"/>
          </w:tcPr>
          <w:p w14:paraId="00371F4B">
            <w:pPr>
              <w:spacing w:line="400" w:lineRule="atLeas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5</w:t>
            </w:r>
          </w:p>
        </w:tc>
        <w:tc>
          <w:tcPr>
            <w:tcW w:w="5103" w:type="dxa"/>
            <w:noWrap w:val="0"/>
            <w:vAlign w:val="center"/>
          </w:tcPr>
          <w:p w14:paraId="73B085E3">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sym w:font="Wingdings" w:char="00A8"/>
            </w:r>
            <w:r>
              <w:rPr>
                <w:rFonts w:hint="eastAsia" w:ascii="宋体" w:hAnsi="宋体" w:eastAsia="宋体" w:cs="宋体"/>
                <w:sz w:val="21"/>
                <w:szCs w:val="21"/>
                <w:highlight w:val="none"/>
              </w:rPr>
              <w:t xml:space="preserve"> 合规，得5分</w:t>
            </w:r>
          </w:p>
          <w:p w14:paraId="361378C0">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sym w:font="Wingdings" w:char="00A8"/>
            </w:r>
            <w:r>
              <w:rPr>
                <w:rFonts w:hint="eastAsia" w:ascii="宋体" w:hAnsi="宋体" w:eastAsia="宋体" w:cs="宋体"/>
                <w:sz w:val="21"/>
                <w:szCs w:val="21"/>
                <w:highlight w:val="none"/>
              </w:rPr>
              <w:t xml:space="preserve"> 有计划但未报院方管理部门备案，得3分</w:t>
            </w:r>
          </w:p>
          <w:p w14:paraId="5A343949">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sym w:font="Wingdings" w:char="00A8"/>
            </w:r>
            <w:r>
              <w:rPr>
                <w:rFonts w:hint="eastAsia" w:ascii="宋体" w:hAnsi="宋体" w:eastAsia="宋体" w:cs="宋体"/>
                <w:sz w:val="21"/>
                <w:szCs w:val="21"/>
                <w:highlight w:val="none"/>
              </w:rPr>
              <w:t xml:space="preserve"> 有计划，但当月未按计划完成工作，得2分</w:t>
            </w:r>
          </w:p>
          <w:p w14:paraId="6F5DBCCD">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sym w:font="Wingdings" w:char="00A8"/>
            </w:r>
            <w:r>
              <w:rPr>
                <w:rFonts w:hint="eastAsia" w:ascii="宋体" w:hAnsi="宋体" w:eastAsia="宋体" w:cs="宋体"/>
                <w:sz w:val="21"/>
                <w:szCs w:val="21"/>
                <w:highlight w:val="none"/>
              </w:rPr>
              <w:t xml:space="preserve"> 无计划，不得分</w:t>
            </w:r>
          </w:p>
        </w:tc>
        <w:tc>
          <w:tcPr>
            <w:tcW w:w="709" w:type="dxa"/>
            <w:noWrap w:val="0"/>
            <w:vAlign w:val="top"/>
          </w:tcPr>
          <w:p w14:paraId="72E593D4">
            <w:pPr>
              <w:spacing w:line="400" w:lineRule="atLeast"/>
              <w:jc w:val="center"/>
              <w:rPr>
                <w:rFonts w:hint="eastAsia" w:ascii="宋体" w:hAnsi="宋体" w:eastAsia="宋体" w:cs="宋体"/>
                <w:sz w:val="21"/>
                <w:szCs w:val="21"/>
                <w:highlight w:val="none"/>
              </w:rPr>
            </w:pPr>
          </w:p>
        </w:tc>
        <w:tc>
          <w:tcPr>
            <w:tcW w:w="1275" w:type="dxa"/>
            <w:noWrap w:val="0"/>
            <w:vAlign w:val="top"/>
          </w:tcPr>
          <w:p w14:paraId="1B3D9859">
            <w:pPr>
              <w:spacing w:line="400" w:lineRule="atLeast"/>
              <w:jc w:val="center"/>
              <w:rPr>
                <w:rFonts w:hint="eastAsia" w:ascii="宋体" w:hAnsi="宋体" w:eastAsia="宋体" w:cs="宋体"/>
                <w:sz w:val="21"/>
                <w:szCs w:val="21"/>
                <w:highlight w:val="none"/>
              </w:rPr>
            </w:pPr>
          </w:p>
        </w:tc>
      </w:tr>
      <w:tr w14:paraId="0AEABB0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276" w:type="dxa"/>
            <w:vMerge w:val="continue"/>
            <w:noWrap w:val="0"/>
            <w:vAlign w:val="center"/>
          </w:tcPr>
          <w:p w14:paraId="05C94135">
            <w:pPr>
              <w:spacing w:line="400" w:lineRule="atLeast"/>
              <w:jc w:val="center"/>
              <w:rPr>
                <w:rFonts w:hint="eastAsia" w:ascii="宋体" w:hAnsi="宋体" w:eastAsia="宋体" w:cs="宋体"/>
                <w:sz w:val="21"/>
                <w:szCs w:val="21"/>
                <w:highlight w:val="none"/>
              </w:rPr>
            </w:pPr>
          </w:p>
        </w:tc>
        <w:tc>
          <w:tcPr>
            <w:tcW w:w="709" w:type="dxa"/>
            <w:noWrap w:val="0"/>
            <w:vAlign w:val="center"/>
          </w:tcPr>
          <w:p w14:paraId="3C59F857">
            <w:pPr>
              <w:spacing w:line="400" w:lineRule="atLeas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15</w:t>
            </w:r>
          </w:p>
        </w:tc>
        <w:tc>
          <w:tcPr>
            <w:tcW w:w="1276" w:type="dxa"/>
            <w:noWrap w:val="0"/>
            <w:vAlign w:val="center"/>
          </w:tcPr>
          <w:p w14:paraId="41132DA0">
            <w:pPr>
              <w:spacing w:line="400" w:lineRule="atLeas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站房及气瓶间环境</w:t>
            </w:r>
          </w:p>
        </w:tc>
        <w:tc>
          <w:tcPr>
            <w:tcW w:w="4252" w:type="dxa"/>
            <w:gridSpan w:val="2"/>
            <w:noWrap w:val="0"/>
            <w:vAlign w:val="center"/>
          </w:tcPr>
          <w:p w14:paraId="0E7E6294">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t>◆ 通风良好，按要求换气</w:t>
            </w:r>
          </w:p>
          <w:p w14:paraId="66CA2C2D">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t>◆ 电气符合防爆要求</w:t>
            </w:r>
          </w:p>
          <w:p w14:paraId="1AE7A98E">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t>◆ 浓度检测灵敏性能稳定</w:t>
            </w:r>
          </w:p>
          <w:p w14:paraId="2FFCC14E">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t>◆ 气瓶摆放整齐、通道畅通</w:t>
            </w:r>
          </w:p>
          <w:p w14:paraId="29837572">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t>◆ 防静电、防倾倒等措施齐全有效</w:t>
            </w:r>
          </w:p>
          <w:p w14:paraId="04C0E354">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t>◆ 严禁放置易燃易爆油脂等有害物品</w:t>
            </w:r>
          </w:p>
          <w:p w14:paraId="508D46DC">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t>◆ 消防器材、防护用品在有效期内</w:t>
            </w:r>
          </w:p>
          <w:p w14:paraId="4BCD5BF6">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t>◆ 环境整洁，无杂物及鼠、虫害等</w:t>
            </w:r>
          </w:p>
        </w:tc>
        <w:tc>
          <w:tcPr>
            <w:tcW w:w="851" w:type="dxa"/>
            <w:noWrap w:val="0"/>
            <w:vAlign w:val="center"/>
          </w:tcPr>
          <w:p w14:paraId="155499E2">
            <w:pPr>
              <w:spacing w:line="400" w:lineRule="atLeas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6</w:t>
            </w:r>
          </w:p>
        </w:tc>
        <w:tc>
          <w:tcPr>
            <w:tcW w:w="5103" w:type="dxa"/>
            <w:noWrap w:val="0"/>
            <w:vAlign w:val="center"/>
          </w:tcPr>
          <w:p w14:paraId="02EEFFF8">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sym w:font="Wingdings" w:char="00A8"/>
            </w:r>
            <w:r>
              <w:rPr>
                <w:rFonts w:hint="eastAsia" w:ascii="宋体" w:hAnsi="宋体" w:eastAsia="宋体" w:cs="宋体"/>
                <w:sz w:val="21"/>
                <w:szCs w:val="21"/>
                <w:highlight w:val="none"/>
              </w:rPr>
              <w:t xml:space="preserve"> 合规，得6分</w:t>
            </w:r>
          </w:p>
          <w:p w14:paraId="7643F19D">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sym w:font="Wingdings" w:char="00A8"/>
            </w:r>
            <w:r>
              <w:rPr>
                <w:rFonts w:hint="eastAsia" w:ascii="宋体" w:hAnsi="宋体" w:eastAsia="宋体" w:cs="宋体"/>
                <w:sz w:val="21"/>
                <w:szCs w:val="21"/>
                <w:highlight w:val="none"/>
              </w:rPr>
              <w:t xml:space="preserve"> 有1-2处不合规，得3分</w:t>
            </w:r>
          </w:p>
          <w:p w14:paraId="31F7313C">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sym w:font="Wingdings" w:char="00A8"/>
            </w:r>
            <w:r>
              <w:rPr>
                <w:rFonts w:hint="eastAsia" w:ascii="宋体" w:hAnsi="宋体" w:eastAsia="宋体" w:cs="宋体"/>
                <w:sz w:val="21"/>
                <w:szCs w:val="21"/>
                <w:highlight w:val="none"/>
              </w:rPr>
              <w:t xml:space="preserve"> 有3处及以上不合规，不得分</w:t>
            </w:r>
          </w:p>
        </w:tc>
        <w:tc>
          <w:tcPr>
            <w:tcW w:w="709" w:type="dxa"/>
            <w:noWrap w:val="0"/>
            <w:vAlign w:val="top"/>
          </w:tcPr>
          <w:p w14:paraId="0F856DFB">
            <w:pPr>
              <w:spacing w:line="400" w:lineRule="atLeast"/>
              <w:jc w:val="center"/>
              <w:rPr>
                <w:rFonts w:hint="eastAsia" w:ascii="宋体" w:hAnsi="宋体" w:eastAsia="宋体" w:cs="宋体"/>
                <w:sz w:val="21"/>
                <w:szCs w:val="21"/>
                <w:highlight w:val="none"/>
              </w:rPr>
            </w:pPr>
          </w:p>
        </w:tc>
        <w:tc>
          <w:tcPr>
            <w:tcW w:w="1275" w:type="dxa"/>
            <w:noWrap w:val="0"/>
            <w:vAlign w:val="top"/>
          </w:tcPr>
          <w:p w14:paraId="1C6EC8E3">
            <w:pPr>
              <w:spacing w:line="400" w:lineRule="atLeast"/>
              <w:jc w:val="center"/>
              <w:rPr>
                <w:rFonts w:hint="eastAsia" w:ascii="宋体" w:hAnsi="宋体" w:eastAsia="宋体" w:cs="宋体"/>
                <w:sz w:val="21"/>
                <w:szCs w:val="21"/>
                <w:highlight w:val="none"/>
              </w:rPr>
            </w:pPr>
          </w:p>
        </w:tc>
      </w:tr>
      <w:tr w14:paraId="303A5D2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276" w:type="dxa"/>
            <w:vMerge w:val="continue"/>
            <w:noWrap w:val="0"/>
            <w:vAlign w:val="center"/>
          </w:tcPr>
          <w:p w14:paraId="360B17E5">
            <w:pPr>
              <w:spacing w:line="400" w:lineRule="atLeast"/>
              <w:jc w:val="center"/>
              <w:rPr>
                <w:rFonts w:hint="eastAsia" w:ascii="宋体" w:hAnsi="宋体" w:eastAsia="宋体" w:cs="宋体"/>
                <w:sz w:val="21"/>
                <w:szCs w:val="21"/>
                <w:highlight w:val="none"/>
              </w:rPr>
            </w:pPr>
          </w:p>
        </w:tc>
        <w:tc>
          <w:tcPr>
            <w:tcW w:w="709" w:type="dxa"/>
            <w:noWrap w:val="0"/>
            <w:vAlign w:val="center"/>
          </w:tcPr>
          <w:p w14:paraId="0E0B3D09">
            <w:pPr>
              <w:spacing w:line="400" w:lineRule="atLeas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16</w:t>
            </w:r>
          </w:p>
        </w:tc>
        <w:tc>
          <w:tcPr>
            <w:tcW w:w="1276" w:type="dxa"/>
            <w:noWrap w:val="0"/>
            <w:vAlign w:val="center"/>
          </w:tcPr>
          <w:p w14:paraId="146E5AF6">
            <w:pPr>
              <w:spacing w:line="400" w:lineRule="atLeas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标识管理</w:t>
            </w:r>
          </w:p>
        </w:tc>
        <w:tc>
          <w:tcPr>
            <w:tcW w:w="4252" w:type="dxa"/>
            <w:gridSpan w:val="2"/>
            <w:noWrap w:val="0"/>
            <w:vAlign w:val="center"/>
          </w:tcPr>
          <w:p w14:paraId="2C77E43B">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t>◆ 安全警示标识</w:t>
            </w:r>
          </w:p>
          <w:p w14:paraId="0FF3B7EF">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t>◆ 职业危害告知卡</w:t>
            </w:r>
          </w:p>
          <w:p w14:paraId="0B3CB8C6">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t>◆ 设备标识</w:t>
            </w:r>
          </w:p>
          <w:p w14:paraId="75BC7F73">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t>◆ 阀门状态标识</w:t>
            </w:r>
          </w:p>
          <w:p w14:paraId="39B8623A">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t>◆ 管道介质、颜色、流向标识</w:t>
            </w:r>
          </w:p>
          <w:p w14:paraId="07045494">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t>◆ 压力表上下限</w:t>
            </w:r>
          </w:p>
          <w:p w14:paraId="1831C400">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t>◆ 各项制度、职责、证书公示</w:t>
            </w:r>
          </w:p>
          <w:p w14:paraId="5BE0EFB9">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t>◆ 应急处理流程及准确的紧急联络表</w:t>
            </w:r>
          </w:p>
        </w:tc>
        <w:tc>
          <w:tcPr>
            <w:tcW w:w="851" w:type="dxa"/>
            <w:noWrap w:val="0"/>
            <w:vAlign w:val="center"/>
          </w:tcPr>
          <w:p w14:paraId="7E140D13">
            <w:pPr>
              <w:spacing w:line="400" w:lineRule="atLeas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5</w:t>
            </w:r>
          </w:p>
        </w:tc>
        <w:tc>
          <w:tcPr>
            <w:tcW w:w="5103" w:type="dxa"/>
            <w:noWrap w:val="0"/>
            <w:vAlign w:val="center"/>
          </w:tcPr>
          <w:p w14:paraId="4B6D4943">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sym w:font="Wingdings" w:char="00A8"/>
            </w:r>
            <w:r>
              <w:rPr>
                <w:rFonts w:hint="eastAsia" w:ascii="宋体" w:hAnsi="宋体" w:eastAsia="宋体" w:cs="宋体"/>
                <w:sz w:val="21"/>
                <w:szCs w:val="21"/>
                <w:highlight w:val="none"/>
              </w:rPr>
              <w:t xml:space="preserve"> 完整、清晰且悬挂或张贴至醒目位置，得5分</w:t>
            </w:r>
          </w:p>
          <w:p w14:paraId="0A6BD1F4">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sym w:font="Wingdings" w:char="00A8"/>
            </w:r>
            <w:r>
              <w:rPr>
                <w:rFonts w:hint="eastAsia" w:ascii="宋体" w:hAnsi="宋体" w:eastAsia="宋体" w:cs="宋体"/>
                <w:sz w:val="21"/>
                <w:szCs w:val="21"/>
                <w:highlight w:val="none"/>
              </w:rPr>
              <w:t xml:space="preserve"> 完整，但不清晰或未放置于至醒目位置，得3分</w:t>
            </w:r>
          </w:p>
          <w:p w14:paraId="23DE60B9">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sym w:font="Wingdings" w:char="00A8"/>
            </w:r>
            <w:r>
              <w:rPr>
                <w:rFonts w:hint="eastAsia" w:ascii="宋体" w:hAnsi="宋体" w:eastAsia="宋体" w:cs="宋体"/>
                <w:sz w:val="21"/>
                <w:szCs w:val="21"/>
                <w:highlight w:val="none"/>
              </w:rPr>
              <w:t xml:space="preserve"> 有1-2处缺失或不完善，得1分</w:t>
            </w:r>
          </w:p>
          <w:p w14:paraId="1E4AFE15">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sym w:font="Wingdings" w:char="00A8"/>
            </w:r>
            <w:r>
              <w:rPr>
                <w:rFonts w:hint="eastAsia" w:ascii="宋体" w:hAnsi="宋体" w:eastAsia="宋体" w:cs="宋体"/>
                <w:sz w:val="21"/>
                <w:szCs w:val="21"/>
                <w:highlight w:val="none"/>
              </w:rPr>
              <w:t xml:space="preserve"> 有3处及以上缺失或不完善，不得分</w:t>
            </w:r>
          </w:p>
        </w:tc>
        <w:tc>
          <w:tcPr>
            <w:tcW w:w="709" w:type="dxa"/>
            <w:noWrap w:val="0"/>
            <w:vAlign w:val="top"/>
          </w:tcPr>
          <w:p w14:paraId="6E9B31F5">
            <w:pPr>
              <w:spacing w:line="400" w:lineRule="atLeast"/>
              <w:jc w:val="center"/>
              <w:rPr>
                <w:rFonts w:hint="eastAsia" w:ascii="宋体" w:hAnsi="宋体" w:eastAsia="宋体" w:cs="宋体"/>
                <w:sz w:val="21"/>
                <w:szCs w:val="21"/>
                <w:highlight w:val="none"/>
              </w:rPr>
            </w:pPr>
          </w:p>
        </w:tc>
        <w:tc>
          <w:tcPr>
            <w:tcW w:w="1275" w:type="dxa"/>
            <w:noWrap w:val="0"/>
            <w:vAlign w:val="top"/>
          </w:tcPr>
          <w:p w14:paraId="26FBC568">
            <w:pPr>
              <w:spacing w:line="400" w:lineRule="atLeast"/>
              <w:jc w:val="center"/>
              <w:rPr>
                <w:rFonts w:hint="eastAsia" w:ascii="宋体" w:hAnsi="宋体" w:eastAsia="宋体" w:cs="宋体"/>
                <w:sz w:val="21"/>
                <w:szCs w:val="21"/>
                <w:highlight w:val="none"/>
              </w:rPr>
            </w:pPr>
          </w:p>
        </w:tc>
      </w:tr>
      <w:tr w14:paraId="08880F4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276" w:type="dxa"/>
            <w:vMerge w:val="continue"/>
            <w:noWrap w:val="0"/>
            <w:vAlign w:val="center"/>
          </w:tcPr>
          <w:p w14:paraId="00CCF668">
            <w:pPr>
              <w:spacing w:line="400" w:lineRule="atLeast"/>
              <w:jc w:val="center"/>
              <w:rPr>
                <w:rFonts w:hint="eastAsia" w:ascii="宋体" w:hAnsi="宋体" w:eastAsia="宋体" w:cs="宋体"/>
                <w:sz w:val="21"/>
                <w:szCs w:val="21"/>
                <w:highlight w:val="none"/>
              </w:rPr>
            </w:pPr>
          </w:p>
        </w:tc>
        <w:tc>
          <w:tcPr>
            <w:tcW w:w="709" w:type="dxa"/>
            <w:noWrap w:val="0"/>
            <w:vAlign w:val="center"/>
          </w:tcPr>
          <w:p w14:paraId="438ACD79">
            <w:pPr>
              <w:spacing w:line="400" w:lineRule="atLeas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17</w:t>
            </w:r>
          </w:p>
        </w:tc>
        <w:tc>
          <w:tcPr>
            <w:tcW w:w="1276" w:type="dxa"/>
            <w:noWrap w:val="0"/>
            <w:vAlign w:val="center"/>
          </w:tcPr>
          <w:p w14:paraId="435336D1">
            <w:pPr>
              <w:spacing w:line="400" w:lineRule="atLeas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设备设施管理</w:t>
            </w:r>
          </w:p>
        </w:tc>
        <w:tc>
          <w:tcPr>
            <w:tcW w:w="4252" w:type="dxa"/>
            <w:gridSpan w:val="2"/>
            <w:noWrap w:val="0"/>
            <w:vAlign w:val="center"/>
          </w:tcPr>
          <w:p w14:paraId="02633498">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t>◆ 性能正常、无过热噪音等异常现象</w:t>
            </w:r>
          </w:p>
          <w:p w14:paraId="3FDA1B51">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t>◆ 设备、管道、阀门等表面整洁且无锈蚀</w:t>
            </w:r>
          </w:p>
          <w:p w14:paraId="4FEBEF6B">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t>◆ 各项物资、备件充足，性能稳定</w:t>
            </w:r>
          </w:p>
          <w:p w14:paraId="344665EC">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t>◆ 及时更新设备设施台账及隐患排查等台账</w:t>
            </w:r>
          </w:p>
          <w:p w14:paraId="5F0C99E6">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t>◆ 氧气涉及阀门、工器具、防护用品等未被油脂污染</w:t>
            </w:r>
          </w:p>
        </w:tc>
        <w:tc>
          <w:tcPr>
            <w:tcW w:w="851" w:type="dxa"/>
            <w:noWrap w:val="0"/>
            <w:vAlign w:val="center"/>
          </w:tcPr>
          <w:p w14:paraId="7ABF9657">
            <w:pPr>
              <w:spacing w:line="400" w:lineRule="atLeas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6</w:t>
            </w:r>
          </w:p>
        </w:tc>
        <w:tc>
          <w:tcPr>
            <w:tcW w:w="5103" w:type="dxa"/>
            <w:noWrap w:val="0"/>
            <w:vAlign w:val="center"/>
          </w:tcPr>
          <w:p w14:paraId="26D5B602">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sym w:font="Wingdings" w:char="00A8"/>
            </w:r>
            <w:r>
              <w:rPr>
                <w:rFonts w:hint="eastAsia" w:ascii="宋体" w:hAnsi="宋体" w:eastAsia="宋体" w:cs="宋体"/>
                <w:sz w:val="21"/>
                <w:szCs w:val="21"/>
                <w:highlight w:val="none"/>
              </w:rPr>
              <w:t xml:space="preserve"> 合规，得6分</w:t>
            </w:r>
          </w:p>
          <w:p w14:paraId="42E36AA7">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sym w:font="Wingdings" w:char="00A8"/>
            </w:r>
            <w:r>
              <w:rPr>
                <w:rFonts w:hint="eastAsia" w:ascii="宋体" w:hAnsi="宋体" w:eastAsia="宋体" w:cs="宋体"/>
                <w:sz w:val="21"/>
                <w:szCs w:val="21"/>
                <w:highlight w:val="none"/>
              </w:rPr>
              <w:t xml:space="preserve"> 有1-2处不合规，得3分</w:t>
            </w:r>
          </w:p>
          <w:p w14:paraId="133D303A">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sym w:font="Wingdings" w:char="00A8"/>
            </w:r>
            <w:r>
              <w:rPr>
                <w:rFonts w:hint="eastAsia" w:ascii="宋体" w:hAnsi="宋体" w:eastAsia="宋体" w:cs="宋体"/>
                <w:sz w:val="21"/>
                <w:szCs w:val="21"/>
                <w:highlight w:val="none"/>
              </w:rPr>
              <w:t xml:space="preserve"> 有3处</w:t>
            </w:r>
            <w:r>
              <w:rPr>
                <w:rFonts w:hint="eastAsia" w:ascii="宋体" w:hAnsi="宋体" w:cs="宋体"/>
                <w:bCs/>
                <w:color w:val="000000"/>
                <w:sz w:val="21"/>
                <w:szCs w:val="21"/>
                <w:highlight w:val="none"/>
                <w:lang w:val="en-US" w:eastAsia="zh-CN"/>
              </w:rPr>
              <w:t>及</w:t>
            </w:r>
            <w:r>
              <w:rPr>
                <w:rFonts w:hint="eastAsia" w:ascii="宋体" w:hAnsi="宋体" w:eastAsia="宋体" w:cs="宋体"/>
                <w:sz w:val="21"/>
                <w:szCs w:val="21"/>
                <w:highlight w:val="none"/>
              </w:rPr>
              <w:t>以上不合规，不得分</w:t>
            </w:r>
          </w:p>
          <w:p w14:paraId="3B69EF54">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sym w:font="Wingdings" w:char="00A8"/>
            </w:r>
            <w:r>
              <w:rPr>
                <w:rFonts w:hint="eastAsia" w:ascii="宋体" w:hAnsi="宋体" w:eastAsia="宋体" w:cs="宋体"/>
                <w:sz w:val="21"/>
                <w:szCs w:val="21"/>
                <w:highlight w:val="none"/>
              </w:rPr>
              <w:t xml:space="preserve"> 有1处及以上被油脂污染，不得分</w:t>
            </w:r>
          </w:p>
        </w:tc>
        <w:tc>
          <w:tcPr>
            <w:tcW w:w="709" w:type="dxa"/>
            <w:noWrap w:val="0"/>
            <w:vAlign w:val="top"/>
          </w:tcPr>
          <w:p w14:paraId="703376A2">
            <w:pPr>
              <w:spacing w:line="400" w:lineRule="atLeast"/>
              <w:jc w:val="center"/>
              <w:rPr>
                <w:rFonts w:hint="eastAsia" w:ascii="宋体" w:hAnsi="宋体" w:eastAsia="宋体" w:cs="宋体"/>
                <w:sz w:val="21"/>
                <w:szCs w:val="21"/>
                <w:highlight w:val="none"/>
              </w:rPr>
            </w:pPr>
          </w:p>
        </w:tc>
        <w:tc>
          <w:tcPr>
            <w:tcW w:w="1275" w:type="dxa"/>
            <w:noWrap w:val="0"/>
            <w:vAlign w:val="top"/>
          </w:tcPr>
          <w:p w14:paraId="02C3DED2">
            <w:pPr>
              <w:spacing w:line="400" w:lineRule="atLeast"/>
              <w:jc w:val="center"/>
              <w:rPr>
                <w:rFonts w:hint="eastAsia" w:ascii="宋体" w:hAnsi="宋体" w:eastAsia="宋体" w:cs="宋体"/>
                <w:sz w:val="21"/>
                <w:szCs w:val="21"/>
                <w:highlight w:val="none"/>
              </w:rPr>
            </w:pPr>
          </w:p>
        </w:tc>
      </w:tr>
      <w:tr w14:paraId="539C087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276" w:type="dxa"/>
            <w:vMerge w:val="continue"/>
            <w:noWrap w:val="0"/>
            <w:vAlign w:val="center"/>
          </w:tcPr>
          <w:p w14:paraId="5FC6FAED">
            <w:pPr>
              <w:spacing w:line="400" w:lineRule="atLeast"/>
              <w:jc w:val="center"/>
              <w:rPr>
                <w:rFonts w:hint="eastAsia" w:ascii="宋体" w:hAnsi="宋体" w:eastAsia="宋体" w:cs="宋体"/>
                <w:sz w:val="21"/>
                <w:szCs w:val="21"/>
                <w:highlight w:val="none"/>
              </w:rPr>
            </w:pPr>
          </w:p>
        </w:tc>
        <w:tc>
          <w:tcPr>
            <w:tcW w:w="709" w:type="dxa"/>
            <w:noWrap w:val="0"/>
            <w:vAlign w:val="center"/>
          </w:tcPr>
          <w:p w14:paraId="7159BE4B">
            <w:pPr>
              <w:spacing w:line="400" w:lineRule="atLeas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18</w:t>
            </w:r>
          </w:p>
        </w:tc>
        <w:tc>
          <w:tcPr>
            <w:tcW w:w="1276" w:type="dxa"/>
            <w:noWrap w:val="0"/>
            <w:vAlign w:val="center"/>
          </w:tcPr>
          <w:p w14:paraId="086B6852">
            <w:pPr>
              <w:spacing w:line="400" w:lineRule="atLeas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特种设备管理</w:t>
            </w:r>
          </w:p>
        </w:tc>
        <w:tc>
          <w:tcPr>
            <w:tcW w:w="4252" w:type="dxa"/>
            <w:gridSpan w:val="2"/>
            <w:noWrap w:val="0"/>
            <w:vAlign w:val="center"/>
          </w:tcPr>
          <w:p w14:paraId="3DC70308">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t>◆ 按期送检特种设备、压力表及安全阀等</w:t>
            </w:r>
          </w:p>
          <w:p w14:paraId="4626A321">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t>◆ 建立检验检测台账</w:t>
            </w:r>
          </w:p>
        </w:tc>
        <w:tc>
          <w:tcPr>
            <w:tcW w:w="851" w:type="dxa"/>
            <w:noWrap w:val="0"/>
            <w:vAlign w:val="center"/>
          </w:tcPr>
          <w:p w14:paraId="76D45A8B">
            <w:pPr>
              <w:spacing w:line="400" w:lineRule="atLeas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5</w:t>
            </w:r>
          </w:p>
        </w:tc>
        <w:tc>
          <w:tcPr>
            <w:tcW w:w="5103" w:type="dxa"/>
            <w:noWrap w:val="0"/>
            <w:vAlign w:val="center"/>
          </w:tcPr>
          <w:p w14:paraId="34C8429D">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sym w:font="Wingdings" w:char="00A8"/>
            </w:r>
            <w:r>
              <w:rPr>
                <w:rFonts w:hint="eastAsia" w:ascii="宋体" w:hAnsi="宋体" w:eastAsia="宋体" w:cs="宋体"/>
                <w:sz w:val="21"/>
                <w:szCs w:val="21"/>
                <w:highlight w:val="none"/>
              </w:rPr>
              <w:t xml:space="preserve"> 合规，得5分</w:t>
            </w:r>
          </w:p>
          <w:p w14:paraId="4F8BE2A8">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sym w:font="Wingdings" w:char="00A8"/>
            </w:r>
            <w:r>
              <w:rPr>
                <w:rFonts w:hint="eastAsia" w:ascii="宋体" w:hAnsi="宋体" w:eastAsia="宋体" w:cs="宋体"/>
                <w:sz w:val="21"/>
                <w:szCs w:val="21"/>
                <w:highlight w:val="none"/>
              </w:rPr>
              <w:t xml:space="preserve"> 按期送检，但未建立检验检测台账，得3分</w:t>
            </w:r>
          </w:p>
          <w:p w14:paraId="358B9684">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sym w:font="Wingdings" w:char="00A8"/>
            </w:r>
            <w:r>
              <w:rPr>
                <w:rFonts w:hint="eastAsia" w:ascii="宋体" w:hAnsi="宋体" w:eastAsia="宋体" w:cs="宋体"/>
                <w:sz w:val="21"/>
                <w:szCs w:val="21"/>
                <w:highlight w:val="none"/>
              </w:rPr>
              <w:t xml:space="preserve"> 未按期送检，不得分</w:t>
            </w:r>
          </w:p>
        </w:tc>
        <w:tc>
          <w:tcPr>
            <w:tcW w:w="709" w:type="dxa"/>
            <w:noWrap w:val="0"/>
            <w:vAlign w:val="top"/>
          </w:tcPr>
          <w:p w14:paraId="0A36D00D">
            <w:pPr>
              <w:spacing w:line="400" w:lineRule="atLeast"/>
              <w:jc w:val="center"/>
              <w:rPr>
                <w:rFonts w:hint="eastAsia" w:ascii="宋体" w:hAnsi="宋体" w:eastAsia="宋体" w:cs="宋体"/>
                <w:sz w:val="21"/>
                <w:szCs w:val="21"/>
                <w:highlight w:val="none"/>
              </w:rPr>
            </w:pPr>
          </w:p>
        </w:tc>
        <w:tc>
          <w:tcPr>
            <w:tcW w:w="1275" w:type="dxa"/>
            <w:noWrap w:val="0"/>
            <w:vAlign w:val="top"/>
          </w:tcPr>
          <w:p w14:paraId="27764BD3">
            <w:pPr>
              <w:spacing w:line="400" w:lineRule="atLeast"/>
              <w:jc w:val="center"/>
              <w:rPr>
                <w:rFonts w:hint="eastAsia" w:ascii="宋体" w:hAnsi="宋体" w:eastAsia="宋体" w:cs="宋体"/>
                <w:sz w:val="21"/>
                <w:szCs w:val="21"/>
                <w:highlight w:val="none"/>
              </w:rPr>
            </w:pPr>
          </w:p>
        </w:tc>
      </w:tr>
      <w:tr w14:paraId="7A58E2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276" w:type="dxa"/>
            <w:vMerge w:val="continue"/>
            <w:noWrap w:val="0"/>
            <w:vAlign w:val="center"/>
          </w:tcPr>
          <w:p w14:paraId="3E2DB43B">
            <w:pPr>
              <w:spacing w:line="400" w:lineRule="atLeast"/>
              <w:jc w:val="center"/>
              <w:rPr>
                <w:rFonts w:hint="eastAsia" w:ascii="宋体" w:hAnsi="宋体" w:eastAsia="宋体" w:cs="宋体"/>
                <w:sz w:val="21"/>
                <w:szCs w:val="21"/>
                <w:highlight w:val="none"/>
              </w:rPr>
            </w:pPr>
          </w:p>
        </w:tc>
        <w:tc>
          <w:tcPr>
            <w:tcW w:w="709" w:type="dxa"/>
            <w:noWrap w:val="0"/>
            <w:vAlign w:val="center"/>
          </w:tcPr>
          <w:p w14:paraId="7A5C2041">
            <w:pPr>
              <w:spacing w:line="400" w:lineRule="atLeas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19</w:t>
            </w:r>
          </w:p>
        </w:tc>
        <w:tc>
          <w:tcPr>
            <w:tcW w:w="1276" w:type="dxa"/>
            <w:noWrap w:val="0"/>
            <w:vAlign w:val="center"/>
          </w:tcPr>
          <w:p w14:paraId="5BBD81E3">
            <w:pPr>
              <w:spacing w:line="400" w:lineRule="atLeas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设备设施及管道巡检</w:t>
            </w:r>
          </w:p>
        </w:tc>
        <w:tc>
          <w:tcPr>
            <w:tcW w:w="4252" w:type="dxa"/>
            <w:gridSpan w:val="2"/>
            <w:noWrap w:val="0"/>
            <w:vAlign w:val="center"/>
          </w:tcPr>
          <w:p w14:paraId="43B90201">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t>◆ 有巡检计划</w:t>
            </w:r>
          </w:p>
          <w:p w14:paraId="20AD001B">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t>◆ 按计划完成巡检工作（包括室内外设备设施、减压装置、计量监测仪表、电气及自控系统、压力容器、安全防护装置等）</w:t>
            </w:r>
          </w:p>
        </w:tc>
        <w:tc>
          <w:tcPr>
            <w:tcW w:w="851" w:type="dxa"/>
            <w:noWrap w:val="0"/>
            <w:vAlign w:val="center"/>
          </w:tcPr>
          <w:p w14:paraId="390E33E0">
            <w:pPr>
              <w:spacing w:line="400" w:lineRule="atLeas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6</w:t>
            </w:r>
          </w:p>
        </w:tc>
        <w:tc>
          <w:tcPr>
            <w:tcW w:w="5103" w:type="dxa"/>
            <w:noWrap w:val="0"/>
            <w:vAlign w:val="center"/>
          </w:tcPr>
          <w:p w14:paraId="3EE4D0D7">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sym w:font="Wingdings" w:char="00A8"/>
            </w:r>
            <w:r>
              <w:rPr>
                <w:rFonts w:hint="eastAsia" w:ascii="宋体" w:hAnsi="宋体" w:eastAsia="宋体" w:cs="宋体"/>
                <w:sz w:val="21"/>
                <w:szCs w:val="21"/>
                <w:highlight w:val="none"/>
              </w:rPr>
              <w:t xml:space="preserve"> 有巡检计划，且按计划完成巡检，得6分</w:t>
            </w:r>
          </w:p>
          <w:p w14:paraId="3AA159BC">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sym w:font="Wingdings" w:char="00A8"/>
            </w:r>
            <w:r>
              <w:rPr>
                <w:rFonts w:hint="eastAsia" w:ascii="宋体" w:hAnsi="宋体" w:eastAsia="宋体" w:cs="宋体"/>
                <w:sz w:val="21"/>
                <w:szCs w:val="21"/>
                <w:highlight w:val="none"/>
              </w:rPr>
              <w:t xml:space="preserve"> 有巡检计划，巡检有1-2处缺项，得3分</w:t>
            </w:r>
          </w:p>
          <w:p w14:paraId="1EB15E5B">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sym w:font="Wingdings" w:char="00A8"/>
            </w:r>
            <w:r>
              <w:rPr>
                <w:rFonts w:hint="eastAsia" w:ascii="宋体" w:hAnsi="宋体" w:eastAsia="宋体" w:cs="宋体"/>
                <w:sz w:val="21"/>
                <w:szCs w:val="21"/>
                <w:highlight w:val="none"/>
              </w:rPr>
              <w:t xml:space="preserve"> 有巡检计划，巡检有3处</w:t>
            </w:r>
            <w:r>
              <w:rPr>
                <w:rFonts w:hint="eastAsia" w:ascii="宋体" w:hAnsi="宋体" w:cs="宋体"/>
                <w:bCs/>
                <w:color w:val="000000"/>
                <w:sz w:val="21"/>
                <w:szCs w:val="21"/>
                <w:highlight w:val="none"/>
                <w:lang w:val="en-US" w:eastAsia="zh-CN"/>
              </w:rPr>
              <w:t>及</w:t>
            </w:r>
            <w:r>
              <w:rPr>
                <w:rFonts w:hint="eastAsia" w:ascii="宋体" w:hAnsi="宋体" w:eastAsia="宋体" w:cs="宋体"/>
                <w:sz w:val="21"/>
                <w:szCs w:val="21"/>
                <w:highlight w:val="none"/>
              </w:rPr>
              <w:t>以上缺项，不得分</w:t>
            </w:r>
          </w:p>
        </w:tc>
        <w:tc>
          <w:tcPr>
            <w:tcW w:w="709" w:type="dxa"/>
            <w:noWrap w:val="0"/>
            <w:vAlign w:val="top"/>
          </w:tcPr>
          <w:p w14:paraId="6371F7D4">
            <w:pPr>
              <w:spacing w:line="400" w:lineRule="atLeast"/>
              <w:jc w:val="center"/>
              <w:rPr>
                <w:rFonts w:hint="eastAsia" w:ascii="宋体" w:hAnsi="宋体" w:eastAsia="宋体" w:cs="宋体"/>
                <w:sz w:val="21"/>
                <w:szCs w:val="21"/>
                <w:highlight w:val="none"/>
              </w:rPr>
            </w:pPr>
          </w:p>
        </w:tc>
        <w:tc>
          <w:tcPr>
            <w:tcW w:w="1275" w:type="dxa"/>
            <w:noWrap w:val="0"/>
            <w:vAlign w:val="top"/>
          </w:tcPr>
          <w:p w14:paraId="7EA5ACD3">
            <w:pPr>
              <w:spacing w:line="400" w:lineRule="atLeast"/>
              <w:jc w:val="center"/>
              <w:rPr>
                <w:rFonts w:hint="eastAsia" w:ascii="宋体" w:hAnsi="宋体" w:eastAsia="宋体" w:cs="宋体"/>
                <w:sz w:val="21"/>
                <w:szCs w:val="21"/>
                <w:highlight w:val="none"/>
              </w:rPr>
            </w:pPr>
          </w:p>
        </w:tc>
      </w:tr>
      <w:tr w14:paraId="58EE847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276" w:type="dxa"/>
            <w:vMerge w:val="continue"/>
            <w:noWrap w:val="0"/>
            <w:vAlign w:val="center"/>
          </w:tcPr>
          <w:p w14:paraId="25803B2F">
            <w:pPr>
              <w:spacing w:line="400" w:lineRule="atLeast"/>
              <w:jc w:val="center"/>
              <w:rPr>
                <w:rFonts w:hint="eastAsia" w:ascii="宋体" w:hAnsi="宋体" w:eastAsia="宋体" w:cs="宋体"/>
                <w:sz w:val="21"/>
                <w:szCs w:val="21"/>
                <w:highlight w:val="none"/>
              </w:rPr>
            </w:pPr>
          </w:p>
        </w:tc>
        <w:tc>
          <w:tcPr>
            <w:tcW w:w="709" w:type="dxa"/>
            <w:noWrap w:val="0"/>
            <w:vAlign w:val="center"/>
          </w:tcPr>
          <w:p w14:paraId="63D8C2F0">
            <w:pPr>
              <w:spacing w:line="400" w:lineRule="atLeas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20</w:t>
            </w:r>
          </w:p>
        </w:tc>
        <w:tc>
          <w:tcPr>
            <w:tcW w:w="1276" w:type="dxa"/>
            <w:noWrap w:val="0"/>
            <w:vAlign w:val="center"/>
          </w:tcPr>
          <w:p w14:paraId="025AE853">
            <w:pPr>
              <w:spacing w:line="400" w:lineRule="atLeas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清洗脱脂</w:t>
            </w:r>
          </w:p>
        </w:tc>
        <w:tc>
          <w:tcPr>
            <w:tcW w:w="4252" w:type="dxa"/>
            <w:gridSpan w:val="2"/>
            <w:noWrap w:val="0"/>
            <w:vAlign w:val="center"/>
          </w:tcPr>
          <w:p w14:paraId="073AB14D">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t>◆ 每周对工器具进行脱脂</w:t>
            </w:r>
          </w:p>
          <w:p w14:paraId="4A239819">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t>◆ 及时对负压设备水系统换水</w:t>
            </w:r>
          </w:p>
          <w:p w14:paraId="14B78266">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t>◆ 每班次对储罐、干燥机等排水</w:t>
            </w:r>
          </w:p>
          <w:p w14:paraId="53912645">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t>◆ 定期对负压系统进行消毒灭菌</w:t>
            </w:r>
          </w:p>
        </w:tc>
        <w:tc>
          <w:tcPr>
            <w:tcW w:w="851" w:type="dxa"/>
            <w:noWrap w:val="0"/>
            <w:vAlign w:val="center"/>
          </w:tcPr>
          <w:p w14:paraId="027B8887">
            <w:pPr>
              <w:spacing w:line="400" w:lineRule="atLeas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4</w:t>
            </w:r>
          </w:p>
        </w:tc>
        <w:tc>
          <w:tcPr>
            <w:tcW w:w="5103" w:type="dxa"/>
            <w:noWrap w:val="0"/>
            <w:vAlign w:val="center"/>
          </w:tcPr>
          <w:p w14:paraId="46D2812E">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sym w:font="Wingdings" w:char="00A8"/>
            </w:r>
            <w:r>
              <w:rPr>
                <w:rFonts w:hint="eastAsia" w:ascii="宋体" w:hAnsi="宋体" w:eastAsia="宋体" w:cs="宋体"/>
                <w:sz w:val="21"/>
                <w:szCs w:val="21"/>
                <w:highlight w:val="none"/>
              </w:rPr>
              <w:t xml:space="preserve"> 合规，得4分</w:t>
            </w:r>
          </w:p>
          <w:p w14:paraId="5E1AF998">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sym w:font="Wingdings" w:char="00A8"/>
            </w:r>
            <w:r>
              <w:rPr>
                <w:rFonts w:hint="eastAsia" w:ascii="宋体" w:hAnsi="宋体" w:eastAsia="宋体" w:cs="宋体"/>
                <w:sz w:val="21"/>
                <w:szCs w:val="21"/>
                <w:highlight w:val="none"/>
              </w:rPr>
              <w:t xml:space="preserve"> 未及时排水、换水、消毒，1项，得2分</w:t>
            </w:r>
          </w:p>
          <w:p w14:paraId="45A4FDC4">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sym w:font="Wingdings" w:char="00A8"/>
            </w:r>
            <w:r>
              <w:rPr>
                <w:rFonts w:hint="eastAsia" w:ascii="宋体" w:hAnsi="宋体" w:eastAsia="宋体" w:cs="宋体"/>
                <w:sz w:val="21"/>
                <w:szCs w:val="21"/>
                <w:highlight w:val="none"/>
              </w:rPr>
              <w:t xml:space="preserve"> 未及时排水、换水、消毒，2项及以上，不得分</w:t>
            </w:r>
          </w:p>
          <w:p w14:paraId="63BA1B68">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sym w:font="Wingdings" w:char="00A8"/>
            </w:r>
            <w:r>
              <w:rPr>
                <w:rFonts w:hint="eastAsia" w:ascii="宋体" w:hAnsi="宋体" w:eastAsia="宋体" w:cs="宋体"/>
                <w:sz w:val="21"/>
                <w:szCs w:val="21"/>
                <w:highlight w:val="none"/>
              </w:rPr>
              <w:t xml:space="preserve"> 未按时脱脂，不得分</w:t>
            </w:r>
          </w:p>
        </w:tc>
        <w:tc>
          <w:tcPr>
            <w:tcW w:w="709" w:type="dxa"/>
            <w:noWrap w:val="0"/>
            <w:vAlign w:val="top"/>
          </w:tcPr>
          <w:p w14:paraId="3F45BDF9">
            <w:pPr>
              <w:spacing w:line="400" w:lineRule="atLeast"/>
              <w:jc w:val="center"/>
              <w:rPr>
                <w:rFonts w:hint="eastAsia" w:ascii="宋体" w:hAnsi="宋体" w:eastAsia="宋体" w:cs="宋体"/>
                <w:sz w:val="21"/>
                <w:szCs w:val="21"/>
                <w:highlight w:val="none"/>
              </w:rPr>
            </w:pPr>
          </w:p>
        </w:tc>
        <w:tc>
          <w:tcPr>
            <w:tcW w:w="1275" w:type="dxa"/>
            <w:noWrap w:val="0"/>
            <w:vAlign w:val="top"/>
          </w:tcPr>
          <w:p w14:paraId="0A6593B9">
            <w:pPr>
              <w:spacing w:line="400" w:lineRule="atLeast"/>
              <w:jc w:val="center"/>
              <w:rPr>
                <w:rFonts w:hint="eastAsia" w:ascii="宋体" w:hAnsi="宋体" w:eastAsia="宋体" w:cs="宋体"/>
                <w:sz w:val="21"/>
                <w:szCs w:val="21"/>
                <w:highlight w:val="none"/>
              </w:rPr>
            </w:pPr>
          </w:p>
        </w:tc>
      </w:tr>
      <w:tr w14:paraId="259328D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38" w:hRule="atLeast"/>
        </w:trPr>
        <w:tc>
          <w:tcPr>
            <w:tcW w:w="1276" w:type="dxa"/>
            <w:vMerge w:val="continue"/>
            <w:noWrap w:val="0"/>
            <w:vAlign w:val="center"/>
          </w:tcPr>
          <w:p w14:paraId="6A3917F7">
            <w:pPr>
              <w:spacing w:line="400" w:lineRule="atLeast"/>
              <w:jc w:val="center"/>
              <w:rPr>
                <w:rFonts w:hint="eastAsia" w:ascii="宋体" w:hAnsi="宋体" w:eastAsia="宋体" w:cs="宋体"/>
                <w:sz w:val="21"/>
                <w:szCs w:val="21"/>
                <w:highlight w:val="none"/>
              </w:rPr>
            </w:pPr>
          </w:p>
        </w:tc>
        <w:tc>
          <w:tcPr>
            <w:tcW w:w="709" w:type="dxa"/>
            <w:noWrap w:val="0"/>
            <w:vAlign w:val="center"/>
          </w:tcPr>
          <w:p w14:paraId="4BFE7729">
            <w:pPr>
              <w:spacing w:line="400" w:lineRule="atLeas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21</w:t>
            </w:r>
          </w:p>
        </w:tc>
        <w:tc>
          <w:tcPr>
            <w:tcW w:w="1276" w:type="dxa"/>
            <w:noWrap w:val="0"/>
            <w:vAlign w:val="center"/>
          </w:tcPr>
          <w:p w14:paraId="3C9AFF15">
            <w:pPr>
              <w:spacing w:line="400" w:lineRule="atLeas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外来施工管理</w:t>
            </w:r>
          </w:p>
        </w:tc>
        <w:tc>
          <w:tcPr>
            <w:tcW w:w="4252" w:type="dxa"/>
            <w:gridSpan w:val="2"/>
            <w:noWrap w:val="0"/>
            <w:vAlign w:val="center"/>
          </w:tcPr>
          <w:p w14:paraId="34794F0E">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t>◆ 积极配合并监督第三方单位的维修工作并做好相应记录（包括监督、范围、设备恢复、设备是否正常等）</w:t>
            </w:r>
          </w:p>
        </w:tc>
        <w:tc>
          <w:tcPr>
            <w:tcW w:w="851" w:type="dxa"/>
            <w:noWrap w:val="0"/>
            <w:vAlign w:val="center"/>
          </w:tcPr>
          <w:p w14:paraId="355A2DAE">
            <w:pPr>
              <w:spacing w:line="400" w:lineRule="atLeas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4</w:t>
            </w:r>
          </w:p>
        </w:tc>
        <w:tc>
          <w:tcPr>
            <w:tcW w:w="5103" w:type="dxa"/>
            <w:noWrap w:val="0"/>
            <w:vAlign w:val="center"/>
          </w:tcPr>
          <w:p w14:paraId="748BBBE8">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sym w:font="Wingdings" w:char="00A8"/>
            </w:r>
            <w:r>
              <w:rPr>
                <w:rFonts w:hint="eastAsia" w:ascii="宋体" w:hAnsi="宋体" w:eastAsia="宋体" w:cs="宋体"/>
                <w:sz w:val="21"/>
                <w:szCs w:val="21"/>
                <w:highlight w:val="none"/>
              </w:rPr>
              <w:t xml:space="preserve"> 合规，得4分</w:t>
            </w:r>
          </w:p>
          <w:p w14:paraId="3C29D037">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sym w:font="Wingdings" w:char="00A8"/>
            </w:r>
            <w:r>
              <w:rPr>
                <w:rFonts w:hint="eastAsia" w:ascii="宋体" w:hAnsi="宋体" w:eastAsia="宋体" w:cs="宋体"/>
                <w:sz w:val="21"/>
                <w:szCs w:val="21"/>
                <w:highlight w:val="none"/>
              </w:rPr>
              <w:t xml:space="preserve"> 积极配合、监督，但未做好记录，未发生风险，得2分</w:t>
            </w:r>
          </w:p>
          <w:p w14:paraId="77ED81ED">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sym w:font="Wingdings" w:char="00A8"/>
            </w:r>
            <w:r>
              <w:rPr>
                <w:rFonts w:hint="eastAsia" w:ascii="宋体" w:hAnsi="宋体" w:eastAsia="宋体" w:cs="宋体"/>
                <w:sz w:val="21"/>
                <w:szCs w:val="21"/>
                <w:highlight w:val="none"/>
              </w:rPr>
              <w:t xml:space="preserve"> 积极配合，但无监督，也未做好记录，或出现风险，不得分</w:t>
            </w:r>
          </w:p>
          <w:p w14:paraId="0EB2A5B5">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sym w:font="Wingdings" w:char="00A8"/>
            </w:r>
            <w:r>
              <w:rPr>
                <w:rFonts w:hint="eastAsia" w:ascii="宋体" w:hAnsi="宋体" w:eastAsia="宋体" w:cs="宋体"/>
                <w:sz w:val="21"/>
                <w:szCs w:val="21"/>
                <w:highlight w:val="none"/>
              </w:rPr>
              <w:t xml:space="preserve"> 不配合，或出现风险，不得分</w:t>
            </w:r>
          </w:p>
        </w:tc>
        <w:tc>
          <w:tcPr>
            <w:tcW w:w="709" w:type="dxa"/>
            <w:noWrap w:val="0"/>
            <w:vAlign w:val="top"/>
          </w:tcPr>
          <w:p w14:paraId="26D86AD4">
            <w:pPr>
              <w:spacing w:line="400" w:lineRule="atLeast"/>
              <w:jc w:val="center"/>
              <w:rPr>
                <w:rFonts w:hint="eastAsia" w:ascii="宋体" w:hAnsi="宋体" w:eastAsia="宋体" w:cs="宋体"/>
                <w:sz w:val="21"/>
                <w:szCs w:val="21"/>
                <w:highlight w:val="none"/>
              </w:rPr>
            </w:pPr>
          </w:p>
        </w:tc>
        <w:tc>
          <w:tcPr>
            <w:tcW w:w="1275" w:type="dxa"/>
            <w:noWrap w:val="0"/>
            <w:vAlign w:val="top"/>
          </w:tcPr>
          <w:p w14:paraId="3CEB28FB">
            <w:pPr>
              <w:spacing w:line="400" w:lineRule="atLeast"/>
              <w:jc w:val="center"/>
              <w:rPr>
                <w:rFonts w:hint="eastAsia" w:ascii="宋体" w:hAnsi="宋体" w:eastAsia="宋体" w:cs="宋体"/>
                <w:sz w:val="21"/>
                <w:szCs w:val="21"/>
                <w:highlight w:val="none"/>
              </w:rPr>
            </w:pPr>
          </w:p>
        </w:tc>
      </w:tr>
      <w:tr w14:paraId="23D1B97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38" w:hRule="atLeast"/>
        </w:trPr>
        <w:tc>
          <w:tcPr>
            <w:tcW w:w="1276" w:type="dxa"/>
            <w:vMerge w:val="continue"/>
            <w:noWrap w:val="0"/>
            <w:vAlign w:val="center"/>
          </w:tcPr>
          <w:p w14:paraId="23F640D1">
            <w:pPr>
              <w:spacing w:line="400" w:lineRule="atLeast"/>
              <w:jc w:val="center"/>
              <w:rPr>
                <w:rFonts w:hint="eastAsia" w:ascii="宋体" w:hAnsi="宋体" w:eastAsia="宋体" w:cs="宋体"/>
                <w:sz w:val="21"/>
                <w:szCs w:val="21"/>
                <w:highlight w:val="none"/>
              </w:rPr>
            </w:pPr>
          </w:p>
        </w:tc>
        <w:tc>
          <w:tcPr>
            <w:tcW w:w="709" w:type="dxa"/>
            <w:noWrap w:val="0"/>
            <w:vAlign w:val="center"/>
          </w:tcPr>
          <w:p w14:paraId="5C7F21A0">
            <w:pPr>
              <w:spacing w:line="400" w:lineRule="atLeas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23</w:t>
            </w:r>
          </w:p>
        </w:tc>
        <w:tc>
          <w:tcPr>
            <w:tcW w:w="1276" w:type="dxa"/>
            <w:noWrap w:val="0"/>
            <w:vAlign w:val="center"/>
          </w:tcPr>
          <w:p w14:paraId="4AB036A2">
            <w:pPr>
              <w:widowControl/>
              <w:spacing w:line="400" w:lineRule="atLeast"/>
              <w:jc w:val="center"/>
              <w:textAlignment w:val="center"/>
              <w:rPr>
                <w:rFonts w:hint="eastAsia" w:ascii="宋体" w:hAnsi="宋体" w:eastAsia="宋体" w:cs="宋体"/>
                <w:sz w:val="21"/>
                <w:szCs w:val="21"/>
                <w:highlight w:val="none"/>
              </w:rPr>
            </w:pPr>
            <w:r>
              <w:rPr>
                <w:rFonts w:hint="eastAsia" w:ascii="宋体" w:hAnsi="宋体" w:eastAsia="宋体" w:cs="宋体"/>
                <w:color w:val="000000"/>
                <w:sz w:val="21"/>
                <w:szCs w:val="21"/>
                <w:highlight w:val="none"/>
              </w:rPr>
              <w:t>隐患排查</w:t>
            </w:r>
          </w:p>
        </w:tc>
        <w:tc>
          <w:tcPr>
            <w:tcW w:w="4252" w:type="dxa"/>
            <w:gridSpan w:val="2"/>
            <w:noWrap w:val="0"/>
            <w:vAlign w:val="center"/>
          </w:tcPr>
          <w:p w14:paraId="010812B4">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提前发现各项隐患，积极反馈排除</w:t>
            </w:r>
          </w:p>
          <w:p w14:paraId="1C2737BB">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积极反馈挂账的原因和预计完成时间</w:t>
            </w:r>
          </w:p>
          <w:p w14:paraId="5621387D">
            <w:pPr>
              <w:widowControl/>
              <w:spacing w:line="400" w:lineRule="atLeast"/>
              <w:textAlignment w:val="center"/>
              <w:rPr>
                <w:rFonts w:hint="eastAsia" w:ascii="宋体" w:hAnsi="宋体" w:eastAsia="宋体" w:cs="宋体"/>
                <w:sz w:val="21"/>
                <w:szCs w:val="21"/>
                <w:highlight w:val="none"/>
              </w:rPr>
            </w:pPr>
            <w:r>
              <w:rPr>
                <w:rFonts w:hint="eastAsia" w:ascii="宋体" w:hAnsi="宋体" w:eastAsia="宋体" w:cs="宋体"/>
                <w:color w:val="000000"/>
                <w:sz w:val="21"/>
                <w:szCs w:val="21"/>
                <w:highlight w:val="none"/>
              </w:rPr>
              <w:t>◆ 隐患解决方案可行、效果明显</w:t>
            </w:r>
          </w:p>
        </w:tc>
        <w:tc>
          <w:tcPr>
            <w:tcW w:w="851" w:type="dxa"/>
            <w:noWrap w:val="0"/>
            <w:vAlign w:val="center"/>
          </w:tcPr>
          <w:p w14:paraId="58B7D258">
            <w:pPr>
              <w:spacing w:line="400" w:lineRule="atLeas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4</w:t>
            </w:r>
          </w:p>
        </w:tc>
        <w:tc>
          <w:tcPr>
            <w:tcW w:w="5103" w:type="dxa"/>
            <w:noWrap w:val="0"/>
            <w:vAlign w:val="center"/>
          </w:tcPr>
          <w:p w14:paraId="78348647">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sym w:font="Wingdings" w:char="00A8"/>
            </w:r>
            <w:r>
              <w:rPr>
                <w:rFonts w:hint="eastAsia" w:ascii="宋体" w:hAnsi="宋体" w:eastAsia="宋体" w:cs="宋体"/>
                <w:sz w:val="21"/>
                <w:szCs w:val="21"/>
                <w:highlight w:val="none"/>
              </w:rPr>
              <w:t xml:space="preserve"> 合规，得4分</w:t>
            </w:r>
          </w:p>
          <w:p w14:paraId="511B162C">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sym w:font="Wingdings" w:char="00A8"/>
            </w:r>
            <w:r>
              <w:rPr>
                <w:rFonts w:hint="eastAsia" w:ascii="宋体" w:hAnsi="宋体" w:eastAsia="宋体" w:cs="宋体"/>
                <w:sz w:val="21"/>
                <w:szCs w:val="21"/>
                <w:highlight w:val="none"/>
              </w:rPr>
              <w:t xml:space="preserve"> 提前发现隐患，但未积极排除，未提出解决方案，未发生事故，得1分</w:t>
            </w:r>
          </w:p>
          <w:p w14:paraId="4EB91A11">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sym w:font="Wingdings" w:char="00A8"/>
            </w:r>
            <w:r>
              <w:rPr>
                <w:rFonts w:hint="eastAsia" w:ascii="宋体" w:hAnsi="宋体" w:eastAsia="宋体" w:cs="宋体"/>
                <w:sz w:val="21"/>
                <w:szCs w:val="21"/>
                <w:highlight w:val="none"/>
              </w:rPr>
              <w:t xml:space="preserve"> 未提前发现隐患，不得分</w:t>
            </w:r>
          </w:p>
          <w:p w14:paraId="30C15CAD">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sym w:font="Wingdings" w:char="00A8"/>
            </w:r>
            <w:r>
              <w:rPr>
                <w:rFonts w:hint="eastAsia" w:ascii="宋体" w:hAnsi="宋体" w:eastAsia="宋体" w:cs="宋体"/>
                <w:sz w:val="21"/>
                <w:szCs w:val="21"/>
                <w:highlight w:val="none"/>
              </w:rPr>
              <w:t xml:space="preserve"> 发生事故，不得分</w:t>
            </w:r>
          </w:p>
        </w:tc>
        <w:tc>
          <w:tcPr>
            <w:tcW w:w="709" w:type="dxa"/>
            <w:noWrap w:val="0"/>
            <w:vAlign w:val="top"/>
          </w:tcPr>
          <w:p w14:paraId="6F9EE456">
            <w:pPr>
              <w:spacing w:line="400" w:lineRule="atLeast"/>
              <w:jc w:val="center"/>
              <w:rPr>
                <w:rFonts w:hint="eastAsia" w:ascii="宋体" w:hAnsi="宋体" w:eastAsia="宋体" w:cs="宋体"/>
                <w:sz w:val="21"/>
                <w:szCs w:val="21"/>
                <w:highlight w:val="none"/>
              </w:rPr>
            </w:pPr>
          </w:p>
        </w:tc>
        <w:tc>
          <w:tcPr>
            <w:tcW w:w="1275" w:type="dxa"/>
            <w:noWrap w:val="0"/>
            <w:vAlign w:val="top"/>
          </w:tcPr>
          <w:p w14:paraId="2178C96C">
            <w:pPr>
              <w:spacing w:line="400" w:lineRule="atLeast"/>
              <w:jc w:val="center"/>
              <w:rPr>
                <w:rFonts w:hint="eastAsia" w:ascii="宋体" w:hAnsi="宋体" w:eastAsia="宋体" w:cs="宋体"/>
                <w:sz w:val="21"/>
                <w:szCs w:val="21"/>
                <w:highlight w:val="none"/>
              </w:rPr>
            </w:pPr>
          </w:p>
        </w:tc>
      </w:tr>
      <w:tr w14:paraId="4D7CC73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276" w:type="dxa"/>
            <w:vMerge w:val="continue"/>
            <w:noWrap w:val="0"/>
            <w:vAlign w:val="center"/>
          </w:tcPr>
          <w:p w14:paraId="55AA26ED">
            <w:pPr>
              <w:spacing w:line="400" w:lineRule="atLeast"/>
              <w:jc w:val="center"/>
              <w:rPr>
                <w:rFonts w:hint="eastAsia" w:ascii="宋体" w:hAnsi="宋体" w:eastAsia="宋体" w:cs="宋体"/>
                <w:sz w:val="21"/>
                <w:szCs w:val="21"/>
                <w:highlight w:val="none"/>
              </w:rPr>
            </w:pPr>
          </w:p>
        </w:tc>
        <w:tc>
          <w:tcPr>
            <w:tcW w:w="709" w:type="dxa"/>
            <w:noWrap w:val="0"/>
            <w:vAlign w:val="center"/>
          </w:tcPr>
          <w:p w14:paraId="2D2B4AA3">
            <w:pPr>
              <w:spacing w:line="400" w:lineRule="atLeas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24</w:t>
            </w:r>
          </w:p>
        </w:tc>
        <w:tc>
          <w:tcPr>
            <w:tcW w:w="1276" w:type="dxa"/>
            <w:noWrap w:val="0"/>
            <w:vAlign w:val="center"/>
          </w:tcPr>
          <w:p w14:paraId="3043220D">
            <w:pPr>
              <w:spacing w:line="400" w:lineRule="atLeas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其他工作</w:t>
            </w:r>
          </w:p>
        </w:tc>
        <w:tc>
          <w:tcPr>
            <w:tcW w:w="4252" w:type="dxa"/>
            <w:gridSpan w:val="2"/>
            <w:noWrap w:val="0"/>
            <w:vAlign w:val="center"/>
          </w:tcPr>
          <w:p w14:paraId="4D4D0DEE">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t>◆ 积极配合医院其他方面的工作，如迎接上级单位的检查等</w:t>
            </w:r>
          </w:p>
        </w:tc>
        <w:tc>
          <w:tcPr>
            <w:tcW w:w="851" w:type="dxa"/>
            <w:noWrap w:val="0"/>
            <w:vAlign w:val="center"/>
          </w:tcPr>
          <w:p w14:paraId="65A41759">
            <w:pPr>
              <w:spacing w:line="400" w:lineRule="atLeas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5</w:t>
            </w:r>
          </w:p>
        </w:tc>
        <w:tc>
          <w:tcPr>
            <w:tcW w:w="5103" w:type="dxa"/>
            <w:noWrap w:val="0"/>
            <w:vAlign w:val="center"/>
          </w:tcPr>
          <w:p w14:paraId="33DC285D">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sym w:font="Wingdings" w:char="00A8"/>
            </w:r>
            <w:r>
              <w:rPr>
                <w:rFonts w:hint="eastAsia" w:ascii="宋体" w:hAnsi="宋体" w:eastAsia="宋体" w:cs="宋体"/>
                <w:sz w:val="21"/>
                <w:szCs w:val="21"/>
                <w:highlight w:val="none"/>
              </w:rPr>
              <w:t xml:space="preserve"> 积极配合，得5分</w:t>
            </w:r>
          </w:p>
          <w:p w14:paraId="59D9DA22">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sym w:font="Wingdings" w:char="00A8"/>
            </w:r>
            <w:r>
              <w:rPr>
                <w:rFonts w:hint="eastAsia" w:ascii="宋体" w:hAnsi="宋体" w:eastAsia="宋体" w:cs="宋体"/>
                <w:sz w:val="21"/>
                <w:szCs w:val="21"/>
                <w:highlight w:val="none"/>
              </w:rPr>
              <w:t xml:space="preserve"> 不配合，不得分</w:t>
            </w:r>
          </w:p>
        </w:tc>
        <w:tc>
          <w:tcPr>
            <w:tcW w:w="709" w:type="dxa"/>
            <w:noWrap w:val="0"/>
            <w:vAlign w:val="top"/>
          </w:tcPr>
          <w:p w14:paraId="07EB5CAB">
            <w:pPr>
              <w:spacing w:line="400" w:lineRule="atLeast"/>
              <w:jc w:val="center"/>
              <w:rPr>
                <w:rFonts w:hint="eastAsia" w:ascii="宋体" w:hAnsi="宋体" w:eastAsia="宋体" w:cs="宋体"/>
                <w:sz w:val="21"/>
                <w:szCs w:val="21"/>
                <w:highlight w:val="none"/>
              </w:rPr>
            </w:pPr>
          </w:p>
        </w:tc>
        <w:tc>
          <w:tcPr>
            <w:tcW w:w="1275" w:type="dxa"/>
            <w:noWrap w:val="0"/>
            <w:vAlign w:val="top"/>
          </w:tcPr>
          <w:p w14:paraId="662E9AF6">
            <w:pPr>
              <w:spacing w:line="400" w:lineRule="atLeast"/>
              <w:jc w:val="center"/>
              <w:rPr>
                <w:rFonts w:hint="eastAsia" w:ascii="宋体" w:hAnsi="宋体" w:eastAsia="宋体" w:cs="宋体"/>
                <w:sz w:val="21"/>
                <w:szCs w:val="21"/>
                <w:highlight w:val="none"/>
              </w:rPr>
            </w:pPr>
          </w:p>
        </w:tc>
      </w:tr>
      <w:tr w14:paraId="40D70F4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276" w:type="dxa"/>
            <w:vMerge w:val="restart"/>
            <w:noWrap w:val="0"/>
            <w:vAlign w:val="center"/>
          </w:tcPr>
          <w:p w14:paraId="6480262A">
            <w:pPr>
              <w:spacing w:line="400" w:lineRule="atLeas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服务质量</w:t>
            </w:r>
          </w:p>
          <w:p w14:paraId="058BDFC2">
            <w:pPr>
              <w:spacing w:line="400" w:lineRule="atLeas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（20分）</w:t>
            </w:r>
          </w:p>
        </w:tc>
        <w:tc>
          <w:tcPr>
            <w:tcW w:w="709" w:type="dxa"/>
            <w:noWrap w:val="0"/>
            <w:vAlign w:val="center"/>
          </w:tcPr>
          <w:p w14:paraId="108FA749">
            <w:pPr>
              <w:spacing w:line="400" w:lineRule="atLeas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25</w:t>
            </w:r>
          </w:p>
        </w:tc>
        <w:tc>
          <w:tcPr>
            <w:tcW w:w="1276" w:type="dxa"/>
            <w:noWrap w:val="0"/>
            <w:vAlign w:val="center"/>
          </w:tcPr>
          <w:p w14:paraId="0CBA06BE">
            <w:pPr>
              <w:spacing w:line="400" w:lineRule="atLeas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维修、配送及时</w:t>
            </w:r>
          </w:p>
        </w:tc>
        <w:tc>
          <w:tcPr>
            <w:tcW w:w="4252" w:type="dxa"/>
            <w:gridSpan w:val="2"/>
            <w:noWrap w:val="0"/>
            <w:vAlign w:val="center"/>
          </w:tcPr>
          <w:p w14:paraId="0FF008EA">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t>◆ 及时到场，操作规范，完成良好，科室满意</w:t>
            </w:r>
          </w:p>
        </w:tc>
        <w:tc>
          <w:tcPr>
            <w:tcW w:w="851" w:type="dxa"/>
            <w:noWrap w:val="0"/>
            <w:vAlign w:val="center"/>
          </w:tcPr>
          <w:p w14:paraId="44746659">
            <w:pPr>
              <w:spacing w:line="400" w:lineRule="atLeas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8</w:t>
            </w:r>
          </w:p>
        </w:tc>
        <w:tc>
          <w:tcPr>
            <w:tcW w:w="5103" w:type="dxa"/>
            <w:noWrap w:val="0"/>
            <w:vAlign w:val="center"/>
          </w:tcPr>
          <w:p w14:paraId="57A5867A">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t>□ 正常，得8分</w:t>
            </w:r>
          </w:p>
          <w:p w14:paraId="2E0DE640">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t>□ 不规范或不满意1次的，得3分</w:t>
            </w:r>
          </w:p>
          <w:p w14:paraId="2939A9A1">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t>□ 不规范或不满意的，2次及以上的，不得分</w:t>
            </w:r>
          </w:p>
        </w:tc>
        <w:tc>
          <w:tcPr>
            <w:tcW w:w="709" w:type="dxa"/>
            <w:noWrap w:val="0"/>
            <w:vAlign w:val="top"/>
          </w:tcPr>
          <w:p w14:paraId="0E585F75">
            <w:pPr>
              <w:spacing w:line="400" w:lineRule="atLeast"/>
              <w:jc w:val="center"/>
              <w:rPr>
                <w:rFonts w:hint="eastAsia" w:ascii="宋体" w:hAnsi="宋体" w:eastAsia="宋体" w:cs="宋体"/>
                <w:sz w:val="21"/>
                <w:szCs w:val="21"/>
                <w:highlight w:val="none"/>
              </w:rPr>
            </w:pPr>
          </w:p>
        </w:tc>
        <w:tc>
          <w:tcPr>
            <w:tcW w:w="1275" w:type="dxa"/>
            <w:noWrap w:val="0"/>
            <w:vAlign w:val="top"/>
          </w:tcPr>
          <w:p w14:paraId="1CDECEF5">
            <w:pPr>
              <w:spacing w:line="400" w:lineRule="atLeast"/>
              <w:jc w:val="center"/>
              <w:rPr>
                <w:rFonts w:hint="eastAsia" w:ascii="宋体" w:hAnsi="宋体" w:eastAsia="宋体" w:cs="宋体"/>
                <w:sz w:val="21"/>
                <w:szCs w:val="21"/>
                <w:highlight w:val="none"/>
              </w:rPr>
            </w:pPr>
          </w:p>
        </w:tc>
      </w:tr>
      <w:tr w14:paraId="36664A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276" w:type="dxa"/>
            <w:vMerge w:val="continue"/>
            <w:noWrap w:val="0"/>
            <w:vAlign w:val="center"/>
          </w:tcPr>
          <w:p w14:paraId="4AC3BE2F">
            <w:pPr>
              <w:spacing w:line="400" w:lineRule="atLeast"/>
              <w:jc w:val="center"/>
              <w:rPr>
                <w:rFonts w:hint="eastAsia" w:ascii="宋体" w:hAnsi="宋体" w:eastAsia="宋体" w:cs="宋体"/>
                <w:sz w:val="21"/>
                <w:szCs w:val="21"/>
                <w:highlight w:val="none"/>
              </w:rPr>
            </w:pPr>
          </w:p>
        </w:tc>
        <w:tc>
          <w:tcPr>
            <w:tcW w:w="709" w:type="dxa"/>
            <w:vMerge w:val="restart"/>
            <w:noWrap w:val="0"/>
            <w:vAlign w:val="center"/>
          </w:tcPr>
          <w:p w14:paraId="0897E8B6">
            <w:pPr>
              <w:spacing w:line="400" w:lineRule="atLeas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26</w:t>
            </w:r>
          </w:p>
        </w:tc>
        <w:tc>
          <w:tcPr>
            <w:tcW w:w="1276" w:type="dxa"/>
            <w:vMerge w:val="restart"/>
            <w:noWrap w:val="0"/>
            <w:vAlign w:val="center"/>
          </w:tcPr>
          <w:p w14:paraId="5268AEB7">
            <w:pPr>
              <w:spacing w:line="400" w:lineRule="atLeas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被有效投诉</w:t>
            </w:r>
          </w:p>
        </w:tc>
        <w:tc>
          <w:tcPr>
            <w:tcW w:w="4252" w:type="dxa"/>
            <w:gridSpan w:val="2"/>
            <w:noWrap w:val="0"/>
            <w:vAlign w:val="center"/>
          </w:tcPr>
          <w:p w14:paraId="0F8EC65D">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t>◆ 以各种形式有效投诉至医院直管部门的</w:t>
            </w:r>
          </w:p>
        </w:tc>
        <w:tc>
          <w:tcPr>
            <w:tcW w:w="851" w:type="dxa"/>
            <w:noWrap w:val="0"/>
            <w:vAlign w:val="center"/>
          </w:tcPr>
          <w:p w14:paraId="3D4390AB">
            <w:pPr>
              <w:spacing w:line="400" w:lineRule="atLeas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2</w:t>
            </w:r>
          </w:p>
        </w:tc>
        <w:tc>
          <w:tcPr>
            <w:tcW w:w="5103" w:type="dxa"/>
            <w:noWrap w:val="0"/>
            <w:vAlign w:val="center"/>
          </w:tcPr>
          <w:p w14:paraId="48A0EC9A">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t>□ 无，得3分</w:t>
            </w:r>
          </w:p>
          <w:p w14:paraId="77762BCD">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t>□ 1-2次，得2分</w:t>
            </w:r>
          </w:p>
          <w:p w14:paraId="1B2884DE">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t>□ 3-5次，得1分</w:t>
            </w:r>
          </w:p>
          <w:p w14:paraId="355E414B">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t>□ 5次</w:t>
            </w:r>
            <w:r>
              <w:rPr>
                <w:rFonts w:hint="eastAsia" w:ascii="宋体" w:hAnsi="宋体" w:cs="宋体"/>
                <w:sz w:val="21"/>
                <w:szCs w:val="21"/>
                <w:highlight w:val="none"/>
                <w:lang w:val="en-US" w:eastAsia="zh-CN"/>
              </w:rPr>
              <w:t>及</w:t>
            </w:r>
            <w:r>
              <w:rPr>
                <w:rFonts w:hint="eastAsia" w:ascii="宋体" w:hAnsi="宋体" w:eastAsia="宋体" w:cs="宋体"/>
                <w:sz w:val="21"/>
                <w:szCs w:val="21"/>
                <w:highlight w:val="none"/>
              </w:rPr>
              <w:t>以上，不得分</w:t>
            </w:r>
          </w:p>
        </w:tc>
        <w:tc>
          <w:tcPr>
            <w:tcW w:w="709" w:type="dxa"/>
            <w:noWrap w:val="0"/>
            <w:vAlign w:val="top"/>
          </w:tcPr>
          <w:p w14:paraId="2E83B6D2">
            <w:pPr>
              <w:spacing w:line="400" w:lineRule="atLeast"/>
              <w:jc w:val="center"/>
              <w:rPr>
                <w:rFonts w:hint="eastAsia" w:ascii="宋体" w:hAnsi="宋体" w:eastAsia="宋体" w:cs="宋体"/>
                <w:sz w:val="21"/>
                <w:szCs w:val="21"/>
                <w:highlight w:val="none"/>
              </w:rPr>
            </w:pPr>
          </w:p>
        </w:tc>
        <w:tc>
          <w:tcPr>
            <w:tcW w:w="1275" w:type="dxa"/>
            <w:noWrap w:val="0"/>
            <w:vAlign w:val="top"/>
          </w:tcPr>
          <w:p w14:paraId="5D35D01F">
            <w:pPr>
              <w:spacing w:line="400" w:lineRule="atLeast"/>
              <w:jc w:val="center"/>
              <w:rPr>
                <w:rFonts w:hint="eastAsia" w:ascii="宋体" w:hAnsi="宋体" w:eastAsia="宋体" w:cs="宋体"/>
                <w:sz w:val="21"/>
                <w:szCs w:val="21"/>
                <w:highlight w:val="none"/>
              </w:rPr>
            </w:pPr>
          </w:p>
        </w:tc>
      </w:tr>
      <w:tr w14:paraId="2984597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276" w:type="dxa"/>
            <w:vMerge w:val="continue"/>
            <w:noWrap w:val="0"/>
            <w:vAlign w:val="center"/>
          </w:tcPr>
          <w:p w14:paraId="6572866E">
            <w:pPr>
              <w:spacing w:line="400" w:lineRule="atLeast"/>
              <w:jc w:val="center"/>
              <w:rPr>
                <w:rFonts w:hint="eastAsia" w:ascii="宋体" w:hAnsi="宋体" w:eastAsia="宋体" w:cs="宋体"/>
                <w:sz w:val="21"/>
                <w:szCs w:val="21"/>
                <w:highlight w:val="none"/>
              </w:rPr>
            </w:pPr>
          </w:p>
        </w:tc>
        <w:tc>
          <w:tcPr>
            <w:tcW w:w="709" w:type="dxa"/>
            <w:vMerge w:val="continue"/>
            <w:noWrap w:val="0"/>
            <w:vAlign w:val="center"/>
          </w:tcPr>
          <w:p w14:paraId="62A08579">
            <w:pPr>
              <w:spacing w:line="400" w:lineRule="atLeast"/>
              <w:jc w:val="center"/>
              <w:rPr>
                <w:rFonts w:hint="eastAsia" w:ascii="宋体" w:hAnsi="宋体" w:eastAsia="宋体" w:cs="宋体"/>
                <w:sz w:val="21"/>
                <w:szCs w:val="21"/>
                <w:highlight w:val="none"/>
              </w:rPr>
            </w:pPr>
          </w:p>
        </w:tc>
        <w:tc>
          <w:tcPr>
            <w:tcW w:w="1276" w:type="dxa"/>
            <w:vMerge w:val="continue"/>
            <w:noWrap w:val="0"/>
            <w:vAlign w:val="center"/>
          </w:tcPr>
          <w:p w14:paraId="23B2FADC">
            <w:pPr>
              <w:spacing w:line="400" w:lineRule="atLeast"/>
              <w:jc w:val="center"/>
              <w:rPr>
                <w:rFonts w:hint="eastAsia" w:ascii="宋体" w:hAnsi="宋体" w:eastAsia="宋体" w:cs="宋体"/>
                <w:sz w:val="21"/>
                <w:szCs w:val="21"/>
                <w:highlight w:val="none"/>
              </w:rPr>
            </w:pPr>
          </w:p>
        </w:tc>
        <w:tc>
          <w:tcPr>
            <w:tcW w:w="4252" w:type="dxa"/>
            <w:gridSpan w:val="2"/>
            <w:noWrap w:val="0"/>
            <w:vAlign w:val="center"/>
          </w:tcPr>
          <w:p w14:paraId="70C6EA26">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t>◆ 有效投诉至医院</w:t>
            </w:r>
          </w:p>
        </w:tc>
        <w:tc>
          <w:tcPr>
            <w:tcW w:w="851" w:type="dxa"/>
            <w:noWrap w:val="0"/>
            <w:vAlign w:val="center"/>
          </w:tcPr>
          <w:p w14:paraId="2AE8FC6F">
            <w:pPr>
              <w:spacing w:line="400" w:lineRule="atLeas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3</w:t>
            </w:r>
          </w:p>
        </w:tc>
        <w:tc>
          <w:tcPr>
            <w:tcW w:w="5103" w:type="dxa"/>
            <w:noWrap w:val="0"/>
            <w:vAlign w:val="center"/>
          </w:tcPr>
          <w:p w14:paraId="55C99484">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t>□ 无，得3分</w:t>
            </w:r>
          </w:p>
          <w:p w14:paraId="6CD71473">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t>□ 1-2次，得2分</w:t>
            </w:r>
          </w:p>
          <w:p w14:paraId="0AD299CB">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t>□ 3次</w:t>
            </w:r>
            <w:r>
              <w:rPr>
                <w:rFonts w:hint="eastAsia" w:ascii="宋体" w:hAnsi="宋体" w:cs="宋体"/>
                <w:sz w:val="21"/>
                <w:szCs w:val="21"/>
                <w:highlight w:val="none"/>
                <w:lang w:val="en-US" w:eastAsia="zh-CN"/>
              </w:rPr>
              <w:t>及</w:t>
            </w:r>
            <w:r>
              <w:rPr>
                <w:rFonts w:hint="eastAsia" w:ascii="宋体" w:hAnsi="宋体" w:eastAsia="宋体" w:cs="宋体"/>
                <w:sz w:val="21"/>
                <w:szCs w:val="21"/>
                <w:highlight w:val="none"/>
              </w:rPr>
              <w:t>以上，不得分</w:t>
            </w:r>
          </w:p>
        </w:tc>
        <w:tc>
          <w:tcPr>
            <w:tcW w:w="709" w:type="dxa"/>
            <w:noWrap w:val="0"/>
            <w:vAlign w:val="top"/>
          </w:tcPr>
          <w:p w14:paraId="63B51A7A">
            <w:pPr>
              <w:spacing w:line="400" w:lineRule="atLeast"/>
              <w:jc w:val="center"/>
              <w:rPr>
                <w:rFonts w:hint="eastAsia" w:ascii="宋体" w:hAnsi="宋体" w:eastAsia="宋体" w:cs="宋体"/>
                <w:sz w:val="21"/>
                <w:szCs w:val="21"/>
                <w:highlight w:val="none"/>
              </w:rPr>
            </w:pPr>
          </w:p>
        </w:tc>
        <w:tc>
          <w:tcPr>
            <w:tcW w:w="1275" w:type="dxa"/>
            <w:noWrap w:val="0"/>
            <w:vAlign w:val="top"/>
          </w:tcPr>
          <w:p w14:paraId="210CD0D7">
            <w:pPr>
              <w:spacing w:line="400" w:lineRule="atLeast"/>
              <w:jc w:val="center"/>
              <w:rPr>
                <w:rFonts w:hint="eastAsia" w:ascii="宋体" w:hAnsi="宋体" w:eastAsia="宋体" w:cs="宋体"/>
                <w:sz w:val="21"/>
                <w:szCs w:val="21"/>
                <w:highlight w:val="none"/>
              </w:rPr>
            </w:pPr>
          </w:p>
        </w:tc>
      </w:tr>
      <w:tr w14:paraId="560F402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276" w:type="dxa"/>
            <w:vMerge w:val="continue"/>
            <w:noWrap w:val="0"/>
            <w:vAlign w:val="center"/>
          </w:tcPr>
          <w:p w14:paraId="6D004D95">
            <w:pPr>
              <w:spacing w:line="400" w:lineRule="atLeast"/>
              <w:jc w:val="center"/>
              <w:rPr>
                <w:rFonts w:hint="eastAsia" w:ascii="宋体" w:hAnsi="宋体" w:eastAsia="宋体" w:cs="宋体"/>
                <w:sz w:val="21"/>
                <w:szCs w:val="21"/>
                <w:highlight w:val="none"/>
              </w:rPr>
            </w:pPr>
          </w:p>
        </w:tc>
        <w:tc>
          <w:tcPr>
            <w:tcW w:w="709" w:type="dxa"/>
            <w:vMerge w:val="continue"/>
            <w:noWrap w:val="0"/>
            <w:vAlign w:val="center"/>
          </w:tcPr>
          <w:p w14:paraId="33A94844">
            <w:pPr>
              <w:spacing w:line="400" w:lineRule="atLeast"/>
              <w:jc w:val="center"/>
              <w:rPr>
                <w:rFonts w:hint="eastAsia" w:ascii="宋体" w:hAnsi="宋体" w:eastAsia="宋体" w:cs="宋体"/>
                <w:sz w:val="21"/>
                <w:szCs w:val="21"/>
                <w:highlight w:val="none"/>
              </w:rPr>
            </w:pPr>
          </w:p>
        </w:tc>
        <w:tc>
          <w:tcPr>
            <w:tcW w:w="1276" w:type="dxa"/>
            <w:vMerge w:val="continue"/>
            <w:noWrap w:val="0"/>
            <w:vAlign w:val="center"/>
          </w:tcPr>
          <w:p w14:paraId="4C011790">
            <w:pPr>
              <w:spacing w:line="400" w:lineRule="atLeast"/>
              <w:jc w:val="center"/>
              <w:rPr>
                <w:rFonts w:hint="eastAsia" w:ascii="宋体" w:hAnsi="宋体" w:eastAsia="宋体" w:cs="宋体"/>
                <w:sz w:val="21"/>
                <w:szCs w:val="21"/>
                <w:highlight w:val="none"/>
              </w:rPr>
            </w:pPr>
          </w:p>
        </w:tc>
        <w:tc>
          <w:tcPr>
            <w:tcW w:w="4252" w:type="dxa"/>
            <w:gridSpan w:val="2"/>
            <w:noWrap w:val="0"/>
            <w:vAlign w:val="center"/>
          </w:tcPr>
          <w:p w14:paraId="227EEF0C">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t>◆ 有效投诉至12345</w:t>
            </w:r>
          </w:p>
        </w:tc>
        <w:tc>
          <w:tcPr>
            <w:tcW w:w="851" w:type="dxa"/>
            <w:noWrap w:val="0"/>
            <w:vAlign w:val="center"/>
          </w:tcPr>
          <w:p w14:paraId="40A95822">
            <w:pPr>
              <w:spacing w:line="400" w:lineRule="atLeas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5</w:t>
            </w:r>
          </w:p>
        </w:tc>
        <w:tc>
          <w:tcPr>
            <w:tcW w:w="5103" w:type="dxa"/>
            <w:noWrap w:val="0"/>
            <w:vAlign w:val="center"/>
          </w:tcPr>
          <w:p w14:paraId="59C4EA55">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t>□ 无，得6分</w:t>
            </w:r>
          </w:p>
          <w:p w14:paraId="135D779D">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t>□ 有，不得分</w:t>
            </w:r>
          </w:p>
        </w:tc>
        <w:tc>
          <w:tcPr>
            <w:tcW w:w="709" w:type="dxa"/>
            <w:noWrap w:val="0"/>
            <w:vAlign w:val="top"/>
          </w:tcPr>
          <w:p w14:paraId="64D6D519">
            <w:pPr>
              <w:spacing w:line="400" w:lineRule="atLeast"/>
              <w:jc w:val="center"/>
              <w:rPr>
                <w:rFonts w:hint="eastAsia" w:ascii="宋体" w:hAnsi="宋体" w:eastAsia="宋体" w:cs="宋体"/>
                <w:sz w:val="21"/>
                <w:szCs w:val="21"/>
                <w:highlight w:val="none"/>
              </w:rPr>
            </w:pPr>
          </w:p>
        </w:tc>
        <w:tc>
          <w:tcPr>
            <w:tcW w:w="1275" w:type="dxa"/>
            <w:noWrap w:val="0"/>
            <w:vAlign w:val="top"/>
          </w:tcPr>
          <w:p w14:paraId="71B5832C">
            <w:pPr>
              <w:spacing w:line="400" w:lineRule="atLeast"/>
              <w:jc w:val="center"/>
              <w:rPr>
                <w:rFonts w:hint="eastAsia" w:ascii="宋体" w:hAnsi="宋体" w:eastAsia="宋体" w:cs="宋体"/>
                <w:sz w:val="21"/>
                <w:szCs w:val="21"/>
                <w:highlight w:val="none"/>
              </w:rPr>
            </w:pPr>
          </w:p>
        </w:tc>
      </w:tr>
      <w:tr w14:paraId="52737AC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276" w:type="dxa"/>
            <w:vMerge w:val="continue"/>
            <w:noWrap w:val="0"/>
            <w:vAlign w:val="center"/>
          </w:tcPr>
          <w:p w14:paraId="6B02E862">
            <w:pPr>
              <w:spacing w:line="400" w:lineRule="atLeast"/>
              <w:jc w:val="center"/>
              <w:rPr>
                <w:rFonts w:hint="eastAsia" w:ascii="宋体" w:hAnsi="宋体" w:eastAsia="宋体" w:cs="宋体"/>
                <w:sz w:val="21"/>
                <w:szCs w:val="21"/>
                <w:highlight w:val="none"/>
              </w:rPr>
            </w:pPr>
          </w:p>
        </w:tc>
        <w:tc>
          <w:tcPr>
            <w:tcW w:w="709" w:type="dxa"/>
            <w:noWrap w:val="0"/>
            <w:vAlign w:val="center"/>
          </w:tcPr>
          <w:p w14:paraId="6103BFC9">
            <w:pPr>
              <w:spacing w:line="400" w:lineRule="atLeas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27</w:t>
            </w:r>
          </w:p>
        </w:tc>
        <w:tc>
          <w:tcPr>
            <w:tcW w:w="1276" w:type="dxa"/>
            <w:noWrap w:val="0"/>
            <w:vAlign w:val="center"/>
          </w:tcPr>
          <w:p w14:paraId="380659B0">
            <w:pPr>
              <w:spacing w:line="400" w:lineRule="atLeas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配合工作</w:t>
            </w:r>
          </w:p>
        </w:tc>
        <w:tc>
          <w:tcPr>
            <w:tcW w:w="4252" w:type="dxa"/>
            <w:gridSpan w:val="2"/>
            <w:noWrap w:val="0"/>
            <w:vAlign w:val="center"/>
          </w:tcPr>
          <w:p w14:paraId="3351998A">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t>◆ 积极配合其他科室完成分外工作</w:t>
            </w:r>
          </w:p>
        </w:tc>
        <w:tc>
          <w:tcPr>
            <w:tcW w:w="851" w:type="dxa"/>
            <w:noWrap w:val="0"/>
            <w:vAlign w:val="center"/>
          </w:tcPr>
          <w:p w14:paraId="77B4B09A">
            <w:pPr>
              <w:spacing w:line="400" w:lineRule="atLeas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2</w:t>
            </w:r>
          </w:p>
        </w:tc>
        <w:tc>
          <w:tcPr>
            <w:tcW w:w="5103" w:type="dxa"/>
            <w:noWrap w:val="0"/>
            <w:vAlign w:val="center"/>
          </w:tcPr>
          <w:p w14:paraId="69DD2849">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t>□ 积极落实的，得2分</w:t>
            </w:r>
          </w:p>
          <w:p w14:paraId="00CB7A61">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t>□ 消极不落实的，不得分</w:t>
            </w:r>
          </w:p>
        </w:tc>
        <w:tc>
          <w:tcPr>
            <w:tcW w:w="709" w:type="dxa"/>
            <w:noWrap w:val="0"/>
            <w:vAlign w:val="top"/>
          </w:tcPr>
          <w:p w14:paraId="7606E982">
            <w:pPr>
              <w:spacing w:line="400" w:lineRule="atLeast"/>
              <w:jc w:val="center"/>
              <w:rPr>
                <w:rFonts w:hint="eastAsia" w:ascii="宋体" w:hAnsi="宋体" w:eastAsia="宋体" w:cs="宋体"/>
                <w:sz w:val="21"/>
                <w:szCs w:val="21"/>
                <w:highlight w:val="none"/>
              </w:rPr>
            </w:pPr>
          </w:p>
        </w:tc>
        <w:tc>
          <w:tcPr>
            <w:tcW w:w="1275" w:type="dxa"/>
            <w:noWrap w:val="0"/>
            <w:vAlign w:val="top"/>
          </w:tcPr>
          <w:p w14:paraId="43BB00AD">
            <w:pPr>
              <w:spacing w:line="400" w:lineRule="atLeast"/>
              <w:jc w:val="center"/>
              <w:rPr>
                <w:rFonts w:hint="eastAsia" w:ascii="宋体" w:hAnsi="宋体" w:eastAsia="宋体" w:cs="宋体"/>
                <w:sz w:val="21"/>
                <w:szCs w:val="21"/>
                <w:highlight w:val="none"/>
              </w:rPr>
            </w:pPr>
          </w:p>
        </w:tc>
      </w:tr>
      <w:tr w14:paraId="5A9246C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276" w:type="dxa"/>
            <w:noWrap w:val="0"/>
            <w:vAlign w:val="center"/>
          </w:tcPr>
          <w:p w14:paraId="66A8ECF7">
            <w:pPr>
              <w:spacing w:line="400" w:lineRule="atLeast"/>
              <w:jc w:val="center"/>
              <w:rPr>
                <w:rFonts w:hint="eastAsia" w:ascii="宋体" w:hAnsi="宋体" w:eastAsia="宋体" w:cs="宋体"/>
                <w:b/>
                <w:sz w:val="21"/>
                <w:szCs w:val="21"/>
                <w:highlight w:val="none"/>
              </w:rPr>
            </w:pPr>
            <w:r>
              <w:rPr>
                <w:rFonts w:hint="eastAsia" w:ascii="宋体" w:hAnsi="宋体" w:eastAsia="宋体" w:cs="宋体"/>
                <w:b/>
                <w:sz w:val="21"/>
                <w:szCs w:val="21"/>
                <w:highlight w:val="none"/>
              </w:rPr>
              <w:t>检查人</w:t>
            </w:r>
          </w:p>
        </w:tc>
        <w:tc>
          <w:tcPr>
            <w:tcW w:w="3544" w:type="dxa"/>
            <w:gridSpan w:val="3"/>
            <w:noWrap w:val="0"/>
            <w:vAlign w:val="center"/>
          </w:tcPr>
          <w:p w14:paraId="1A626342">
            <w:pPr>
              <w:spacing w:line="400" w:lineRule="atLeast"/>
              <w:jc w:val="center"/>
              <w:rPr>
                <w:rFonts w:hint="eastAsia" w:ascii="宋体" w:hAnsi="宋体" w:eastAsia="宋体" w:cs="宋体"/>
                <w:b/>
                <w:sz w:val="21"/>
                <w:szCs w:val="21"/>
                <w:highlight w:val="none"/>
              </w:rPr>
            </w:pPr>
          </w:p>
        </w:tc>
        <w:tc>
          <w:tcPr>
            <w:tcW w:w="2693" w:type="dxa"/>
            <w:noWrap w:val="0"/>
            <w:vAlign w:val="center"/>
          </w:tcPr>
          <w:p w14:paraId="564F96E0">
            <w:pPr>
              <w:spacing w:line="400" w:lineRule="atLeast"/>
              <w:jc w:val="center"/>
              <w:rPr>
                <w:rFonts w:hint="eastAsia" w:ascii="宋体" w:hAnsi="宋体" w:eastAsia="宋体" w:cs="宋体"/>
                <w:b/>
                <w:sz w:val="21"/>
                <w:szCs w:val="21"/>
                <w:highlight w:val="none"/>
              </w:rPr>
            </w:pPr>
            <w:r>
              <w:rPr>
                <w:rFonts w:hint="eastAsia" w:ascii="宋体" w:hAnsi="宋体" w:eastAsia="宋体" w:cs="宋体"/>
                <w:b/>
                <w:sz w:val="21"/>
                <w:szCs w:val="21"/>
                <w:highlight w:val="none"/>
              </w:rPr>
              <w:t>总分值</w:t>
            </w:r>
          </w:p>
        </w:tc>
        <w:tc>
          <w:tcPr>
            <w:tcW w:w="851" w:type="dxa"/>
            <w:noWrap w:val="0"/>
            <w:vAlign w:val="center"/>
          </w:tcPr>
          <w:p w14:paraId="30DEB68F">
            <w:pPr>
              <w:spacing w:line="400" w:lineRule="atLeast"/>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100</w:t>
            </w:r>
          </w:p>
        </w:tc>
        <w:tc>
          <w:tcPr>
            <w:tcW w:w="5103" w:type="dxa"/>
            <w:noWrap w:val="0"/>
            <w:vAlign w:val="center"/>
          </w:tcPr>
          <w:p w14:paraId="10BB2AEC">
            <w:pPr>
              <w:spacing w:line="400" w:lineRule="atLeast"/>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考核小计</w:t>
            </w:r>
          </w:p>
        </w:tc>
        <w:tc>
          <w:tcPr>
            <w:tcW w:w="709" w:type="dxa"/>
            <w:noWrap w:val="0"/>
            <w:vAlign w:val="top"/>
          </w:tcPr>
          <w:p w14:paraId="713AF48B">
            <w:pPr>
              <w:spacing w:line="400" w:lineRule="atLeast"/>
              <w:jc w:val="center"/>
              <w:rPr>
                <w:rFonts w:hint="eastAsia" w:ascii="宋体" w:hAnsi="宋体" w:eastAsia="宋体" w:cs="宋体"/>
                <w:sz w:val="21"/>
                <w:szCs w:val="21"/>
                <w:highlight w:val="none"/>
              </w:rPr>
            </w:pPr>
          </w:p>
        </w:tc>
        <w:tc>
          <w:tcPr>
            <w:tcW w:w="1275" w:type="dxa"/>
            <w:noWrap w:val="0"/>
            <w:vAlign w:val="top"/>
          </w:tcPr>
          <w:p w14:paraId="6C17CF0A">
            <w:pPr>
              <w:spacing w:line="400" w:lineRule="atLeast"/>
              <w:jc w:val="center"/>
              <w:rPr>
                <w:rFonts w:hint="eastAsia" w:ascii="宋体" w:hAnsi="宋体" w:eastAsia="宋体" w:cs="宋体"/>
                <w:sz w:val="21"/>
                <w:szCs w:val="21"/>
                <w:highlight w:val="none"/>
              </w:rPr>
            </w:pPr>
          </w:p>
        </w:tc>
      </w:tr>
    </w:tbl>
    <w:p w14:paraId="49696A7E">
      <w:pPr>
        <w:widowControl/>
        <w:spacing w:line="400" w:lineRule="atLeast"/>
        <w:rPr>
          <w:rFonts w:hint="eastAsia" w:ascii="宋体" w:hAnsi="宋体" w:eastAsia="宋体" w:cs="宋体"/>
          <w:bCs/>
          <w:sz w:val="21"/>
          <w:szCs w:val="21"/>
          <w:highlight w:val="none"/>
        </w:rPr>
      </w:pPr>
    </w:p>
    <w:p w14:paraId="41FBC142">
      <w:pPr>
        <w:keepNext w:val="0"/>
        <w:keepLines w:val="0"/>
        <w:pageBreakBefore w:val="0"/>
        <w:widowControl w:val="0"/>
        <w:kinsoku/>
        <w:wordWrap/>
        <w:overflowPunct/>
        <w:topLinePunct w:val="0"/>
        <w:autoSpaceDE/>
        <w:autoSpaceDN/>
        <w:bidi w:val="0"/>
        <w:adjustRightInd w:val="0"/>
        <w:snapToGrid/>
        <w:spacing w:line="400" w:lineRule="atLeast"/>
        <w:textAlignment w:val="baseline"/>
        <w:outlineLvl w:val="2"/>
        <w:rPr>
          <w:rFonts w:hint="eastAsia" w:ascii="宋体" w:hAnsi="宋体" w:eastAsia="宋体" w:cs="宋体"/>
          <w:b/>
          <w:color w:val="000000"/>
          <w:sz w:val="21"/>
          <w:szCs w:val="21"/>
          <w:highlight w:val="none"/>
        </w:rPr>
      </w:pPr>
      <w:r>
        <w:rPr>
          <w:rFonts w:hint="eastAsia" w:ascii="宋体" w:hAnsi="宋体" w:eastAsia="宋体" w:cs="宋体"/>
          <w:bCs/>
          <w:color w:val="000000"/>
          <w:sz w:val="21"/>
          <w:szCs w:val="21"/>
          <w:highlight w:val="none"/>
        </w:rPr>
        <w:br w:type="page"/>
      </w:r>
      <w:r>
        <w:rPr>
          <w:rFonts w:hint="eastAsia" w:ascii="宋体" w:hAnsi="宋体" w:eastAsia="宋体" w:cs="宋体"/>
          <w:bCs/>
          <w:color w:val="000000"/>
          <w:sz w:val="21"/>
          <w:szCs w:val="21"/>
          <w:highlight w:val="none"/>
          <w:lang w:val="en-US" w:eastAsia="zh-CN"/>
        </w:rPr>
        <w:t>五</w:t>
      </w:r>
      <w:r>
        <w:rPr>
          <w:rFonts w:hint="eastAsia" w:ascii="宋体" w:hAnsi="宋体" w:eastAsia="宋体" w:cs="宋体"/>
          <w:b/>
          <w:color w:val="000000"/>
          <w:sz w:val="21"/>
          <w:szCs w:val="21"/>
          <w:highlight w:val="none"/>
        </w:rPr>
        <w:t>、物流系统运维服务质量考核</w:t>
      </w:r>
    </w:p>
    <w:p w14:paraId="2F79B967">
      <w:pPr>
        <w:spacing w:line="400" w:lineRule="atLeast"/>
        <w:jc w:val="center"/>
        <w:rPr>
          <w:rFonts w:hint="eastAsia" w:ascii="宋体" w:hAnsi="宋体" w:eastAsia="宋体" w:cs="宋体"/>
          <w:b/>
          <w:sz w:val="21"/>
          <w:szCs w:val="21"/>
          <w:highlight w:val="none"/>
        </w:rPr>
      </w:pPr>
      <w:r>
        <w:rPr>
          <w:rFonts w:hint="eastAsia" w:ascii="宋体" w:hAnsi="宋体" w:eastAsia="宋体" w:cs="宋体"/>
          <w:b/>
          <w:sz w:val="21"/>
          <w:szCs w:val="21"/>
          <w:highlight w:val="none"/>
        </w:rPr>
        <w:t>物流系统运维服务质量考核打分表</w:t>
      </w:r>
    </w:p>
    <w:p w14:paraId="760A1979">
      <w:pPr>
        <w:spacing w:line="400" w:lineRule="atLeast"/>
        <w:jc w:val="center"/>
        <w:rPr>
          <w:rFonts w:hint="eastAsia" w:ascii="宋体" w:hAnsi="宋体" w:eastAsia="宋体" w:cs="宋体"/>
          <w:b w:val="0"/>
          <w:bCs/>
          <w:sz w:val="21"/>
          <w:szCs w:val="21"/>
          <w:highlight w:val="none"/>
        </w:rPr>
      </w:pPr>
      <w:r>
        <w:rPr>
          <w:rFonts w:hint="eastAsia" w:ascii="宋体" w:hAnsi="宋体" w:eastAsia="宋体" w:cs="宋体"/>
          <w:b/>
          <w:sz w:val="21"/>
          <w:szCs w:val="21"/>
          <w:highlight w:val="none"/>
        </w:rPr>
        <w:t xml:space="preserve">                                                                                                              </w:t>
      </w:r>
      <w:r>
        <w:rPr>
          <w:rFonts w:hint="eastAsia" w:ascii="宋体" w:hAnsi="宋体" w:eastAsia="宋体" w:cs="宋体"/>
          <w:b w:val="0"/>
          <w:bCs/>
          <w:sz w:val="21"/>
          <w:szCs w:val="21"/>
          <w:highlight w:val="none"/>
        </w:rPr>
        <w:t>时间：    年   月</w:t>
      </w:r>
    </w:p>
    <w:tbl>
      <w:tblPr>
        <w:tblStyle w:val="7"/>
        <w:tblW w:w="15594" w:type="dxa"/>
        <w:tblInd w:w="-31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135"/>
        <w:gridCol w:w="709"/>
        <w:gridCol w:w="1134"/>
        <w:gridCol w:w="2410"/>
        <w:gridCol w:w="1842"/>
        <w:gridCol w:w="851"/>
        <w:gridCol w:w="5245"/>
        <w:gridCol w:w="992"/>
        <w:gridCol w:w="1276"/>
      </w:tblGrid>
      <w:tr w14:paraId="1DE765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5" w:hRule="atLeast"/>
          <w:tblHeader/>
        </w:trPr>
        <w:tc>
          <w:tcPr>
            <w:tcW w:w="1135" w:type="dxa"/>
            <w:noWrap w:val="0"/>
            <w:vAlign w:val="center"/>
          </w:tcPr>
          <w:p w14:paraId="497CA2B1">
            <w:pPr>
              <w:spacing w:line="400" w:lineRule="atLeast"/>
              <w:jc w:val="center"/>
              <w:rPr>
                <w:rFonts w:hint="eastAsia" w:ascii="宋体" w:hAnsi="宋体" w:eastAsia="宋体" w:cs="宋体"/>
                <w:b/>
                <w:sz w:val="21"/>
                <w:szCs w:val="21"/>
                <w:highlight w:val="none"/>
              </w:rPr>
            </w:pPr>
            <w:r>
              <w:rPr>
                <w:rFonts w:hint="eastAsia" w:ascii="宋体" w:hAnsi="宋体" w:eastAsia="宋体" w:cs="宋体"/>
                <w:b/>
                <w:sz w:val="21"/>
                <w:szCs w:val="21"/>
                <w:highlight w:val="none"/>
              </w:rPr>
              <w:t>类别</w:t>
            </w:r>
          </w:p>
        </w:tc>
        <w:tc>
          <w:tcPr>
            <w:tcW w:w="709" w:type="dxa"/>
            <w:noWrap w:val="0"/>
            <w:vAlign w:val="center"/>
          </w:tcPr>
          <w:p w14:paraId="353EB1A2">
            <w:pPr>
              <w:spacing w:line="400" w:lineRule="atLeast"/>
              <w:jc w:val="center"/>
              <w:rPr>
                <w:rFonts w:hint="eastAsia" w:ascii="宋体" w:hAnsi="宋体" w:eastAsia="宋体" w:cs="宋体"/>
                <w:b/>
                <w:sz w:val="21"/>
                <w:szCs w:val="21"/>
                <w:highlight w:val="none"/>
              </w:rPr>
            </w:pPr>
            <w:r>
              <w:rPr>
                <w:rFonts w:hint="eastAsia" w:ascii="宋体" w:hAnsi="宋体" w:eastAsia="宋体" w:cs="宋体"/>
                <w:b/>
                <w:sz w:val="21"/>
                <w:szCs w:val="21"/>
                <w:highlight w:val="none"/>
              </w:rPr>
              <w:t>序号</w:t>
            </w:r>
          </w:p>
        </w:tc>
        <w:tc>
          <w:tcPr>
            <w:tcW w:w="1134" w:type="dxa"/>
            <w:noWrap w:val="0"/>
            <w:vAlign w:val="center"/>
          </w:tcPr>
          <w:p w14:paraId="0BF440B8">
            <w:pPr>
              <w:spacing w:line="400" w:lineRule="atLeast"/>
              <w:jc w:val="center"/>
              <w:rPr>
                <w:rFonts w:hint="eastAsia" w:ascii="宋体" w:hAnsi="宋体" w:eastAsia="宋体" w:cs="宋体"/>
                <w:b/>
                <w:sz w:val="21"/>
                <w:szCs w:val="21"/>
                <w:highlight w:val="none"/>
              </w:rPr>
            </w:pPr>
            <w:r>
              <w:rPr>
                <w:rFonts w:hint="eastAsia" w:ascii="宋体" w:hAnsi="宋体" w:eastAsia="宋体" w:cs="宋体"/>
                <w:b/>
                <w:sz w:val="21"/>
                <w:szCs w:val="21"/>
                <w:highlight w:val="none"/>
              </w:rPr>
              <w:t>考核项目</w:t>
            </w:r>
          </w:p>
        </w:tc>
        <w:tc>
          <w:tcPr>
            <w:tcW w:w="4252" w:type="dxa"/>
            <w:gridSpan w:val="2"/>
            <w:noWrap w:val="0"/>
            <w:vAlign w:val="center"/>
          </w:tcPr>
          <w:p w14:paraId="65A61F03">
            <w:pPr>
              <w:spacing w:line="400" w:lineRule="atLeast"/>
              <w:jc w:val="center"/>
              <w:rPr>
                <w:rFonts w:hint="eastAsia" w:ascii="宋体" w:hAnsi="宋体" w:eastAsia="宋体" w:cs="宋体"/>
                <w:b/>
                <w:sz w:val="21"/>
                <w:szCs w:val="21"/>
                <w:highlight w:val="none"/>
              </w:rPr>
            </w:pPr>
            <w:r>
              <w:rPr>
                <w:rFonts w:hint="eastAsia" w:ascii="宋体" w:hAnsi="宋体" w:eastAsia="宋体" w:cs="宋体"/>
                <w:b/>
                <w:sz w:val="21"/>
                <w:szCs w:val="21"/>
                <w:highlight w:val="none"/>
              </w:rPr>
              <w:t>考核内容</w:t>
            </w:r>
          </w:p>
        </w:tc>
        <w:tc>
          <w:tcPr>
            <w:tcW w:w="851" w:type="dxa"/>
            <w:noWrap w:val="0"/>
            <w:vAlign w:val="center"/>
          </w:tcPr>
          <w:p w14:paraId="73C9000A">
            <w:pPr>
              <w:spacing w:line="400" w:lineRule="atLeast"/>
              <w:jc w:val="center"/>
              <w:rPr>
                <w:rFonts w:hint="eastAsia" w:ascii="宋体" w:hAnsi="宋体" w:eastAsia="宋体" w:cs="宋体"/>
                <w:b/>
                <w:sz w:val="21"/>
                <w:szCs w:val="21"/>
                <w:highlight w:val="none"/>
              </w:rPr>
            </w:pPr>
            <w:r>
              <w:rPr>
                <w:rFonts w:hint="eastAsia" w:ascii="宋体" w:hAnsi="宋体" w:eastAsia="宋体" w:cs="宋体"/>
                <w:b/>
                <w:sz w:val="21"/>
                <w:szCs w:val="21"/>
                <w:highlight w:val="none"/>
              </w:rPr>
              <w:t>分值</w:t>
            </w:r>
          </w:p>
        </w:tc>
        <w:tc>
          <w:tcPr>
            <w:tcW w:w="5245" w:type="dxa"/>
            <w:noWrap w:val="0"/>
            <w:vAlign w:val="center"/>
          </w:tcPr>
          <w:p w14:paraId="0154E9C6">
            <w:pPr>
              <w:spacing w:line="400" w:lineRule="atLeast"/>
              <w:jc w:val="center"/>
              <w:rPr>
                <w:rFonts w:hint="eastAsia" w:ascii="宋体" w:hAnsi="宋体" w:eastAsia="宋体" w:cs="宋体"/>
                <w:b/>
                <w:sz w:val="21"/>
                <w:szCs w:val="21"/>
                <w:highlight w:val="none"/>
              </w:rPr>
            </w:pPr>
            <w:r>
              <w:rPr>
                <w:rFonts w:hint="eastAsia" w:ascii="宋体" w:hAnsi="宋体" w:eastAsia="宋体" w:cs="宋体"/>
                <w:b/>
                <w:sz w:val="21"/>
                <w:szCs w:val="21"/>
                <w:highlight w:val="none"/>
              </w:rPr>
              <w:t>考核标准</w:t>
            </w:r>
          </w:p>
        </w:tc>
        <w:tc>
          <w:tcPr>
            <w:tcW w:w="992" w:type="dxa"/>
            <w:noWrap w:val="0"/>
            <w:vAlign w:val="center"/>
          </w:tcPr>
          <w:p w14:paraId="00BD25E0">
            <w:pPr>
              <w:spacing w:line="400" w:lineRule="atLeast"/>
              <w:jc w:val="center"/>
              <w:rPr>
                <w:rFonts w:hint="eastAsia" w:ascii="宋体" w:hAnsi="宋体" w:eastAsia="宋体" w:cs="宋体"/>
                <w:b/>
                <w:sz w:val="21"/>
                <w:szCs w:val="21"/>
                <w:highlight w:val="none"/>
              </w:rPr>
            </w:pPr>
            <w:r>
              <w:rPr>
                <w:rFonts w:hint="eastAsia" w:ascii="宋体" w:hAnsi="宋体" w:eastAsia="宋体" w:cs="宋体"/>
                <w:b/>
                <w:sz w:val="21"/>
                <w:szCs w:val="21"/>
                <w:highlight w:val="none"/>
              </w:rPr>
              <w:t>考核得分</w:t>
            </w:r>
          </w:p>
        </w:tc>
        <w:tc>
          <w:tcPr>
            <w:tcW w:w="1276" w:type="dxa"/>
            <w:noWrap w:val="0"/>
            <w:vAlign w:val="center"/>
          </w:tcPr>
          <w:p w14:paraId="687F23F8">
            <w:pPr>
              <w:spacing w:line="400" w:lineRule="atLeast"/>
              <w:jc w:val="center"/>
              <w:rPr>
                <w:rFonts w:hint="eastAsia" w:ascii="宋体" w:hAnsi="宋体" w:eastAsia="宋体" w:cs="宋体"/>
                <w:b/>
                <w:sz w:val="21"/>
                <w:szCs w:val="21"/>
                <w:highlight w:val="none"/>
              </w:rPr>
            </w:pPr>
            <w:r>
              <w:rPr>
                <w:rFonts w:hint="eastAsia" w:ascii="宋体" w:hAnsi="宋体" w:eastAsia="宋体" w:cs="宋体"/>
                <w:b/>
                <w:sz w:val="21"/>
                <w:szCs w:val="21"/>
                <w:highlight w:val="none"/>
              </w:rPr>
              <w:t>考核小结</w:t>
            </w:r>
          </w:p>
        </w:tc>
      </w:tr>
      <w:tr w14:paraId="7979A5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135" w:type="dxa"/>
            <w:vMerge w:val="restart"/>
            <w:noWrap w:val="0"/>
            <w:vAlign w:val="center"/>
          </w:tcPr>
          <w:p w14:paraId="6CABADC0">
            <w:pPr>
              <w:spacing w:line="400" w:lineRule="atLeas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人员保障</w:t>
            </w:r>
          </w:p>
          <w:p w14:paraId="41A1C4DC">
            <w:pPr>
              <w:spacing w:line="400" w:lineRule="atLeas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（11分）</w:t>
            </w:r>
          </w:p>
        </w:tc>
        <w:tc>
          <w:tcPr>
            <w:tcW w:w="709" w:type="dxa"/>
            <w:noWrap w:val="0"/>
            <w:vAlign w:val="center"/>
          </w:tcPr>
          <w:p w14:paraId="1279DBEC">
            <w:pPr>
              <w:spacing w:line="400" w:lineRule="atLeas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1</w:t>
            </w:r>
          </w:p>
        </w:tc>
        <w:tc>
          <w:tcPr>
            <w:tcW w:w="1134" w:type="dxa"/>
            <w:noWrap w:val="0"/>
            <w:vAlign w:val="center"/>
          </w:tcPr>
          <w:p w14:paraId="076B31FA">
            <w:pPr>
              <w:spacing w:line="400" w:lineRule="atLeas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人员配置</w:t>
            </w:r>
          </w:p>
        </w:tc>
        <w:tc>
          <w:tcPr>
            <w:tcW w:w="4252" w:type="dxa"/>
            <w:gridSpan w:val="2"/>
            <w:noWrap w:val="0"/>
            <w:vAlign w:val="center"/>
          </w:tcPr>
          <w:p w14:paraId="09CBD012">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t>◆ 配置符合要求运维人员</w:t>
            </w:r>
          </w:p>
          <w:p w14:paraId="4966D97A">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t>◆ 持有效证件上岗</w:t>
            </w:r>
          </w:p>
          <w:p w14:paraId="15A343B2">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t>◆ 证书须上墙</w:t>
            </w:r>
          </w:p>
        </w:tc>
        <w:tc>
          <w:tcPr>
            <w:tcW w:w="851" w:type="dxa"/>
            <w:noWrap w:val="0"/>
            <w:vAlign w:val="center"/>
          </w:tcPr>
          <w:p w14:paraId="2C2B465B">
            <w:pPr>
              <w:spacing w:line="400" w:lineRule="atLeas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3</w:t>
            </w:r>
          </w:p>
        </w:tc>
        <w:tc>
          <w:tcPr>
            <w:tcW w:w="5245" w:type="dxa"/>
            <w:noWrap w:val="0"/>
            <w:vAlign w:val="center"/>
          </w:tcPr>
          <w:p w14:paraId="0BB9AEA6">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sym w:font="Wingdings" w:char="00A8"/>
            </w:r>
            <w:r>
              <w:rPr>
                <w:rFonts w:hint="eastAsia" w:ascii="宋体" w:hAnsi="宋体" w:eastAsia="宋体" w:cs="宋体"/>
                <w:sz w:val="21"/>
                <w:szCs w:val="21"/>
                <w:highlight w:val="none"/>
              </w:rPr>
              <w:t xml:space="preserve"> 合规，得3分</w:t>
            </w:r>
          </w:p>
          <w:p w14:paraId="6C082A1B">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sym w:font="Wingdings" w:char="00A8"/>
            </w:r>
            <w:r>
              <w:rPr>
                <w:rFonts w:hint="eastAsia" w:ascii="宋体" w:hAnsi="宋体" w:eastAsia="宋体" w:cs="宋体"/>
                <w:sz w:val="21"/>
                <w:szCs w:val="21"/>
                <w:highlight w:val="none"/>
              </w:rPr>
              <w:t xml:space="preserve"> 人员配置充分，证件有效但未上墙，得1分</w:t>
            </w:r>
          </w:p>
          <w:p w14:paraId="6A3FC01F">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sym w:font="Wingdings" w:char="00A8"/>
            </w:r>
            <w:r>
              <w:rPr>
                <w:rFonts w:hint="eastAsia" w:ascii="宋体" w:hAnsi="宋体" w:eastAsia="宋体" w:cs="宋体"/>
                <w:sz w:val="21"/>
                <w:szCs w:val="21"/>
                <w:highlight w:val="none"/>
              </w:rPr>
              <w:t xml:space="preserve"> 人员配置不足，无证件或证件无效，均不得分</w:t>
            </w:r>
          </w:p>
        </w:tc>
        <w:tc>
          <w:tcPr>
            <w:tcW w:w="992" w:type="dxa"/>
            <w:noWrap w:val="0"/>
            <w:vAlign w:val="center"/>
          </w:tcPr>
          <w:p w14:paraId="377814FD">
            <w:pPr>
              <w:spacing w:line="400" w:lineRule="atLeast"/>
              <w:jc w:val="center"/>
              <w:rPr>
                <w:rFonts w:hint="eastAsia" w:ascii="宋体" w:hAnsi="宋体" w:eastAsia="宋体" w:cs="宋体"/>
                <w:sz w:val="21"/>
                <w:szCs w:val="21"/>
                <w:highlight w:val="none"/>
              </w:rPr>
            </w:pPr>
          </w:p>
        </w:tc>
        <w:tc>
          <w:tcPr>
            <w:tcW w:w="1276" w:type="dxa"/>
            <w:noWrap w:val="0"/>
            <w:vAlign w:val="center"/>
          </w:tcPr>
          <w:p w14:paraId="5D3AEF13">
            <w:pPr>
              <w:spacing w:line="400" w:lineRule="atLeast"/>
              <w:jc w:val="center"/>
              <w:rPr>
                <w:rFonts w:hint="eastAsia" w:ascii="宋体" w:hAnsi="宋体" w:eastAsia="宋体" w:cs="宋体"/>
                <w:sz w:val="21"/>
                <w:szCs w:val="21"/>
                <w:highlight w:val="none"/>
              </w:rPr>
            </w:pPr>
          </w:p>
        </w:tc>
      </w:tr>
      <w:tr w14:paraId="4ECD69E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135" w:type="dxa"/>
            <w:vMerge w:val="continue"/>
            <w:noWrap w:val="0"/>
            <w:vAlign w:val="center"/>
          </w:tcPr>
          <w:p w14:paraId="73E12DF3">
            <w:pPr>
              <w:spacing w:line="400" w:lineRule="atLeast"/>
              <w:jc w:val="center"/>
              <w:rPr>
                <w:rFonts w:hint="eastAsia" w:ascii="宋体" w:hAnsi="宋体" w:eastAsia="宋体" w:cs="宋体"/>
                <w:sz w:val="21"/>
                <w:szCs w:val="21"/>
                <w:highlight w:val="none"/>
              </w:rPr>
            </w:pPr>
          </w:p>
        </w:tc>
        <w:tc>
          <w:tcPr>
            <w:tcW w:w="709" w:type="dxa"/>
            <w:noWrap w:val="0"/>
            <w:vAlign w:val="center"/>
          </w:tcPr>
          <w:p w14:paraId="05927102">
            <w:pPr>
              <w:spacing w:line="400" w:lineRule="atLeas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2</w:t>
            </w:r>
          </w:p>
        </w:tc>
        <w:tc>
          <w:tcPr>
            <w:tcW w:w="1134" w:type="dxa"/>
            <w:noWrap w:val="0"/>
            <w:vAlign w:val="center"/>
          </w:tcPr>
          <w:p w14:paraId="5A8CC8F7">
            <w:pPr>
              <w:spacing w:line="400" w:lineRule="atLeas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人员操守</w:t>
            </w:r>
          </w:p>
        </w:tc>
        <w:tc>
          <w:tcPr>
            <w:tcW w:w="4252" w:type="dxa"/>
            <w:gridSpan w:val="2"/>
            <w:noWrap w:val="0"/>
            <w:vAlign w:val="center"/>
          </w:tcPr>
          <w:p w14:paraId="2F761AB1">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t>◆ 着工作装规范佩戴工牌证件</w:t>
            </w:r>
          </w:p>
          <w:p w14:paraId="0113543D">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t>◆ 无酒后上岗、吸烟情况</w:t>
            </w:r>
          </w:p>
          <w:p w14:paraId="039A1E2D">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t>◆ 无睡岗、脱岗情况</w:t>
            </w:r>
          </w:p>
        </w:tc>
        <w:tc>
          <w:tcPr>
            <w:tcW w:w="851" w:type="dxa"/>
            <w:noWrap w:val="0"/>
            <w:vAlign w:val="center"/>
          </w:tcPr>
          <w:p w14:paraId="5A6C7350">
            <w:pPr>
              <w:spacing w:line="400" w:lineRule="atLeas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2</w:t>
            </w:r>
          </w:p>
        </w:tc>
        <w:tc>
          <w:tcPr>
            <w:tcW w:w="5245" w:type="dxa"/>
            <w:noWrap w:val="0"/>
            <w:vAlign w:val="center"/>
          </w:tcPr>
          <w:p w14:paraId="45EEC05D">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sym w:font="Wingdings" w:char="00A8"/>
            </w:r>
            <w:r>
              <w:rPr>
                <w:rFonts w:hint="eastAsia" w:ascii="宋体" w:hAnsi="宋体" w:eastAsia="宋体" w:cs="宋体"/>
                <w:sz w:val="21"/>
                <w:szCs w:val="21"/>
                <w:highlight w:val="none"/>
              </w:rPr>
              <w:t xml:space="preserve"> 合规，得2分</w:t>
            </w:r>
          </w:p>
          <w:p w14:paraId="1E0E18DB">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sym w:font="Wingdings" w:char="00A8"/>
            </w:r>
            <w:r>
              <w:rPr>
                <w:rFonts w:hint="eastAsia" w:ascii="宋体" w:hAnsi="宋体" w:eastAsia="宋体" w:cs="宋体"/>
                <w:sz w:val="21"/>
                <w:szCs w:val="21"/>
                <w:highlight w:val="none"/>
              </w:rPr>
              <w:t xml:space="preserve"> 任意一项不合规，均不得分</w:t>
            </w:r>
          </w:p>
        </w:tc>
        <w:tc>
          <w:tcPr>
            <w:tcW w:w="992" w:type="dxa"/>
            <w:noWrap w:val="0"/>
            <w:vAlign w:val="center"/>
          </w:tcPr>
          <w:p w14:paraId="6F635479">
            <w:pPr>
              <w:spacing w:line="400" w:lineRule="atLeast"/>
              <w:jc w:val="center"/>
              <w:rPr>
                <w:rFonts w:hint="eastAsia" w:ascii="宋体" w:hAnsi="宋体" w:eastAsia="宋体" w:cs="宋体"/>
                <w:sz w:val="21"/>
                <w:szCs w:val="21"/>
                <w:highlight w:val="none"/>
              </w:rPr>
            </w:pPr>
          </w:p>
        </w:tc>
        <w:tc>
          <w:tcPr>
            <w:tcW w:w="1276" w:type="dxa"/>
            <w:noWrap w:val="0"/>
            <w:vAlign w:val="center"/>
          </w:tcPr>
          <w:p w14:paraId="6BCFF5FC">
            <w:pPr>
              <w:spacing w:line="400" w:lineRule="atLeast"/>
              <w:jc w:val="center"/>
              <w:rPr>
                <w:rFonts w:hint="eastAsia" w:ascii="宋体" w:hAnsi="宋体" w:eastAsia="宋体" w:cs="宋体"/>
                <w:sz w:val="21"/>
                <w:szCs w:val="21"/>
                <w:highlight w:val="none"/>
              </w:rPr>
            </w:pPr>
          </w:p>
        </w:tc>
      </w:tr>
      <w:tr w14:paraId="4BC3732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135" w:type="dxa"/>
            <w:vMerge w:val="continue"/>
            <w:noWrap w:val="0"/>
            <w:vAlign w:val="center"/>
          </w:tcPr>
          <w:p w14:paraId="67CB129E">
            <w:pPr>
              <w:spacing w:line="400" w:lineRule="atLeast"/>
              <w:jc w:val="center"/>
              <w:rPr>
                <w:rFonts w:hint="eastAsia" w:ascii="宋体" w:hAnsi="宋体" w:eastAsia="宋体" w:cs="宋体"/>
                <w:sz w:val="21"/>
                <w:szCs w:val="21"/>
                <w:highlight w:val="none"/>
              </w:rPr>
            </w:pPr>
          </w:p>
        </w:tc>
        <w:tc>
          <w:tcPr>
            <w:tcW w:w="709" w:type="dxa"/>
            <w:noWrap w:val="0"/>
            <w:vAlign w:val="center"/>
          </w:tcPr>
          <w:p w14:paraId="29A22346">
            <w:pPr>
              <w:spacing w:line="400" w:lineRule="atLeas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3</w:t>
            </w:r>
          </w:p>
        </w:tc>
        <w:tc>
          <w:tcPr>
            <w:tcW w:w="1134" w:type="dxa"/>
            <w:noWrap w:val="0"/>
            <w:vAlign w:val="center"/>
          </w:tcPr>
          <w:p w14:paraId="38F5FA37">
            <w:pPr>
              <w:spacing w:line="400" w:lineRule="atLeas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培训及考核记录</w:t>
            </w:r>
          </w:p>
        </w:tc>
        <w:tc>
          <w:tcPr>
            <w:tcW w:w="4252" w:type="dxa"/>
            <w:gridSpan w:val="2"/>
            <w:noWrap w:val="0"/>
            <w:vAlign w:val="center"/>
          </w:tcPr>
          <w:p w14:paraId="73C320FC">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t>◆ 安全培训</w:t>
            </w:r>
          </w:p>
          <w:p w14:paraId="308A4DA5">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t>◆ 专业技能培训</w:t>
            </w:r>
          </w:p>
          <w:p w14:paraId="3B9483E4">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t>◆ 各类应急预案培训</w:t>
            </w:r>
          </w:p>
          <w:p w14:paraId="10FD5608">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t>◆ 入职岗前培训</w:t>
            </w:r>
          </w:p>
        </w:tc>
        <w:tc>
          <w:tcPr>
            <w:tcW w:w="851" w:type="dxa"/>
            <w:noWrap w:val="0"/>
            <w:vAlign w:val="center"/>
          </w:tcPr>
          <w:p w14:paraId="120B9D03">
            <w:pPr>
              <w:spacing w:line="400" w:lineRule="atLeas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3</w:t>
            </w:r>
          </w:p>
        </w:tc>
        <w:tc>
          <w:tcPr>
            <w:tcW w:w="5245" w:type="dxa"/>
            <w:noWrap w:val="0"/>
            <w:vAlign w:val="center"/>
          </w:tcPr>
          <w:p w14:paraId="10B03234">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sym w:font="Wingdings" w:char="00A8"/>
            </w:r>
            <w:r>
              <w:rPr>
                <w:rFonts w:hint="eastAsia" w:ascii="宋体" w:hAnsi="宋体" w:eastAsia="宋体" w:cs="宋体"/>
                <w:sz w:val="21"/>
                <w:szCs w:val="21"/>
                <w:highlight w:val="none"/>
              </w:rPr>
              <w:t xml:space="preserve"> 记录齐全、完整、真实，得3分</w:t>
            </w:r>
          </w:p>
          <w:p w14:paraId="0356DE23">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sym w:font="Wingdings" w:char="00A8"/>
            </w:r>
            <w:r>
              <w:rPr>
                <w:rFonts w:hint="eastAsia" w:ascii="宋体" w:hAnsi="宋体" w:eastAsia="宋体" w:cs="宋体"/>
                <w:sz w:val="21"/>
                <w:szCs w:val="21"/>
                <w:highlight w:val="none"/>
              </w:rPr>
              <w:t xml:space="preserve"> 记录齐全、真实但不完善，得2分</w:t>
            </w:r>
          </w:p>
          <w:p w14:paraId="7E682986">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sym w:font="Wingdings" w:char="00A8"/>
            </w:r>
            <w:r>
              <w:rPr>
                <w:rFonts w:hint="eastAsia" w:ascii="宋体" w:hAnsi="宋体" w:eastAsia="宋体" w:cs="宋体"/>
                <w:sz w:val="21"/>
                <w:szCs w:val="21"/>
                <w:highlight w:val="none"/>
              </w:rPr>
              <w:t xml:space="preserve"> 记录缺失1-2项，得1分</w:t>
            </w:r>
          </w:p>
          <w:p w14:paraId="022EC4C2">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sym w:font="Wingdings" w:char="00A8"/>
            </w:r>
            <w:r>
              <w:rPr>
                <w:rFonts w:hint="eastAsia" w:ascii="宋体" w:hAnsi="宋体" w:eastAsia="宋体" w:cs="宋体"/>
                <w:sz w:val="21"/>
                <w:szCs w:val="21"/>
                <w:highlight w:val="none"/>
              </w:rPr>
              <w:t xml:space="preserve"> 记录缺失2项</w:t>
            </w:r>
            <w:r>
              <w:rPr>
                <w:rFonts w:hint="eastAsia" w:ascii="宋体" w:hAnsi="宋体" w:cs="宋体"/>
                <w:sz w:val="21"/>
                <w:szCs w:val="21"/>
                <w:highlight w:val="none"/>
                <w:lang w:val="en-US" w:eastAsia="zh-CN"/>
              </w:rPr>
              <w:t>及</w:t>
            </w:r>
            <w:r>
              <w:rPr>
                <w:rFonts w:hint="eastAsia" w:ascii="宋体" w:hAnsi="宋体" w:eastAsia="宋体" w:cs="宋体"/>
                <w:sz w:val="21"/>
                <w:szCs w:val="21"/>
                <w:highlight w:val="none"/>
              </w:rPr>
              <w:t>以上或发现有虚假记录，均不得分</w:t>
            </w:r>
          </w:p>
        </w:tc>
        <w:tc>
          <w:tcPr>
            <w:tcW w:w="992" w:type="dxa"/>
            <w:noWrap w:val="0"/>
            <w:vAlign w:val="top"/>
          </w:tcPr>
          <w:p w14:paraId="564A079F">
            <w:pPr>
              <w:spacing w:line="400" w:lineRule="atLeast"/>
              <w:jc w:val="center"/>
              <w:rPr>
                <w:rFonts w:hint="eastAsia" w:ascii="宋体" w:hAnsi="宋体" w:eastAsia="宋体" w:cs="宋体"/>
                <w:sz w:val="21"/>
                <w:szCs w:val="21"/>
                <w:highlight w:val="none"/>
              </w:rPr>
            </w:pPr>
          </w:p>
        </w:tc>
        <w:tc>
          <w:tcPr>
            <w:tcW w:w="1276" w:type="dxa"/>
            <w:noWrap w:val="0"/>
            <w:vAlign w:val="top"/>
          </w:tcPr>
          <w:p w14:paraId="07420C9E">
            <w:pPr>
              <w:spacing w:line="400" w:lineRule="atLeast"/>
              <w:jc w:val="center"/>
              <w:rPr>
                <w:rFonts w:hint="eastAsia" w:ascii="宋体" w:hAnsi="宋体" w:eastAsia="宋体" w:cs="宋体"/>
                <w:sz w:val="21"/>
                <w:szCs w:val="21"/>
                <w:highlight w:val="none"/>
              </w:rPr>
            </w:pPr>
          </w:p>
        </w:tc>
      </w:tr>
      <w:tr w14:paraId="767A4F5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135" w:type="dxa"/>
            <w:vMerge w:val="continue"/>
            <w:noWrap w:val="0"/>
            <w:vAlign w:val="center"/>
          </w:tcPr>
          <w:p w14:paraId="274BDDED">
            <w:pPr>
              <w:spacing w:line="400" w:lineRule="atLeast"/>
              <w:jc w:val="center"/>
              <w:rPr>
                <w:rFonts w:hint="eastAsia" w:ascii="宋体" w:hAnsi="宋体" w:eastAsia="宋体" w:cs="宋体"/>
                <w:sz w:val="21"/>
                <w:szCs w:val="21"/>
                <w:highlight w:val="none"/>
              </w:rPr>
            </w:pPr>
          </w:p>
        </w:tc>
        <w:tc>
          <w:tcPr>
            <w:tcW w:w="709" w:type="dxa"/>
            <w:noWrap w:val="0"/>
            <w:vAlign w:val="center"/>
          </w:tcPr>
          <w:p w14:paraId="5BECD75C">
            <w:pPr>
              <w:spacing w:line="400" w:lineRule="atLeas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4</w:t>
            </w:r>
          </w:p>
        </w:tc>
        <w:tc>
          <w:tcPr>
            <w:tcW w:w="1134" w:type="dxa"/>
            <w:noWrap w:val="0"/>
            <w:vAlign w:val="center"/>
          </w:tcPr>
          <w:p w14:paraId="2EEBA098">
            <w:pPr>
              <w:spacing w:line="400" w:lineRule="atLeas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工作能力考核</w:t>
            </w:r>
          </w:p>
        </w:tc>
        <w:tc>
          <w:tcPr>
            <w:tcW w:w="4252" w:type="dxa"/>
            <w:gridSpan w:val="2"/>
            <w:noWrap w:val="0"/>
            <w:vAlign w:val="center"/>
          </w:tcPr>
          <w:p w14:paraId="40B2EAE9">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t>◆ 消防器材、防护器具的使用</w:t>
            </w:r>
          </w:p>
          <w:p w14:paraId="199FC11D">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t>◆ 各类管理制度的熟悉程度</w:t>
            </w:r>
          </w:p>
          <w:p w14:paraId="29377185">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t>◆ 系统设备、路由等的熟悉程度</w:t>
            </w:r>
          </w:p>
          <w:p w14:paraId="222311B4">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t>◆ 应急处置及维修能力</w:t>
            </w:r>
          </w:p>
        </w:tc>
        <w:tc>
          <w:tcPr>
            <w:tcW w:w="851" w:type="dxa"/>
            <w:noWrap w:val="0"/>
            <w:vAlign w:val="center"/>
          </w:tcPr>
          <w:p w14:paraId="13AED2E6">
            <w:pPr>
              <w:spacing w:line="400" w:lineRule="atLeas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3</w:t>
            </w:r>
          </w:p>
        </w:tc>
        <w:tc>
          <w:tcPr>
            <w:tcW w:w="5245" w:type="dxa"/>
            <w:noWrap w:val="0"/>
            <w:vAlign w:val="center"/>
          </w:tcPr>
          <w:p w14:paraId="08E8801D">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sym w:font="Wingdings" w:char="00A8"/>
            </w:r>
            <w:r>
              <w:rPr>
                <w:rFonts w:hint="eastAsia" w:ascii="宋体" w:hAnsi="宋体" w:eastAsia="宋体" w:cs="宋体"/>
                <w:sz w:val="21"/>
                <w:szCs w:val="21"/>
                <w:highlight w:val="none"/>
              </w:rPr>
              <w:t xml:space="preserve"> 熟练掌握，得3分</w:t>
            </w:r>
          </w:p>
          <w:p w14:paraId="3ABE023D">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sym w:font="Wingdings" w:char="00A8"/>
            </w:r>
            <w:r>
              <w:rPr>
                <w:rFonts w:hint="eastAsia" w:ascii="宋体" w:hAnsi="宋体" w:eastAsia="宋体" w:cs="宋体"/>
                <w:sz w:val="21"/>
                <w:szCs w:val="21"/>
                <w:highlight w:val="none"/>
              </w:rPr>
              <w:t xml:space="preserve"> 1-2项未熟练掌握，得2分</w:t>
            </w:r>
          </w:p>
          <w:p w14:paraId="308A4D80">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sym w:font="Wingdings" w:char="00A8"/>
            </w:r>
            <w:r>
              <w:rPr>
                <w:rFonts w:hint="eastAsia" w:ascii="宋体" w:hAnsi="宋体" w:eastAsia="宋体" w:cs="宋体"/>
                <w:sz w:val="21"/>
                <w:szCs w:val="21"/>
                <w:highlight w:val="none"/>
              </w:rPr>
              <w:t xml:space="preserve"> 3-5项未熟练掌握，得1分</w:t>
            </w:r>
          </w:p>
          <w:p w14:paraId="118EB752">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sym w:font="Wingdings" w:char="00A8"/>
            </w:r>
            <w:r>
              <w:rPr>
                <w:rFonts w:hint="eastAsia" w:ascii="宋体" w:hAnsi="宋体" w:eastAsia="宋体" w:cs="宋体"/>
                <w:sz w:val="21"/>
                <w:szCs w:val="21"/>
                <w:highlight w:val="none"/>
              </w:rPr>
              <w:t xml:space="preserve"> 5项</w:t>
            </w:r>
            <w:r>
              <w:rPr>
                <w:rFonts w:hint="eastAsia" w:ascii="宋体" w:hAnsi="宋体" w:cs="宋体"/>
                <w:sz w:val="21"/>
                <w:szCs w:val="21"/>
                <w:highlight w:val="none"/>
                <w:lang w:val="en-US" w:eastAsia="zh-CN"/>
              </w:rPr>
              <w:t>及</w:t>
            </w:r>
            <w:r>
              <w:rPr>
                <w:rFonts w:hint="eastAsia" w:ascii="宋体" w:hAnsi="宋体" w:eastAsia="宋体" w:cs="宋体"/>
                <w:sz w:val="21"/>
                <w:szCs w:val="21"/>
                <w:highlight w:val="none"/>
              </w:rPr>
              <w:t>以上未熟练掌握，不得分</w:t>
            </w:r>
          </w:p>
        </w:tc>
        <w:tc>
          <w:tcPr>
            <w:tcW w:w="992" w:type="dxa"/>
            <w:noWrap w:val="0"/>
            <w:vAlign w:val="top"/>
          </w:tcPr>
          <w:p w14:paraId="345D5BCA">
            <w:pPr>
              <w:spacing w:line="400" w:lineRule="atLeast"/>
              <w:jc w:val="center"/>
              <w:rPr>
                <w:rFonts w:hint="eastAsia" w:ascii="宋体" w:hAnsi="宋体" w:eastAsia="宋体" w:cs="宋体"/>
                <w:sz w:val="21"/>
                <w:szCs w:val="21"/>
                <w:highlight w:val="none"/>
              </w:rPr>
            </w:pPr>
          </w:p>
        </w:tc>
        <w:tc>
          <w:tcPr>
            <w:tcW w:w="1276" w:type="dxa"/>
            <w:noWrap w:val="0"/>
            <w:vAlign w:val="top"/>
          </w:tcPr>
          <w:p w14:paraId="2C83BB30">
            <w:pPr>
              <w:spacing w:line="400" w:lineRule="atLeast"/>
              <w:jc w:val="center"/>
              <w:rPr>
                <w:rFonts w:hint="eastAsia" w:ascii="宋体" w:hAnsi="宋体" w:eastAsia="宋体" w:cs="宋体"/>
                <w:sz w:val="21"/>
                <w:szCs w:val="21"/>
                <w:highlight w:val="none"/>
              </w:rPr>
            </w:pPr>
          </w:p>
        </w:tc>
      </w:tr>
      <w:tr w14:paraId="5D19E6E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135" w:type="dxa"/>
            <w:vMerge w:val="restart"/>
            <w:noWrap w:val="0"/>
            <w:vAlign w:val="center"/>
          </w:tcPr>
          <w:p w14:paraId="0AD58CF4">
            <w:pPr>
              <w:spacing w:line="400" w:lineRule="atLeas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制度管理</w:t>
            </w:r>
          </w:p>
          <w:p w14:paraId="0D58206A">
            <w:pPr>
              <w:spacing w:line="400" w:lineRule="atLeas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（9分）</w:t>
            </w:r>
          </w:p>
        </w:tc>
        <w:tc>
          <w:tcPr>
            <w:tcW w:w="709" w:type="dxa"/>
            <w:noWrap w:val="0"/>
            <w:vAlign w:val="center"/>
          </w:tcPr>
          <w:p w14:paraId="79BEDFA7">
            <w:pPr>
              <w:spacing w:line="400" w:lineRule="atLeas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5</w:t>
            </w:r>
          </w:p>
        </w:tc>
        <w:tc>
          <w:tcPr>
            <w:tcW w:w="1134" w:type="dxa"/>
            <w:noWrap w:val="0"/>
            <w:vAlign w:val="center"/>
          </w:tcPr>
          <w:p w14:paraId="538C366A">
            <w:pPr>
              <w:spacing w:line="400" w:lineRule="atLeas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人员管理制度</w:t>
            </w:r>
          </w:p>
        </w:tc>
        <w:tc>
          <w:tcPr>
            <w:tcW w:w="4252" w:type="dxa"/>
            <w:gridSpan w:val="2"/>
            <w:noWrap w:val="0"/>
            <w:vAlign w:val="center"/>
          </w:tcPr>
          <w:p w14:paraId="5EA8C63F">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t>◆ 包括岗位职责、值班、交接班、应急管理、安全管理、作业人员教育与培训等</w:t>
            </w:r>
          </w:p>
        </w:tc>
        <w:tc>
          <w:tcPr>
            <w:tcW w:w="851" w:type="dxa"/>
            <w:noWrap w:val="0"/>
            <w:vAlign w:val="center"/>
          </w:tcPr>
          <w:p w14:paraId="422197BB">
            <w:pPr>
              <w:spacing w:line="400" w:lineRule="atLeas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3</w:t>
            </w:r>
          </w:p>
        </w:tc>
        <w:tc>
          <w:tcPr>
            <w:tcW w:w="5245" w:type="dxa"/>
            <w:noWrap w:val="0"/>
            <w:vAlign w:val="center"/>
          </w:tcPr>
          <w:p w14:paraId="19D13688">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sym w:font="Wingdings" w:char="00A8"/>
            </w:r>
            <w:r>
              <w:rPr>
                <w:rFonts w:hint="eastAsia" w:ascii="宋体" w:hAnsi="宋体" w:eastAsia="宋体" w:cs="宋体"/>
                <w:sz w:val="21"/>
                <w:szCs w:val="21"/>
                <w:highlight w:val="none"/>
              </w:rPr>
              <w:t xml:space="preserve"> 齐全、及时更新并上墙，得3分</w:t>
            </w:r>
          </w:p>
          <w:p w14:paraId="5A6CA6C5">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sym w:font="Wingdings" w:char="00A8"/>
            </w:r>
            <w:r>
              <w:rPr>
                <w:rFonts w:hint="eastAsia" w:ascii="宋体" w:hAnsi="宋体" w:eastAsia="宋体" w:cs="宋体"/>
                <w:sz w:val="21"/>
                <w:szCs w:val="21"/>
                <w:highlight w:val="none"/>
              </w:rPr>
              <w:t xml:space="preserve"> 齐全，但未及时更新或未上墙，得1分</w:t>
            </w:r>
          </w:p>
          <w:p w14:paraId="50A4B97E">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sym w:font="Wingdings" w:char="00A8"/>
            </w:r>
            <w:r>
              <w:rPr>
                <w:rFonts w:hint="eastAsia" w:ascii="宋体" w:hAnsi="宋体" w:eastAsia="宋体" w:cs="宋体"/>
                <w:sz w:val="21"/>
                <w:szCs w:val="21"/>
                <w:highlight w:val="none"/>
              </w:rPr>
              <w:t xml:space="preserve"> 缺项，不得分</w:t>
            </w:r>
          </w:p>
        </w:tc>
        <w:tc>
          <w:tcPr>
            <w:tcW w:w="992" w:type="dxa"/>
            <w:noWrap w:val="0"/>
            <w:vAlign w:val="top"/>
          </w:tcPr>
          <w:p w14:paraId="4DE4ADDD">
            <w:pPr>
              <w:spacing w:line="400" w:lineRule="atLeast"/>
              <w:jc w:val="center"/>
              <w:rPr>
                <w:rFonts w:hint="eastAsia" w:ascii="宋体" w:hAnsi="宋体" w:eastAsia="宋体" w:cs="宋体"/>
                <w:sz w:val="21"/>
                <w:szCs w:val="21"/>
                <w:highlight w:val="none"/>
              </w:rPr>
            </w:pPr>
          </w:p>
        </w:tc>
        <w:tc>
          <w:tcPr>
            <w:tcW w:w="1276" w:type="dxa"/>
            <w:noWrap w:val="0"/>
            <w:vAlign w:val="top"/>
          </w:tcPr>
          <w:p w14:paraId="5BD72F7F">
            <w:pPr>
              <w:spacing w:line="400" w:lineRule="atLeast"/>
              <w:jc w:val="center"/>
              <w:rPr>
                <w:rFonts w:hint="eastAsia" w:ascii="宋体" w:hAnsi="宋体" w:eastAsia="宋体" w:cs="宋体"/>
                <w:sz w:val="21"/>
                <w:szCs w:val="21"/>
                <w:highlight w:val="none"/>
              </w:rPr>
            </w:pPr>
          </w:p>
        </w:tc>
      </w:tr>
      <w:tr w14:paraId="7805AF6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135" w:type="dxa"/>
            <w:vMerge w:val="continue"/>
            <w:noWrap w:val="0"/>
            <w:vAlign w:val="center"/>
          </w:tcPr>
          <w:p w14:paraId="09A21538">
            <w:pPr>
              <w:spacing w:line="400" w:lineRule="atLeast"/>
              <w:jc w:val="center"/>
              <w:rPr>
                <w:rFonts w:hint="eastAsia" w:ascii="宋体" w:hAnsi="宋体" w:eastAsia="宋体" w:cs="宋体"/>
                <w:sz w:val="21"/>
                <w:szCs w:val="21"/>
                <w:highlight w:val="none"/>
              </w:rPr>
            </w:pPr>
          </w:p>
        </w:tc>
        <w:tc>
          <w:tcPr>
            <w:tcW w:w="709" w:type="dxa"/>
            <w:noWrap w:val="0"/>
            <w:vAlign w:val="center"/>
          </w:tcPr>
          <w:p w14:paraId="028F48D2">
            <w:pPr>
              <w:spacing w:line="400" w:lineRule="atLeas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6</w:t>
            </w:r>
          </w:p>
        </w:tc>
        <w:tc>
          <w:tcPr>
            <w:tcW w:w="1134" w:type="dxa"/>
            <w:noWrap w:val="0"/>
            <w:vAlign w:val="center"/>
          </w:tcPr>
          <w:p w14:paraId="57FB0F37">
            <w:pPr>
              <w:spacing w:line="400" w:lineRule="atLeas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设备管理制度</w:t>
            </w:r>
          </w:p>
        </w:tc>
        <w:tc>
          <w:tcPr>
            <w:tcW w:w="4252" w:type="dxa"/>
            <w:gridSpan w:val="2"/>
            <w:noWrap w:val="0"/>
            <w:vAlign w:val="center"/>
          </w:tcPr>
          <w:p w14:paraId="1BEC4F72">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t>◆ 包括设备档案管理，设备操作，高危作业，设备巡视检查，设备维修保养，节能管理等</w:t>
            </w:r>
          </w:p>
        </w:tc>
        <w:tc>
          <w:tcPr>
            <w:tcW w:w="851" w:type="dxa"/>
            <w:noWrap w:val="0"/>
            <w:vAlign w:val="center"/>
          </w:tcPr>
          <w:p w14:paraId="6C8880CC">
            <w:pPr>
              <w:spacing w:line="400" w:lineRule="atLeas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3</w:t>
            </w:r>
          </w:p>
        </w:tc>
        <w:tc>
          <w:tcPr>
            <w:tcW w:w="5245" w:type="dxa"/>
            <w:noWrap w:val="0"/>
            <w:vAlign w:val="center"/>
          </w:tcPr>
          <w:p w14:paraId="4EDE0EA4">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sym w:font="Wingdings" w:char="00A8"/>
            </w:r>
            <w:r>
              <w:rPr>
                <w:rFonts w:hint="eastAsia" w:ascii="宋体" w:hAnsi="宋体" w:eastAsia="宋体" w:cs="宋体"/>
                <w:sz w:val="21"/>
                <w:szCs w:val="21"/>
                <w:highlight w:val="none"/>
              </w:rPr>
              <w:t xml:space="preserve"> 齐全、及时更新并上墙，得3分</w:t>
            </w:r>
          </w:p>
          <w:p w14:paraId="1439DA37">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sym w:font="Wingdings" w:char="00A8"/>
            </w:r>
            <w:r>
              <w:rPr>
                <w:rFonts w:hint="eastAsia" w:ascii="宋体" w:hAnsi="宋体" w:eastAsia="宋体" w:cs="宋体"/>
                <w:sz w:val="21"/>
                <w:szCs w:val="21"/>
                <w:highlight w:val="none"/>
              </w:rPr>
              <w:t xml:space="preserve"> 齐全，但未及时更新或未上墙，得1分</w:t>
            </w:r>
          </w:p>
          <w:p w14:paraId="133EBDA8">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sym w:font="Wingdings" w:char="00A8"/>
            </w:r>
            <w:r>
              <w:rPr>
                <w:rFonts w:hint="eastAsia" w:ascii="宋体" w:hAnsi="宋体" w:eastAsia="宋体" w:cs="宋体"/>
                <w:sz w:val="21"/>
                <w:szCs w:val="21"/>
                <w:highlight w:val="none"/>
              </w:rPr>
              <w:t xml:space="preserve"> 缺项，不得分</w:t>
            </w:r>
          </w:p>
        </w:tc>
        <w:tc>
          <w:tcPr>
            <w:tcW w:w="992" w:type="dxa"/>
            <w:noWrap w:val="0"/>
            <w:vAlign w:val="top"/>
          </w:tcPr>
          <w:p w14:paraId="5AE12DE5">
            <w:pPr>
              <w:spacing w:line="400" w:lineRule="atLeast"/>
              <w:jc w:val="center"/>
              <w:rPr>
                <w:rFonts w:hint="eastAsia" w:ascii="宋体" w:hAnsi="宋体" w:eastAsia="宋体" w:cs="宋体"/>
                <w:sz w:val="21"/>
                <w:szCs w:val="21"/>
                <w:highlight w:val="none"/>
              </w:rPr>
            </w:pPr>
          </w:p>
        </w:tc>
        <w:tc>
          <w:tcPr>
            <w:tcW w:w="1276" w:type="dxa"/>
            <w:noWrap w:val="0"/>
            <w:vAlign w:val="top"/>
          </w:tcPr>
          <w:p w14:paraId="2569C0E1">
            <w:pPr>
              <w:spacing w:line="400" w:lineRule="atLeast"/>
              <w:jc w:val="center"/>
              <w:rPr>
                <w:rFonts w:hint="eastAsia" w:ascii="宋体" w:hAnsi="宋体" w:eastAsia="宋体" w:cs="宋体"/>
                <w:sz w:val="21"/>
                <w:szCs w:val="21"/>
                <w:highlight w:val="none"/>
              </w:rPr>
            </w:pPr>
          </w:p>
        </w:tc>
      </w:tr>
      <w:tr w14:paraId="4F50246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135" w:type="dxa"/>
            <w:vMerge w:val="continue"/>
            <w:noWrap w:val="0"/>
            <w:vAlign w:val="center"/>
          </w:tcPr>
          <w:p w14:paraId="3CBDB7CD">
            <w:pPr>
              <w:spacing w:line="400" w:lineRule="atLeast"/>
              <w:jc w:val="center"/>
              <w:rPr>
                <w:rFonts w:hint="eastAsia" w:ascii="宋体" w:hAnsi="宋体" w:eastAsia="宋体" w:cs="宋体"/>
                <w:sz w:val="21"/>
                <w:szCs w:val="21"/>
                <w:highlight w:val="none"/>
              </w:rPr>
            </w:pPr>
          </w:p>
        </w:tc>
        <w:tc>
          <w:tcPr>
            <w:tcW w:w="709" w:type="dxa"/>
            <w:noWrap w:val="0"/>
            <w:vAlign w:val="center"/>
          </w:tcPr>
          <w:p w14:paraId="3D53FE46">
            <w:pPr>
              <w:spacing w:line="400" w:lineRule="atLeas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7</w:t>
            </w:r>
          </w:p>
        </w:tc>
        <w:tc>
          <w:tcPr>
            <w:tcW w:w="1134" w:type="dxa"/>
            <w:noWrap w:val="0"/>
            <w:vAlign w:val="center"/>
          </w:tcPr>
          <w:p w14:paraId="2B46D690">
            <w:pPr>
              <w:spacing w:line="400" w:lineRule="atLeas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空间管理制度</w:t>
            </w:r>
          </w:p>
        </w:tc>
        <w:tc>
          <w:tcPr>
            <w:tcW w:w="4252" w:type="dxa"/>
            <w:gridSpan w:val="2"/>
            <w:noWrap w:val="0"/>
            <w:vAlign w:val="center"/>
          </w:tcPr>
          <w:p w14:paraId="23911083">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t>◆ 包括机房管理、消防管理、动火管理等</w:t>
            </w:r>
          </w:p>
        </w:tc>
        <w:tc>
          <w:tcPr>
            <w:tcW w:w="851" w:type="dxa"/>
            <w:noWrap w:val="0"/>
            <w:vAlign w:val="center"/>
          </w:tcPr>
          <w:p w14:paraId="6FC212DA">
            <w:pPr>
              <w:spacing w:line="400" w:lineRule="atLeas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3</w:t>
            </w:r>
          </w:p>
        </w:tc>
        <w:tc>
          <w:tcPr>
            <w:tcW w:w="5245" w:type="dxa"/>
            <w:noWrap w:val="0"/>
            <w:vAlign w:val="center"/>
          </w:tcPr>
          <w:p w14:paraId="7F6F11E2">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sym w:font="Wingdings" w:char="00A8"/>
            </w:r>
            <w:r>
              <w:rPr>
                <w:rFonts w:hint="eastAsia" w:ascii="宋体" w:hAnsi="宋体" w:eastAsia="宋体" w:cs="宋体"/>
                <w:sz w:val="21"/>
                <w:szCs w:val="21"/>
                <w:highlight w:val="none"/>
              </w:rPr>
              <w:t xml:space="preserve"> 齐全、及时更新并上墙，得3分</w:t>
            </w:r>
          </w:p>
          <w:p w14:paraId="5A613693">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sym w:font="Wingdings" w:char="00A8"/>
            </w:r>
            <w:r>
              <w:rPr>
                <w:rFonts w:hint="eastAsia" w:ascii="宋体" w:hAnsi="宋体" w:eastAsia="宋体" w:cs="宋体"/>
                <w:sz w:val="21"/>
                <w:szCs w:val="21"/>
                <w:highlight w:val="none"/>
              </w:rPr>
              <w:t xml:space="preserve"> 齐全，但未及时更新或未上墙，得1分</w:t>
            </w:r>
          </w:p>
          <w:p w14:paraId="7D5CD057">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sym w:font="Wingdings" w:char="00A8"/>
            </w:r>
            <w:r>
              <w:rPr>
                <w:rFonts w:hint="eastAsia" w:ascii="宋体" w:hAnsi="宋体" w:eastAsia="宋体" w:cs="宋体"/>
                <w:sz w:val="21"/>
                <w:szCs w:val="21"/>
                <w:highlight w:val="none"/>
              </w:rPr>
              <w:t xml:space="preserve"> 缺项，不得分</w:t>
            </w:r>
          </w:p>
        </w:tc>
        <w:tc>
          <w:tcPr>
            <w:tcW w:w="992" w:type="dxa"/>
            <w:noWrap w:val="0"/>
            <w:vAlign w:val="top"/>
          </w:tcPr>
          <w:p w14:paraId="10E93B9B">
            <w:pPr>
              <w:spacing w:line="400" w:lineRule="atLeast"/>
              <w:jc w:val="center"/>
              <w:rPr>
                <w:rFonts w:hint="eastAsia" w:ascii="宋体" w:hAnsi="宋体" w:eastAsia="宋体" w:cs="宋体"/>
                <w:sz w:val="21"/>
                <w:szCs w:val="21"/>
                <w:highlight w:val="none"/>
              </w:rPr>
            </w:pPr>
          </w:p>
        </w:tc>
        <w:tc>
          <w:tcPr>
            <w:tcW w:w="1276" w:type="dxa"/>
            <w:noWrap w:val="0"/>
            <w:vAlign w:val="top"/>
          </w:tcPr>
          <w:p w14:paraId="7C6ECD68">
            <w:pPr>
              <w:spacing w:line="400" w:lineRule="atLeast"/>
              <w:jc w:val="center"/>
              <w:rPr>
                <w:rFonts w:hint="eastAsia" w:ascii="宋体" w:hAnsi="宋体" w:eastAsia="宋体" w:cs="宋体"/>
                <w:sz w:val="21"/>
                <w:szCs w:val="21"/>
                <w:highlight w:val="none"/>
              </w:rPr>
            </w:pPr>
          </w:p>
        </w:tc>
      </w:tr>
      <w:tr w14:paraId="7C09FB3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135" w:type="dxa"/>
            <w:vMerge w:val="restart"/>
            <w:noWrap w:val="0"/>
            <w:vAlign w:val="center"/>
          </w:tcPr>
          <w:p w14:paraId="7530B6A5">
            <w:pPr>
              <w:spacing w:line="400" w:lineRule="atLeas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档案管理</w:t>
            </w:r>
          </w:p>
          <w:p w14:paraId="76B8CFF4">
            <w:pPr>
              <w:spacing w:line="400" w:lineRule="atLeas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（7分）</w:t>
            </w:r>
          </w:p>
        </w:tc>
        <w:tc>
          <w:tcPr>
            <w:tcW w:w="709" w:type="dxa"/>
            <w:noWrap w:val="0"/>
            <w:vAlign w:val="center"/>
          </w:tcPr>
          <w:p w14:paraId="43AC0D9B">
            <w:pPr>
              <w:spacing w:line="400" w:lineRule="atLeas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8</w:t>
            </w:r>
          </w:p>
        </w:tc>
        <w:tc>
          <w:tcPr>
            <w:tcW w:w="1134" w:type="dxa"/>
            <w:noWrap w:val="0"/>
            <w:vAlign w:val="center"/>
          </w:tcPr>
          <w:p w14:paraId="0195745A">
            <w:pPr>
              <w:spacing w:line="400" w:lineRule="atLeas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技术档案</w:t>
            </w:r>
          </w:p>
        </w:tc>
        <w:tc>
          <w:tcPr>
            <w:tcW w:w="4252" w:type="dxa"/>
            <w:gridSpan w:val="2"/>
            <w:noWrap w:val="0"/>
            <w:vAlign w:val="center"/>
          </w:tcPr>
          <w:p w14:paraId="1E8E360E">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t>◆ 包括设备明细表，出厂合格证明及检 (试) 验合格证明，设计图纸及变更，竣工图，使用说明书等</w:t>
            </w:r>
          </w:p>
        </w:tc>
        <w:tc>
          <w:tcPr>
            <w:tcW w:w="851" w:type="dxa"/>
            <w:noWrap w:val="0"/>
            <w:vAlign w:val="center"/>
          </w:tcPr>
          <w:p w14:paraId="5168E07E">
            <w:pPr>
              <w:spacing w:line="400" w:lineRule="atLeas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2</w:t>
            </w:r>
          </w:p>
        </w:tc>
        <w:tc>
          <w:tcPr>
            <w:tcW w:w="5245" w:type="dxa"/>
            <w:noWrap w:val="0"/>
            <w:vAlign w:val="center"/>
          </w:tcPr>
          <w:p w14:paraId="229CED87">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sym w:font="Wingdings" w:char="00A8"/>
            </w:r>
            <w:r>
              <w:rPr>
                <w:rFonts w:hint="eastAsia" w:ascii="宋体" w:hAnsi="宋体" w:eastAsia="宋体" w:cs="宋体"/>
                <w:sz w:val="21"/>
                <w:szCs w:val="21"/>
                <w:highlight w:val="none"/>
              </w:rPr>
              <w:t xml:space="preserve"> 齐全、存放整齐，得2分</w:t>
            </w:r>
          </w:p>
          <w:p w14:paraId="01415322">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sym w:font="Wingdings" w:char="00A8"/>
            </w:r>
            <w:r>
              <w:rPr>
                <w:rFonts w:hint="eastAsia" w:ascii="宋体" w:hAnsi="宋体" w:eastAsia="宋体" w:cs="宋体"/>
                <w:sz w:val="21"/>
                <w:szCs w:val="21"/>
                <w:highlight w:val="none"/>
              </w:rPr>
              <w:t xml:space="preserve"> 齐全，但放置杂乱、不易查找，得1分</w:t>
            </w:r>
          </w:p>
          <w:p w14:paraId="79E0C0E7">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sym w:font="Wingdings" w:char="00A8"/>
            </w:r>
            <w:r>
              <w:rPr>
                <w:rFonts w:hint="eastAsia" w:ascii="宋体" w:hAnsi="宋体" w:eastAsia="宋体" w:cs="宋体"/>
                <w:sz w:val="21"/>
                <w:szCs w:val="21"/>
                <w:highlight w:val="none"/>
              </w:rPr>
              <w:t xml:space="preserve"> 丢失，不得分</w:t>
            </w:r>
          </w:p>
        </w:tc>
        <w:tc>
          <w:tcPr>
            <w:tcW w:w="992" w:type="dxa"/>
            <w:noWrap w:val="0"/>
            <w:vAlign w:val="top"/>
          </w:tcPr>
          <w:p w14:paraId="627BD183">
            <w:pPr>
              <w:spacing w:line="400" w:lineRule="atLeast"/>
              <w:jc w:val="center"/>
              <w:rPr>
                <w:rFonts w:hint="eastAsia" w:ascii="宋体" w:hAnsi="宋体" w:eastAsia="宋体" w:cs="宋体"/>
                <w:sz w:val="21"/>
                <w:szCs w:val="21"/>
                <w:highlight w:val="none"/>
              </w:rPr>
            </w:pPr>
          </w:p>
        </w:tc>
        <w:tc>
          <w:tcPr>
            <w:tcW w:w="1276" w:type="dxa"/>
            <w:noWrap w:val="0"/>
            <w:vAlign w:val="top"/>
          </w:tcPr>
          <w:p w14:paraId="7E9141E9">
            <w:pPr>
              <w:spacing w:line="400" w:lineRule="atLeast"/>
              <w:jc w:val="center"/>
              <w:rPr>
                <w:rFonts w:hint="eastAsia" w:ascii="宋体" w:hAnsi="宋体" w:eastAsia="宋体" w:cs="宋体"/>
                <w:sz w:val="21"/>
                <w:szCs w:val="21"/>
                <w:highlight w:val="none"/>
              </w:rPr>
            </w:pPr>
          </w:p>
        </w:tc>
      </w:tr>
      <w:tr w14:paraId="75CA248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135" w:type="dxa"/>
            <w:vMerge w:val="continue"/>
            <w:noWrap w:val="0"/>
            <w:vAlign w:val="center"/>
          </w:tcPr>
          <w:p w14:paraId="49B7CFED">
            <w:pPr>
              <w:spacing w:line="400" w:lineRule="atLeast"/>
              <w:jc w:val="center"/>
              <w:rPr>
                <w:rFonts w:hint="eastAsia" w:ascii="宋体" w:hAnsi="宋体" w:eastAsia="宋体" w:cs="宋体"/>
                <w:sz w:val="21"/>
                <w:szCs w:val="21"/>
                <w:highlight w:val="none"/>
              </w:rPr>
            </w:pPr>
          </w:p>
        </w:tc>
        <w:tc>
          <w:tcPr>
            <w:tcW w:w="709" w:type="dxa"/>
            <w:noWrap w:val="0"/>
            <w:vAlign w:val="center"/>
          </w:tcPr>
          <w:p w14:paraId="64C87D94">
            <w:pPr>
              <w:spacing w:line="400" w:lineRule="atLeas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9</w:t>
            </w:r>
          </w:p>
        </w:tc>
        <w:tc>
          <w:tcPr>
            <w:tcW w:w="1134" w:type="dxa"/>
            <w:noWrap w:val="0"/>
            <w:vAlign w:val="center"/>
          </w:tcPr>
          <w:p w14:paraId="16B1E905">
            <w:pPr>
              <w:spacing w:line="400" w:lineRule="atLeas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管理档案</w:t>
            </w:r>
          </w:p>
        </w:tc>
        <w:tc>
          <w:tcPr>
            <w:tcW w:w="4252" w:type="dxa"/>
            <w:gridSpan w:val="2"/>
            <w:noWrap w:val="0"/>
            <w:vAlign w:val="center"/>
          </w:tcPr>
          <w:p w14:paraId="152DDA1E">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t>◆ 包括人员培训和考核、安全管理、应急预案演练记录管理、配件及耗材使用管理等</w:t>
            </w:r>
          </w:p>
        </w:tc>
        <w:tc>
          <w:tcPr>
            <w:tcW w:w="851" w:type="dxa"/>
            <w:noWrap w:val="0"/>
            <w:vAlign w:val="center"/>
          </w:tcPr>
          <w:p w14:paraId="0C4FEEE9">
            <w:pPr>
              <w:spacing w:line="400" w:lineRule="atLeas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2</w:t>
            </w:r>
          </w:p>
        </w:tc>
        <w:tc>
          <w:tcPr>
            <w:tcW w:w="5245" w:type="dxa"/>
            <w:noWrap w:val="0"/>
            <w:vAlign w:val="center"/>
          </w:tcPr>
          <w:p w14:paraId="2711E45D">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sym w:font="Wingdings" w:char="00A8"/>
            </w:r>
            <w:r>
              <w:rPr>
                <w:rFonts w:hint="eastAsia" w:ascii="宋体" w:hAnsi="宋体" w:eastAsia="宋体" w:cs="宋体"/>
                <w:sz w:val="21"/>
                <w:szCs w:val="21"/>
                <w:highlight w:val="none"/>
              </w:rPr>
              <w:t xml:space="preserve"> 齐全、存放整齐，得2分</w:t>
            </w:r>
          </w:p>
          <w:p w14:paraId="5528C9F7">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sym w:font="Wingdings" w:char="00A8"/>
            </w:r>
            <w:r>
              <w:rPr>
                <w:rFonts w:hint="eastAsia" w:ascii="宋体" w:hAnsi="宋体" w:eastAsia="宋体" w:cs="宋体"/>
                <w:sz w:val="21"/>
                <w:szCs w:val="21"/>
                <w:highlight w:val="none"/>
              </w:rPr>
              <w:t xml:space="preserve"> 齐全，但放置杂乱、不易查找，得1分</w:t>
            </w:r>
          </w:p>
          <w:p w14:paraId="4078B44C">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sym w:font="Wingdings" w:char="00A8"/>
            </w:r>
            <w:r>
              <w:rPr>
                <w:rFonts w:hint="eastAsia" w:ascii="宋体" w:hAnsi="宋体" w:eastAsia="宋体" w:cs="宋体"/>
                <w:sz w:val="21"/>
                <w:szCs w:val="21"/>
                <w:highlight w:val="none"/>
              </w:rPr>
              <w:t xml:space="preserve"> 丢失或缺项，不得分</w:t>
            </w:r>
          </w:p>
        </w:tc>
        <w:tc>
          <w:tcPr>
            <w:tcW w:w="992" w:type="dxa"/>
            <w:noWrap w:val="0"/>
            <w:vAlign w:val="top"/>
          </w:tcPr>
          <w:p w14:paraId="30FBB2A2">
            <w:pPr>
              <w:spacing w:line="400" w:lineRule="atLeast"/>
              <w:jc w:val="center"/>
              <w:rPr>
                <w:rFonts w:hint="eastAsia" w:ascii="宋体" w:hAnsi="宋体" w:eastAsia="宋体" w:cs="宋体"/>
                <w:sz w:val="21"/>
                <w:szCs w:val="21"/>
                <w:highlight w:val="none"/>
              </w:rPr>
            </w:pPr>
          </w:p>
        </w:tc>
        <w:tc>
          <w:tcPr>
            <w:tcW w:w="1276" w:type="dxa"/>
            <w:noWrap w:val="0"/>
            <w:vAlign w:val="top"/>
          </w:tcPr>
          <w:p w14:paraId="6D88A4F2">
            <w:pPr>
              <w:spacing w:line="400" w:lineRule="atLeast"/>
              <w:jc w:val="center"/>
              <w:rPr>
                <w:rFonts w:hint="eastAsia" w:ascii="宋体" w:hAnsi="宋体" w:eastAsia="宋体" w:cs="宋体"/>
                <w:sz w:val="21"/>
                <w:szCs w:val="21"/>
                <w:highlight w:val="none"/>
              </w:rPr>
            </w:pPr>
          </w:p>
        </w:tc>
      </w:tr>
      <w:tr w14:paraId="62FAEF5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135" w:type="dxa"/>
            <w:vMerge w:val="continue"/>
            <w:noWrap w:val="0"/>
            <w:vAlign w:val="center"/>
          </w:tcPr>
          <w:p w14:paraId="21EE05D5">
            <w:pPr>
              <w:spacing w:line="400" w:lineRule="atLeast"/>
              <w:jc w:val="center"/>
              <w:rPr>
                <w:rFonts w:hint="eastAsia" w:ascii="宋体" w:hAnsi="宋体" w:eastAsia="宋体" w:cs="宋体"/>
                <w:sz w:val="21"/>
                <w:szCs w:val="21"/>
                <w:highlight w:val="none"/>
              </w:rPr>
            </w:pPr>
          </w:p>
        </w:tc>
        <w:tc>
          <w:tcPr>
            <w:tcW w:w="709" w:type="dxa"/>
            <w:vMerge w:val="restart"/>
            <w:noWrap w:val="0"/>
            <w:vAlign w:val="center"/>
          </w:tcPr>
          <w:p w14:paraId="31FA2C5F">
            <w:pPr>
              <w:spacing w:line="400" w:lineRule="atLeas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10</w:t>
            </w:r>
          </w:p>
        </w:tc>
        <w:tc>
          <w:tcPr>
            <w:tcW w:w="1134" w:type="dxa"/>
            <w:vMerge w:val="restart"/>
            <w:noWrap w:val="0"/>
            <w:vAlign w:val="center"/>
          </w:tcPr>
          <w:p w14:paraId="707B9C7D">
            <w:pPr>
              <w:spacing w:line="400" w:lineRule="atLeas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运行档案</w:t>
            </w:r>
          </w:p>
        </w:tc>
        <w:tc>
          <w:tcPr>
            <w:tcW w:w="4252" w:type="dxa"/>
            <w:gridSpan w:val="2"/>
            <w:noWrap w:val="0"/>
            <w:vAlign w:val="center"/>
          </w:tcPr>
          <w:p w14:paraId="0DF1EF70">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t>◆ 包括值班记录，交接班记录，设备运行记录，巡检记录，报修服务记录、维保记录等</w:t>
            </w:r>
          </w:p>
        </w:tc>
        <w:tc>
          <w:tcPr>
            <w:tcW w:w="851" w:type="dxa"/>
            <w:noWrap w:val="0"/>
            <w:vAlign w:val="center"/>
          </w:tcPr>
          <w:p w14:paraId="4512909D">
            <w:pPr>
              <w:spacing w:line="400" w:lineRule="atLeas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2</w:t>
            </w:r>
          </w:p>
        </w:tc>
        <w:tc>
          <w:tcPr>
            <w:tcW w:w="5245" w:type="dxa"/>
            <w:noWrap w:val="0"/>
            <w:vAlign w:val="center"/>
          </w:tcPr>
          <w:p w14:paraId="67108E70">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sym w:font="Wingdings" w:char="00A8"/>
            </w:r>
            <w:r>
              <w:rPr>
                <w:rFonts w:hint="eastAsia" w:ascii="宋体" w:hAnsi="宋体" w:eastAsia="宋体" w:cs="宋体"/>
                <w:sz w:val="21"/>
                <w:szCs w:val="21"/>
                <w:highlight w:val="none"/>
              </w:rPr>
              <w:t xml:space="preserve"> 齐全、存放整齐，得2分</w:t>
            </w:r>
          </w:p>
          <w:p w14:paraId="5A1F4317">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sym w:font="Wingdings" w:char="00A8"/>
            </w:r>
            <w:r>
              <w:rPr>
                <w:rFonts w:hint="eastAsia" w:ascii="宋体" w:hAnsi="宋体" w:eastAsia="宋体" w:cs="宋体"/>
                <w:sz w:val="21"/>
                <w:szCs w:val="21"/>
                <w:highlight w:val="none"/>
              </w:rPr>
              <w:t xml:space="preserve"> 齐全，但放置杂乱、不易查找，得1分</w:t>
            </w:r>
          </w:p>
          <w:p w14:paraId="321CB786">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sym w:font="Wingdings" w:char="00A8"/>
            </w:r>
            <w:r>
              <w:rPr>
                <w:rFonts w:hint="eastAsia" w:ascii="宋体" w:hAnsi="宋体" w:eastAsia="宋体" w:cs="宋体"/>
                <w:sz w:val="21"/>
                <w:szCs w:val="21"/>
                <w:highlight w:val="none"/>
              </w:rPr>
              <w:t xml:space="preserve"> 丢失或缺项，不得分</w:t>
            </w:r>
          </w:p>
        </w:tc>
        <w:tc>
          <w:tcPr>
            <w:tcW w:w="992" w:type="dxa"/>
            <w:noWrap w:val="0"/>
            <w:vAlign w:val="top"/>
          </w:tcPr>
          <w:p w14:paraId="13D56C88">
            <w:pPr>
              <w:spacing w:line="400" w:lineRule="atLeast"/>
              <w:jc w:val="center"/>
              <w:rPr>
                <w:rFonts w:hint="eastAsia" w:ascii="宋体" w:hAnsi="宋体" w:eastAsia="宋体" w:cs="宋体"/>
                <w:sz w:val="21"/>
                <w:szCs w:val="21"/>
                <w:highlight w:val="none"/>
              </w:rPr>
            </w:pPr>
          </w:p>
        </w:tc>
        <w:tc>
          <w:tcPr>
            <w:tcW w:w="1276" w:type="dxa"/>
            <w:noWrap w:val="0"/>
            <w:vAlign w:val="top"/>
          </w:tcPr>
          <w:p w14:paraId="7CD31D7D">
            <w:pPr>
              <w:spacing w:line="400" w:lineRule="atLeast"/>
              <w:jc w:val="center"/>
              <w:rPr>
                <w:rFonts w:hint="eastAsia" w:ascii="宋体" w:hAnsi="宋体" w:eastAsia="宋体" w:cs="宋体"/>
                <w:sz w:val="21"/>
                <w:szCs w:val="21"/>
                <w:highlight w:val="none"/>
              </w:rPr>
            </w:pPr>
          </w:p>
        </w:tc>
      </w:tr>
      <w:tr w14:paraId="6EFE6AE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135" w:type="dxa"/>
            <w:vMerge w:val="continue"/>
            <w:noWrap w:val="0"/>
            <w:vAlign w:val="center"/>
          </w:tcPr>
          <w:p w14:paraId="4C1454C6">
            <w:pPr>
              <w:spacing w:line="400" w:lineRule="atLeast"/>
              <w:jc w:val="center"/>
              <w:rPr>
                <w:rFonts w:hint="eastAsia" w:ascii="宋体" w:hAnsi="宋体" w:eastAsia="宋体" w:cs="宋体"/>
                <w:sz w:val="21"/>
                <w:szCs w:val="21"/>
                <w:highlight w:val="none"/>
              </w:rPr>
            </w:pPr>
          </w:p>
        </w:tc>
        <w:tc>
          <w:tcPr>
            <w:tcW w:w="709" w:type="dxa"/>
            <w:vMerge w:val="continue"/>
            <w:noWrap w:val="0"/>
            <w:vAlign w:val="center"/>
          </w:tcPr>
          <w:p w14:paraId="3224E177">
            <w:pPr>
              <w:spacing w:line="400" w:lineRule="atLeast"/>
              <w:jc w:val="center"/>
              <w:rPr>
                <w:rFonts w:hint="eastAsia" w:ascii="宋体" w:hAnsi="宋体" w:eastAsia="宋体" w:cs="宋体"/>
                <w:sz w:val="21"/>
                <w:szCs w:val="21"/>
                <w:highlight w:val="none"/>
              </w:rPr>
            </w:pPr>
          </w:p>
        </w:tc>
        <w:tc>
          <w:tcPr>
            <w:tcW w:w="1134" w:type="dxa"/>
            <w:vMerge w:val="continue"/>
            <w:noWrap w:val="0"/>
            <w:vAlign w:val="center"/>
          </w:tcPr>
          <w:p w14:paraId="403A1840">
            <w:pPr>
              <w:spacing w:line="400" w:lineRule="atLeast"/>
              <w:jc w:val="center"/>
              <w:rPr>
                <w:rFonts w:hint="eastAsia" w:ascii="宋体" w:hAnsi="宋体" w:eastAsia="宋体" w:cs="宋体"/>
                <w:sz w:val="21"/>
                <w:szCs w:val="21"/>
                <w:highlight w:val="none"/>
              </w:rPr>
            </w:pPr>
          </w:p>
        </w:tc>
        <w:tc>
          <w:tcPr>
            <w:tcW w:w="4252" w:type="dxa"/>
            <w:gridSpan w:val="2"/>
            <w:noWrap w:val="0"/>
            <w:vAlign w:val="center"/>
          </w:tcPr>
          <w:p w14:paraId="5E9C4EF4">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t>◆ 包括设施设备台账</w:t>
            </w:r>
          </w:p>
        </w:tc>
        <w:tc>
          <w:tcPr>
            <w:tcW w:w="851" w:type="dxa"/>
            <w:noWrap w:val="0"/>
            <w:vAlign w:val="center"/>
          </w:tcPr>
          <w:p w14:paraId="763F1D73">
            <w:pPr>
              <w:spacing w:line="400" w:lineRule="atLeas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1</w:t>
            </w:r>
          </w:p>
        </w:tc>
        <w:tc>
          <w:tcPr>
            <w:tcW w:w="5245" w:type="dxa"/>
            <w:noWrap w:val="0"/>
            <w:vAlign w:val="center"/>
          </w:tcPr>
          <w:p w14:paraId="476D450A">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sym w:font="Wingdings" w:char="00A8"/>
            </w:r>
            <w:r>
              <w:rPr>
                <w:rFonts w:hint="eastAsia" w:ascii="宋体" w:hAnsi="宋体" w:eastAsia="宋体" w:cs="宋体"/>
                <w:sz w:val="21"/>
                <w:szCs w:val="21"/>
                <w:highlight w:val="none"/>
              </w:rPr>
              <w:t xml:space="preserve"> 完整并及时更新，得1分</w:t>
            </w:r>
          </w:p>
          <w:p w14:paraId="5784665F">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sym w:font="Wingdings" w:char="00A8"/>
            </w:r>
            <w:r>
              <w:rPr>
                <w:rFonts w:hint="eastAsia" w:ascii="宋体" w:hAnsi="宋体" w:eastAsia="宋体" w:cs="宋体"/>
                <w:sz w:val="21"/>
                <w:szCs w:val="21"/>
                <w:highlight w:val="none"/>
              </w:rPr>
              <w:t xml:space="preserve"> 缺项或未及时更新，不得分</w:t>
            </w:r>
          </w:p>
        </w:tc>
        <w:tc>
          <w:tcPr>
            <w:tcW w:w="992" w:type="dxa"/>
            <w:noWrap w:val="0"/>
            <w:vAlign w:val="top"/>
          </w:tcPr>
          <w:p w14:paraId="41835D27">
            <w:pPr>
              <w:spacing w:line="400" w:lineRule="atLeast"/>
              <w:jc w:val="center"/>
              <w:rPr>
                <w:rFonts w:hint="eastAsia" w:ascii="宋体" w:hAnsi="宋体" w:eastAsia="宋体" w:cs="宋体"/>
                <w:sz w:val="21"/>
                <w:szCs w:val="21"/>
                <w:highlight w:val="none"/>
              </w:rPr>
            </w:pPr>
          </w:p>
        </w:tc>
        <w:tc>
          <w:tcPr>
            <w:tcW w:w="1276" w:type="dxa"/>
            <w:noWrap w:val="0"/>
            <w:vAlign w:val="top"/>
          </w:tcPr>
          <w:p w14:paraId="622B23D6">
            <w:pPr>
              <w:spacing w:line="400" w:lineRule="atLeast"/>
              <w:jc w:val="center"/>
              <w:rPr>
                <w:rFonts w:hint="eastAsia" w:ascii="宋体" w:hAnsi="宋体" w:eastAsia="宋体" w:cs="宋体"/>
                <w:sz w:val="21"/>
                <w:szCs w:val="21"/>
                <w:highlight w:val="none"/>
              </w:rPr>
            </w:pPr>
          </w:p>
        </w:tc>
      </w:tr>
      <w:tr w14:paraId="1C542E8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135" w:type="dxa"/>
            <w:vMerge w:val="restart"/>
            <w:noWrap w:val="0"/>
            <w:vAlign w:val="center"/>
          </w:tcPr>
          <w:p w14:paraId="537481C6">
            <w:pPr>
              <w:spacing w:line="400" w:lineRule="atLeas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应急管理</w:t>
            </w:r>
          </w:p>
          <w:p w14:paraId="18DBB1C1">
            <w:pPr>
              <w:spacing w:line="400" w:lineRule="atLeas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（8分）</w:t>
            </w:r>
          </w:p>
        </w:tc>
        <w:tc>
          <w:tcPr>
            <w:tcW w:w="709" w:type="dxa"/>
            <w:noWrap w:val="0"/>
            <w:vAlign w:val="center"/>
          </w:tcPr>
          <w:p w14:paraId="11777333">
            <w:pPr>
              <w:spacing w:line="400" w:lineRule="atLeas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11</w:t>
            </w:r>
          </w:p>
        </w:tc>
        <w:tc>
          <w:tcPr>
            <w:tcW w:w="1134" w:type="dxa"/>
            <w:noWrap w:val="0"/>
            <w:vAlign w:val="center"/>
          </w:tcPr>
          <w:p w14:paraId="575BA20C">
            <w:pPr>
              <w:spacing w:line="400" w:lineRule="atLeas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应急预案</w:t>
            </w:r>
          </w:p>
        </w:tc>
        <w:tc>
          <w:tcPr>
            <w:tcW w:w="4252" w:type="dxa"/>
            <w:gridSpan w:val="2"/>
            <w:noWrap w:val="0"/>
            <w:vAlign w:val="center"/>
          </w:tcPr>
          <w:p w14:paraId="2EBA5B9A">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t>◆ 制定各类相关应急预案，应急预案应包括应急组织及构成，指挥协调部门，应急现场的负责人、组成人员及各自职责等</w:t>
            </w:r>
          </w:p>
        </w:tc>
        <w:tc>
          <w:tcPr>
            <w:tcW w:w="851" w:type="dxa"/>
            <w:noWrap w:val="0"/>
            <w:vAlign w:val="center"/>
          </w:tcPr>
          <w:p w14:paraId="4D3E0B7E">
            <w:pPr>
              <w:spacing w:line="400" w:lineRule="atLeas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2</w:t>
            </w:r>
          </w:p>
        </w:tc>
        <w:tc>
          <w:tcPr>
            <w:tcW w:w="5245" w:type="dxa"/>
            <w:noWrap w:val="0"/>
            <w:vAlign w:val="center"/>
          </w:tcPr>
          <w:p w14:paraId="383B62FB">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sym w:font="Wingdings" w:char="00A8"/>
            </w:r>
            <w:r>
              <w:rPr>
                <w:rFonts w:hint="eastAsia" w:ascii="宋体" w:hAnsi="宋体" w:eastAsia="宋体" w:cs="宋体"/>
                <w:sz w:val="21"/>
                <w:szCs w:val="21"/>
                <w:highlight w:val="none"/>
              </w:rPr>
              <w:t xml:space="preserve"> 齐全、详实并上墙，得2分</w:t>
            </w:r>
          </w:p>
          <w:p w14:paraId="402D3BC8">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sym w:font="Wingdings" w:char="00A8"/>
            </w:r>
            <w:r>
              <w:rPr>
                <w:rFonts w:hint="eastAsia" w:ascii="宋体" w:hAnsi="宋体" w:eastAsia="宋体" w:cs="宋体"/>
                <w:sz w:val="21"/>
                <w:szCs w:val="21"/>
                <w:highlight w:val="none"/>
              </w:rPr>
              <w:t xml:space="preserve"> 齐全、详实但未上墙，得1分</w:t>
            </w:r>
          </w:p>
          <w:p w14:paraId="2C5DADBE">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sym w:font="Wingdings" w:char="00A8"/>
            </w:r>
            <w:r>
              <w:rPr>
                <w:rFonts w:hint="eastAsia" w:ascii="宋体" w:hAnsi="宋体" w:eastAsia="宋体" w:cs="宋体"/>
                <w:sz w:val="21"/>
                <w:szCs w:val="21"/>
                <w:highlight w:val="none"/>
              </w:rPr>
              <w:t xml:space="preserve"> 缺项，不得分</w:t>
            </w:r>
          </w:p>
        </w:tc>
        <w:tc>
          <w:tcPr>
            <w:tcW w:w="992" w:type="dxa"/>
            <w:noWrap w:val="0"/>
            <w:vAlign w:val="top"/>
          </w:tcPr>
          <w:p w14:paraId="7F250617">
            <w:pPr>
              <w:spacing w:line="400" w:lineRule="atLeast"/>
              <w:jc w:val="center"/>
              <w:rPr>
                <w:rFonts w:hint="eastAsia" w:ascii="宋体" w:hAnsi="宋体" w:eastAsia="宋体" w:cs="宋体"/>
                <w:sz w:val="21"/>
                <w:szCs w:val="21"/>
                <w:highlight w:val="none"/>
              </w:rPr>
            </w:pPr>
          </w:p>
        </w:tc>
        <w:tc>
          <w:tcPr>
            <w:tcW w:w="1276" w:type="dxa"/>
            <w:noWrap w:val="0"/>
            <w:vAlign w:val="top"/>
          </w:tcPr>
          <w:p w14:paraId="213C5DEE">
            <w:pPr>
              <w:spacing w:line="400" w:lineRule="atLeast"/>
              <w:jc w:val="center"/>
              <w:rPr>
                <w:rFonts w:hint="eastAsia" w:ascii="宋体" w:hAnsi="宋体" w:eastAsia="宋体" w:cs="宋体"/>
                <w:sz w:val="21"/>
                <w:szCs w:val="21"/>
                <w:highlight w:val="none"/>
              </w:rPr>
            </w:pPr>
          </w:p>
        </w:tc>
      </w:tr>
      <w:tr w14:paraId="3D157FD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135" w:type="dxa"/>
            <w:vMerge w:val="continue"/>
            <w:noWrap w:val="0"/>
            <w:vAlign w:val="center"/>
          </w:tcPr>
          <w:p w14:paraId="7002693E">
            <w:pPr>
              <w:spacing w:line="400" w:lineRule="atLeast"/>
              <w:jc w:val="center"/>
              <w:rPr>
                <w:rFonts w:hint="eastAsia" w:ascii="宋体" w:hAnsi="宋体" w:eastAsia="宋体" w:cs="宋体"/>
                <w:sz w:val="21"/>
                <w:szCs w:val="21"/>
                <w:highlight w:val="none"/>
              </w:rPr>
            </w:pPr>
          </w:p>
        </w:tc>
        <w:tc>
          <w:tcPr>
            <w:tcW w:w="709" w:type="dxa"/>
            <w:noWrap w:val="0"/>
            <w:vAlign w:val="center"/>
          </w:tcPr>
          <w:p w14:paraId="6527B630">
            <w:pPr>
              <w:spacing w:line="400" w:lineRule="atLeas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12</w:t>
            </w:r>
          </w:p>
        </w:tc>
        <w:tc>
          <w:tcPr>
            <w:tcW w:w="1134" w:type="dxa"/>
            <w:noWrap w:val="0"/>
            <w:vAlign w:val="center"/>
          </w:tcPr>
          <w:p w14:paraId="25071812">
            <w:pPr>
              <w:spacing w:line="400" w:lineRule="atLeas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应急演练</w:t>
            </w:r>
          </w:p>
        </w:tc>
        <w:tc>
          <w:tcPr>
            <w:tcW w:w="4252" w:type="dxa"/>
            <w:gridSpan w:val="2"/>
            <w:noWrap w:val="0"/>
            <w:vAlign w:val="center"/>
          </w:tcPr>
          <w:p w14:paraId="110A77D6">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t>◆ 依据应急演练计划，按时完成应急演练，并做好演练记录及总结</w:t>
            </w:r>
          </w:p>
        </w:tc>
        <w:tc>
          <w:tcPr>
            <w:tcW w:w="851" w:type="dxa"/>
            <w:noWrap w:val="0"/>
            <w:vAlign w:val="center"/>
          </w:tcPr>
          <w:p w14:paraId="3DD90151">
            <w:pPr>
              <w:spacing w:line="400" w:lineRule="atLeas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3</w:t>
            </w:r>
          </w:p>
        </w:tc>
        <w:tc>
          <w:tcPr>
            <w:tcW w:w="5245" w:type="dxa"/>
            <w:noWrap w:val="0"/>
            <w:vAlign w:val="center"/>
          </w:tcPr>
          <w:p w14:paraId="072E948C">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sym w:font="Wingdings" w:char="00A8"/>
            </w:r>
            <w:r>
              <w:rPr>
                <w:rFonts w:hint="eastAsia" w:ascii="宋体" w:hAnsi="宋体" w:eastAsia="宋体" w:cs="宋体"/>
                <w:sz w:val="21"/>
                <w:szCs w:val="21"/>
                <w:highlight w:val="none"/>
              </w:rPr>
              <w:t xml:space="preserve"> 合规，得3分</w:t>
            </w:r>
          </w:p>
          <w:p w14:paraId="530B28E6">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sym w:font="Wingdings" w:char="00A8"/>
            </w:r>
            <w:r>
              <w:rPr>
                <w:rFonts w:hint="eastAsia" w:ascii="宋体" w:hAnsi="宋体" w:eastAsia="宋体" w:cs="宋体"/>
                <w:sz w:val="21"/>
                <w:szCs w:val="21"/>
                <w:highlight w:val="none"/>
              </w:rPr>
              <w:t xml:space="preserve"> 按计划完成演练，但记录或总结不完善，得2分</w:t>
            </w:r>
          </w:p>
          <w:p w14:paraId="338C54B9">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sym w:font="Wingdings" w:char="00A8"/>
            </w:r>
            <w:r>
              <w:rPr>
                <w:rFonts w:hint="eastAsia" w:ascii="宋体" w:hAnsi="宋体" w:eastAsia="宋体" w:cs="宋体"/>
                <w:sz w:val="21"/>
                <w:szCs w:val="21"/>
                <w:highlight w:val="none"/>
              </w:rPr>
              <w:t xml:space="preserve"> 未按计划完成演练，不得分</w:t>
            </w:r>
          </w:p>
        </w:tc>
        <w:tc>
          <w:tcPr>
            <w:tcW w:w="992" w:type="dxa"/>
            <w:noWrap w:val="0"/>
            <w:vAlign w:val="top"/>
          </w:tcPr>
          <w:p w14:paraId="792543CD">
            <w:pPr>
              <w:spacing w:line="400" w:lineRule="atLeast"/>
              <w:jc w:val="center"/>
              <w:rPr>
                <w:rFonts w:hint="eastAsia" w:ascii="宋体" w:hAnsi="宋体" w:eastAsia="宋体" w:cs="宋体"/>
                <w:sz w:val="21"/>
                <w:szCs w:val="21"/>
                <w:highlight w:val="none"/>
              </w:rPr>
            </w:pPr>
          </w:p>
        </w:tc>
        <w:tc>
          <w:tcPr>
            <w:tcW w:w="1276" w:type="dxa"/>
            <w:noWrap w:val="0"/>
            <w:vAlign w:val="top"/>
          </w:tcPr>
          <w:p w14:paraId="1E21A41E">
            <w:pPr>
              <w:spacing w:line="400" w:lineRule="atLeast"/>
              <w:jc w:val="center"/>
              <w:rPr>
                <w:rFonts w:hint="eastAsia" w:ascii="宋体" w:hAnsi="宋体" w:eastAsia="宋体" w:cs="宋体"/>
                <w:sz w:val="21"/>
                <w:szCs w:val="21"/>
                <w:highlight w:val="none"/>
              </w:rPr>
            </w:pPr>
          </w:p>
        </w:tc>
      </w:tr>
      <w:tr w14:paraId="706D986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135" w:type="dxa"/>
            <w:vMerge w:val="continue"/>
            <w:noWrap w:val="0"/>
            <w:vAlign w:val="center"/>
          </w:tcPr>
          <w:p w14:paraId="30EF9D25">
            <w:pPr>
              <w:spacing w:line="400" w:lineRule="atLeast"/>
              <w:jc w:val="center"/>
              <w:rPr>
                <w:rFonts w:hint="eastAsia" w:ascii="宋体" w:hAnsi="宋体" w:eastAsia="宋体" w:cs="宋体"/>
                <w:sz w:val="21"/>
                <w:szCs w:val="21"/>
                <w:highlight w:val="none"/>
              </w:rPr>
            </w:pPr>
          </w:p>
        </w:tc>
        <w:tc>
          <w:tcPr>
            <w:tcW w:w="709" w:type="dxa"/>
            <w:noWrap w:val="0"/>
            <w:vAlign w:val="center"/>
          </w:tcPr>
          <w:p w14:paraId="3EA2234B">
            <w:pPr>
              <w:spacing w:line="400" w:lineRule="atLeas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13</w:t>
            </w:r>
          </w:p>
        </w:tc>
        <w:tc>
          <w:tcPr>
            <w:tcW w:w="1134" w:type="dxa"/>
            <w:noWrap w:val="0"/>
            <w:vAlign w:val="center"/>
          </w:tcPr>
          <w:p w14:paraId="0D0B5D65">
            <w:pPr>
              <w:spacing w:line="400" w:lineRule="atLeas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应急事件处理</w:t>
            </w:r>
          </w:p>
        </w:tc>
        <w:tc>
          <w:tcPr>
            <w:tcW w:w="4252" w:type="dxa"/>
            <w:gridSpan w:val="2"/>
            <w:noWrap w:val="0"/>
            <w:vAlign w:val="center"/>
          </w:tcPr>
          <w:p w14:paraId="585E2E2C">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t>◆ 发现故障或接到报修后，及时做好维修保养工作</w:t>
            </w:r>
          </w:p>
          <w:p w14:paraId="76565FAD">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t>◆ 应急事件处置后及时完成后续评估，立即采取措施防止再发生</w:t>
            </w:r>
          </w:p>
        </w:tc>
        <w:tc>
          <w:tcPr>
            <w:tcW w:w="851" w:type="dxa"/>
            <w:noWrap w:val="0"/>
            <w:vAlign w:val="center"/>
          </w:tcPr>
          <w:p w14:paraId="4FF6C845">
            <w:pPr>
              <w:spacing w:line="400" w:lineRule="atLeas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3</w:t>
            </w:r>
          </w:p>
        </w:tc>
        <w:tc>
          <w:tcPr>
            <w:tcW w:w="5245" w:type="dxa"/>
            <w:noWrap w:val="0"/>
            <w:vAlign w:val="center"/>
          </w:tcPr>
          <w:p w14:paraId="54698544">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sym w:font="Wingdings" w:char="00A8"/>
            </w:r>
            <w:r>
              <w:rPr>
                <w:rFonts w:hint="eastAsia" w:ascii="宋体" w:hAnsi="宋体" w:eastAsia="宋体" w:cs="宋体"/>
                <w:sz w:val="21"/>
                <w:szCs w:val="21"/>
                <w:highlight w:val="none"/>
              </w:rPr>
              <w:t xml:space="preserve"> 合规，得3分</w:t>
            </w:r>
          </w:p>
          <w:p w14:paraId="3EE196CE">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sym w:font="Wingdings" w:char="00A8"/>
            </w:r>
            <w:r>
              <w:rPr>
                <w:rFonts w:hint="eastAsia" w:ascii="宋体" w:hAnsi="宋体" w:eastAsia="宋体" w:cs="宋体"/>
                <w:sz w:val="21"/>
                <w:szCs w:val="21"/>
                <w:highlight w:val="none"/>
              </w:rPr>
              <w:t xml:space="preserve"> 及时做好维修保养工作，但未进行后续评估及实施预防措施，得1分</w:t>
            </w:r>
          </w:p>
          <w:p w14:paraId="0FB5DE3A">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sym w:font="Wingdings" w:char="00A8"/>
            </w:r>
            <w:r>
              <w:rPr>
                <w:rFonts w:hint="eastAsia" w:ascii="宋体" w:hAnsi="宋体" w:eastAsia="宋体" w:cs="宋体"/>
                <w:sz w:val="21"/>
                <w:szCs w:val="21"/>
                <w:highlight w:val="none"/>
              </w:rPr>
              <w:t xml:space="preserve"> 未及时做好维保工作，或未进行后续评估及实施预防措施，不得分</w:t>
            </w:r>
          </w:p>
        </w:tc>
        <w:tc>
          <w:tcPr>
            <w:tcW w:w="992" w:type="dxa"/>
            <w:noWrap w:val="0"/>
            <w:vAlign w:val="top"/>
          </w:tcPr>
          <w:p w14:paraId="3D31E43B">
            <w:pPr>
              <w:spacing w:line="400" w:lineRule="atLeast"/>
              <w:jc w:val="center"/>
              <w:rPr>
                <w:rFonts w:hint="eastAsia" w:ascii="宋体" w:hAnsi="宋体" w:eastAsia="宋体" w:cs="宋体"/>
                <w:sz w:val="21"/>
                <w:szCs w:val="21"/>
                <w:highlight w:val="none"/>
              </w:rPr>
            </w:pPr>
          </w:p>
        </w:tc>
        <w:tc>
          <w:tcPr>
            <w:tcW w:w="1276" w:type="dxa"/>
            <w:noWrap w:val="0"/>
            <w:vAlign w:val="top"/>
          </w:tcPr>
          <w:p w14:paraId="722DEE31">
            <w:pPr>
              <w:spacing w:line="400" w:lineRule="atLeast"/>
              <w:jc w:val="center"/>
              <w:rPr>
                <w:rFonts w:hint="eastAsia" w:ascii="宋体" w:hAnsi="宋体" w:eastAsia="宋体" w:cs="宋体"/>
                <w:sz w:val="21"/>
                <w:szCs w:val="21"/>
                <w:highlight w:val="none"/>
              </w:rPr>
            </w:pPr>
          </w:p>
        </w:tc>
      </w:tr>
      <w:tr w14:paraId="1F7679B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135" w:type="dxa"/>
            <w:vMerge w:val="restart"/>
            <w:noWrap w:val="0"/>
            <w:vAlign w:val="center"/>
          </w:tcPr>
          <w:p w14:paraId="261D624B">
            <w:pPr>
              <w:spacing w:line="400" w:lineRule="atLeas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运维管理</w:t>
            </w:r>
          </w:p>
          <w:p w14:paraId="680B233E">
            <w:pPr>
              <w:spacing w:line="400" w:lineRule="atLeas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（45分）</w:t>
            </w:r>
          </w:p>
        </w:tc>
        <w:tc>
          <w:tcPr>
            <w:tcW w:w="709" w:type="dxa"/>
            <w:noWrap w:val="0"/>
            <w:vAlign w:val="center"/>
          </w:tcPr>
          <w:p w14:paraId="7B0ADAF1">
            <w:pPr>
              <w:spacing w:line="400" w:lineRule="atLeas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14</w:t>
            </w:r>
          </w:p>
        </w:tc>
        <w:tc>
          <w:tcPr>
            <w:tcW w:w="1134" w:type="dxa"/>
            <w:noWrap w:val="0"/>
            <w:vAlign w:val="center"/>
          </w:tcPr>
          <w:p w14:paraId="163F9F38">
            <w:pPr>
              <w:spacing w:line="400" w:lineRule="atLeas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年度工作计划</w:t>
            </w:r>
          </w:p>
        </w:tc>
        <w:tc>
          <w:tcPr>
            <w:tcW w:w="4252" w:type="dxa"/>
            <w:gridSpan w:val="2"/>
            <w:noWrap w:val="0"/>
            <w:vAlign w:val="center"/>
          </w:tcPr>
          <w:p w14:paraId="4B03D1E1">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t>◆ 制定年度维保计划、年度工作计划，并报院方管理部门备案</w:t>
            </w:r>
          </w:p>
          <w:p w14:paraId="5158E0F5">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t>◆ 每月按计划完成相关巡检、维保工作</w:t>
            </w:r>
          </w:p>
        </w:tc>
        <w:tc>
          <w:tcPr>
            <w:tcW w:w="851" w:type="dxa"/>
            <w:noWrap w:val="0"/>
            <w:vAlign w:val="center"/>
          </w:tcPr>
          <w:p w14:paraId="425866F7">
            <w:pPr>
              <w:spacing w:line="400" w:lineRule="atLeas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7</w:t>
            </w:r>
          </w:p>
        </w:tc>
        <w:tc>
          <w:tcPr>
            <w:tcW w:w="5245" w:type="dxa"/>
            <w:noWrap w:val="0"/>
            <w:vAlign w:val="center"/>
          </w:tcPr>
          <w:p w14:paraId="6EA92EA7">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sym w:font="Wingdings" w:char="00A8"/>
            </w:r>
            <w:r>
              <w:rPr>
                <w:rFonts w:hint="eastAsia" w:ascii="宋体" w:hAnsi="宋体" w:eastAsia="宋体" w:cs="宋体"/>
                <w:sz w:val="21"/>
                <w:szCs w:val="21"/>
                <w:highlight w:val="none"/>
              </w:rPr>
              <w:t xml:space="preserve"> 合规，得7分</w:t>
            </w:r>
          </w:p>
          <w:p w14:paraId="3D652017">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sym w:font="Wingdings" w:char="00A8"/>
            </w:r>
            <w:r>
              <w:rPr>
                <w:rFonts w:hint="eastAsia" w:ascii="宋体" w:hAnsi="宋体" w:eastAsia="宋体" w:cs="宋体"/>
                <w:sz w:val="21"/>
                <w:szCs w:val="21"/>
                <w:highlight w:val="none"/>
              </w:rPr>
              <w:t xml:space="preserve"> 有计划但未报院方管理部门备案，得5分</w:t>
            </w:r>
          </w:p>
          <w:p w14:paraId="1D8381D2">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sym w:font="Wingdings" w:char="00A8"/>
            </w:r>
            <w:r>
              <w:rPr>
                <w:rFonts w:hint="eastAsia" w:ascii="宋体" w:hAnsi="宋体" w:eastAsia="宋体" w:cs="宋体"/>
                <w:sz w:val="21"/>
                <w:szCs w:val="21"/>
                <w:highlight w:val="none"/>
              </w:rPr>
              <w:t xml:space="preserve"> 有计划，但当月未按计划完成工作，得2分</w:t>
            </w:r>
          </w:p>
          <w:p w14:paraId="30DBC1AA">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sym w:font="Wingdings" w:char="00A8"/>
            </w:r>
            <w:r>
              <w:rPr>
                <w:rFonts w:hint="eastAsia" w:ascii="宋体" w:hAnsi="宋体" w:eastAsia="宋体" w:cs="宋体"/>
                <w:sz w:val="21"/>
                <w:szCs w:val="21"/>
                <w:highlight w:val="none"/>
              </w:rPr>
              <w:t xml:space="preserve"> 无计划，不得分</w:t>
            </w:r>
          </w:p>
        </w:tc>
        <w:tc>
          <w:tcPr>
            <w:tcW w:w="992" w:type="dxa"/>
            <w:noWrap w:val="0"/>
            <w:vAlign w:val="top"/>
          </w:tcPr>
          <w:p w14:paraId="24DA9F3A">
            <w:pPr>
              <w:spacing w:line="400" w:lineRule="atLeast"/>
              <w:jc w:val="center"/>
              <w:rPr>
                <w:rFonts w:hint="eastAsia" w:ascii="宋体" w:hAnsi="宋体" w:eastAsia="宋体" w:cs="宋体"/>
                <w:sz w:val="21"/>
                <w:szCs w:val="21"/>
                <w:highlight w:val="none"/>
              </w:rPr>
            </w:pPr>
          </w:p>
        </w:tc>
        <w:tc>
          <w:tcPr>
            <w:tcW w:w="1276" w:type="dxa"/>
            <w:noWrap w:val="0"/>
            <w:vAlign w:val="top"/>
          </w:tcPr>
          <w:p w14:paraId="073D1D40">
            <w:pPr>
              <w:spacing w:line="400" w:lineRule="atLeast"/>
              <w:jc w:val="center"/>
              <w:rPr>
                <w:rFonts w:hint="eastAsia" w:ascii="宋体" w:hAnsi="宋体" w:eastAsia="宋体" w:cs="宋体"/>
                <w:sz w:val="21"/>
                <w:szCs w:val="21"/>
                <w:highlight w:val="none"/>
              </w:rPr>
            </w:pPr>
          </w:p>
        </w:tc>
      </w:tr>
      <w:tr w14:paraId="21D2D00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135" w:type="dxa"/>
            <w:vMerge w:val="continue"/>
            <w:noWrap w:val="0"/>
            <w:vAlign w:val="center"/>
          </w:tcPr>
          <w:p w14:paraId="4F7A9AC7">
            <w:pPr>
              <w:spacing w:line="400" w:lineRule="atLeast"/>
              <w:jc w:val="center"/>
              <w:rPr>
                <w:rFonts w:hint="eastAsia" w:ascii="宋体" w:hAnsi="宋体" w:eastAsia="宋体" w:cs="宋体"/>
                <w:sz w:val="21"/>
                <w:szCs w:val="21"/>
                <w:highlight w:val="none"/>
              </w:rPr>
            </w:pPr>
          </w:p>
        </w:tc>
        <w:tc>
          <w:tcPr>
            <w:tcW w:w="709" w:type="dxa"/>
            <w:noWrap w:val="0"/>
            <w:vAlign w:val="center"/>
          </w:tcPr>
          <w:p w14:paraId="2493DA97">
            <w:pPr>
              <w:spacing w:line="400" w:lineRule="atLeas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15</w:t>
            </w:r>
          </w:p>
        </w:tc>
        <w:tc>
          <w:tcPr>
            <w:tcW w:w="1134" w:type="dxa"/>
            <w:noWrap w:val="0"/>
            <w:vAlign w:val="center"/>
          </w:tcPr>
          <w:p w14:paraId="594029A3">
            <w:pPr>
              <w:spacing w:line="400" w:lineRule="atLeas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环境及设备设施卫生管理</w:t>
            </w:r>
          </w:p>
        </w:tc>
        <w:tc>
          <w:tcPr>
            <w:tcW w:w="4252" w:type="dxa"/>
            <w:gridSpan w:val="2"/>
            <w:noWrap w:val="0"/>
            <w:vAlign w:val="center"/>
          </w:tcPr>
          <w:p w14:paraId="02646CCB">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t>◆ 站点外观及内部清洁</w:t>
            </w:r>
          </w:p>
          <w:p w14:paraId="00D71427">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t>◆ 物流系统相关设备设施表面整洁无锈蚀</w:t>
            </w:r>
          </w:p>
        </w:tc>
        <w:tc>
          <w:tcPr>
            <w:tcW w:w="851" w:type="dxa"/>
            <w:noWrap w:val="0"/>
            <w:vAlign w:val="center"/>
          </w:tcPr>
          <w:p w14:paraId="669A3D5C">
            <w:pPr>
              <w:spacing w:line="400" w:lineRule="atLeas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6</w:t>
            </w:r>
          </w:p>
        </w:tc>
        <w:tc>
          <w:tcPr>
            <w:tcW w:w="5245" w:type="dxa"/>
            <w:noWrap w:val="0"/>
            <w:vAlign w:val="center"/>
          </w:tcPr>
          <w:p w14:paraId="3D18E5CD">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sym w:font="Wingdings" w:char="00A8"/>
            </w:r>
            <w:r>
              <w:rPr>
                <w:rFonts w:hint="eastAsia" w:ascii="宋体" w:hAnsi="宋体" w:eastAsia="宋体" w:cs="宋体"/>
                <w:sz w:val="21"/>
                <w:szCs w:val="21"/>
                <w:highlight w:val="none"/>
              </w:rPr>
              <w:t xml:space="preserve"> 合规，得6分</w:t>
            </w:r>
          </w:p>
          <w:p w14:paraId="26E21799">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sym w:font="Wingdings" w:char="00A8"/>
            </w:r>
            <w:r>
              <w:rPr>
                <w:rFonts w:hint="eastAsia" w:ascii="宋体" w:hAnsi="宋体" w:eastAsia="宋体" w:cs="宋体"/>
                <w:sz w:val="21"/>
                <w:szCs w:val="21"/>
                <w:highlight w:val="none"/>
              </w:rPr>
              <w:t xml:space="preserve"> 有1-2处不合规，得4分</w:t>
            </w:r>
          </w:p>
          <w:p w14:paraId="233C741C">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sym w:font="Wingdings" w:char="00A8"/>
            </w:r>
            <w:r>
              <w:rPr>
                <w:rFonts w:hint="eastAsia" w:ascii="宋体" w:hAnsi="宋体" w:eastAsia="宋体" w:cs="宋体"/>
                <w:sz w:val="21"/>
                <w:szCs w:val="21"/>
                <w:highlight w:val="none"/>
              </w:rPr>
              <w:t xml:space="preserve"> 有3-5处不合规，得2分</w:t>
            </w:r>
          </w:p>
          <w:p w14:paraId="4FB159BE">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sym w:font="Wingdings" w:char="00A8"/>
            </w:r>
            <w:r>
              <w:rPr>
                <w:rFonts w:hint="eastAsia" w:ascii="宋体" w:hAnsi="宋体" w:eastAsia="宋体" w:cs="宋体"/>
                <w:sz w:val="21"/>
                <w:szCs w:val="21"/>
                <w:highlight w:val="none"/>
              </w:rPr>
              <w:t xml:space="preserve"> 有5处</w:t>
            </w:r>
            <w:r>
              <w:rPr>
                <w:rFonts w:hint="eastAsia" w:ascii="宋体" w:hAnsi="宋体" w:cs="宋体"/>
                <w:sz w:val="21"/>
                <w:szCs w:val="21"/>
                <w:highlight w:val="none"/>
                <w:lang w:val="en-US" w:eastAsia="zh-CN"/>
              </w:rPr>
              <w:t>及</w:t>
            </w:r>
            <w:r>
              <w:rPr>
                <w:rFonts w:hint="eastAsia" w:ascii="宋体" w:hAnsi="宋体" w:eastAsia="宋体" w:cs="宋体"/>
                <w:sz w:val="21"/>
                <w:szCs w:val="21"/>
                <w:highlight w:val="none"/>
              </w:rPr>
              <w:t>以上不合规，不得分</w:t>
            </w:r>
          </w:p>
        </w:tc>
        <w:tc>
          <w:tcPr>
            <w:tcW w:w="992" w:type="dxa"/>
            <w:noWrap w:val="0"/>
            <w:vAlign w:val="top"/>
          </w:tcPr>
          <w:p w14:paraId="769B888A">
            <w:pPr>
              <w:spacing w:line="400" w:lineRule="atLeast"/>
              <w:jc w:val="center"/>
              <w:rPr>
                <w:rFonts w:hint="eastAsia" w:ascii="宋体" w:hAnsi="宋体" w:eastAsia="宋体" w:cs="宋体"/>
                <w:sz w:val="21"/>
                <w:szCs w:val="21"/>
                <w:highlight w:val="none"/>
              </w:rPr>
            </w:pPr>
          </w:p>
        </w:tc>
        <w:tc>
          <w:tcPr>
            <w:tcW w:w="1276" w:type="dxa"/>
            <w:noWrap w:val="0"/>
            <w:vAlign w:val="top"/>
          </w:tcPr>
          <w:p w14:paraId="2CC7E058">
            <w:pPr>
              <w:spacing w:line="400" w:lineRule="atLeast"/>
              <w:jc w:val="center"/>
              <w:rPr>
                <w:rFonts w:hint="eastAsia" w:ascii="宋体" w:hAnsi="宋体" w:eastAsia="宋体" w:cs="宋体"/>
                <w:sz w:val="21"/>
                <w:szCs w:val="21"/>
                <w:highlight w:val="none"/>
              </w:rPr>
            </w:pPr>
          </w:p>
        </w:tc>
      </w:tr>
      <w:tr w14:paraId="55F821C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135" w:type="dxa"/>
            <w:vMerge w:val="continue"/>
            <w:noWrap w:val="0"/>
            <w:vAlign w:val="center"/>
          </w:tcPr>
          <w:p w14:paraId="474AF613">
            <w:pPr>
              <w:spacing w:line="400" w:lineRule="atLeast"/>
              <w:jc w:val="center"/>
              <w:rPr>
                <w:rFonts w:hint="eastAsia" w:ascii="宋体" w:hAnsi="宋体" w:eastAsia="宋体" w:cs="宋体"/>
                <w:sz w:val="21"/>
                <w:szCs w:val="21"/>
                <w:highlight w:val="none"/>
              </w:rPr>
            </w:pPr>
          </w:p>
        </w:tc>
        <w:tc>
          <w:tcPr>
            <w:tcW w:w="709" w:type="dxa"/>
            <w:noWrap w:val="0"/>
            <w:vAlign w:val="center"/>
          </w:tcPr>
          <w:p w14:paraId="3E363D1C">
            <w:pPr>
              <w:spacing w:line="400" w:lineRule="atLeas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16</w:t>
            </w:r>
          </w:p>
        </w:tc>
        <w:tc>
          <w:tcPr>
            <w:tcW w:w="1134" w:type="dxa"/>
            <w:noWrap w:val="0"/>
            <w:vAlign w:val="center"/>
          </w:tcPr>
          <w:p w14:paraId="6ACFA26F">
            <w:pPr>
              <w:spacing w:line="400" w:lineRule="atLeas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标识管理</w:t>
            </w:r>
          </w:p>
        </w:tc>
        <w:tc>
          <w:tcPr>
            <w:tcW w:w="4252" w:type="dxa"/>
            <w:gridSpan w:val="2"/>
            <w:noWrap w:val="0"/>
            <w:vAlign w:val="center"/>
          </w:tcPr>
          <w:p w14:paraId="34008F5D">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t>◆ 安全警示标识</w:t>
            </w:r>
          </w:p>
          <w:p w14:paraId="1F2093F3">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t>◆ 设备标识</w:t>
            </w:r>
          </w:p>
          <w:p w14:paraId="2D3655B3">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t>◆ 应急处理流程及准确的紧急联络表</w:t>
            </w:r>
          </w:p>
        </w:tc>
        <w:tc>
          <w:tcPr>
            <w:tcW w:w="851" w:type="dxa"/>
            <w:noWrap w:val="0"/>
            <w:vAlign w:val="center"/>
          </w:tcPr>
          <w:p w14:paraId="090E8702">
            <w:pPr>
              <w:spacing w:line="400" w:lineRule="atLeas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5</w:t>
            </w:r>
          </w:p>
        </w:tc>
        <w:tc>
          <w:tcPr>
            <w:tcW w:w="5245" w:type="dxa"/>
            <w:noWrap w:val="0"/>
            <w:vAlign w:val="center"/>
          </w:tcPr>
          <w:p w14:paraId="58436D9E">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sym w:font="Wingdings" w:char="00A8"/>
            </w:r>
            <w:r>
              <w:rPr>
                <w:rFonts w:hint="eastAsia" w:ascii="宋体" w:hAnsi="宋体" w:eastAsia="宋体" w:cs="宋体"/>
                <w:sz w:val="21"/>
                <w:szCs w:val="21"/>
                <w:highlight w:val="none"/>
              </w:rPr>
              <w:t xml:space="preserve"> 完整、清晰且悬挂或张贴至醒目位置，得5分</w:t>
            </w:r>
          </w:p>
          <w:p w14:paraId="7D97ABF5">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sym w:font="Wingdings" w:char="00A8"/>
            </w:r>
            <w:r>
              <w:rPr>
                <w:rFonts w:hint="eastAsia" w:ascii="宋体" w:hAnsi="宋体" w:eastAsia="宋体" w:cs="宋体"/>
                <w:sz w:val="21"/>
                <w:szCs w:val="21"/>
                <w:highlight w:val="none"/>
              </w:rPr>
              <w:t xml:space="preserve"> 完整，但不清晰或未放置于至醒目位置，得3分</w:t>
            </w:r>
          </w:p>
          <w:p w14:paraId="72A9562B">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sym w:font="Wingdings" w:char="00A8"/>
            </w:r>
            <w:r>
              <w:rPr>
                <w:rFonts w:hint="eastAsia" w:ascii="宋体" w:hAnsi="宋体" w:eastAsia="宋体" w:cs="宋体"/>
                <w:sz w:val="21"/>
                <w:szCs w:val="21"/>
                <w:highlight w:val="none"/>
              </w:rPr>
              <w:t xml:space="preserve"> 有1-2处缺失，得2分</w:t>
            </w:r>
          </w:p>
          <w:p w14:paraId="310A2CED">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sym w:font="Wingdings" w:char="00A8"/>
            </w:r>
            <w:r>
              <w:rPr>
                <w:rFonts w:hint="eastAsia" w:ascii="宋体" w:hAnsi="宋体" w:eastAsia="宋体" w:cs="宋体"/>
                <w:sz w:val="21"/>
                <w:szCs w:val="21"/>
                <w:highlight w:val="none"/>
              </w:rPr>
              <w:t xml:space="preserve"> 有3-5处缺失，得1分</w:t>
            </w:r>
          </w:p>
          <w:p w14:paraId="4C5788D6">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sym w:font="Wingdings" w:char="00A8"/>
            </w:r>
            <w:r>
              <w:rPr>
                <w:rFonts w:hint="eastAsia" w:ascii="宋体" w:hAnsi="宋体" w:eastAsia="宋体" w:cs="宋体"/>
                <w:sz w:val="21"/>
                <w:szCs w:val="21"/>
                <w:highlight w:val="none"/>
              </w:rPr>
              <w:t xml:space="preserve"> 有6处</w:t>
            </w:r>
            <w:r>
              <w:rPr>
                <w:rFonts w:hint="eastAsia" w:ascii="宋体" w:hAnsi="宋体" w:cs="宋体"/>
                <w:sz w:val="21"/>
                <w:szCs w:val="21"/>
                <w:highlight w:val="none"/>
                <w:lang w:val="en-US" w:eastAsia="zh-CN"/>
              </w:rPr>
              <w:t>及</w:t>
            </w:r>
            <w:r>
              <w:rPr>
                <w:rFonts w:hint="eastAsia" w:ascii="宋体" w:hAnsi="宋体" w:eastAsia="宋体" w:cs="宋体"/>
                <w:sz w:val="21"/>
                <w:szCs w:val="21"/>
                <w:highlight w:val="none"/>
              </w:rPr>
              <w:t>以上缺失，不得分</w:t>
            </w:r>
          </w:p>
        </w:tc>
        <w:tc>
          <w:tcPr>
            <w:tcW w:w="992" w:type="dxa"/>
            <w:noWrap w:val="0"/>
            <w:vAlign w:val="top"/>
          </w:tcPr>
          <w:p w14:paraId="70576B8F">
            <w:pPr>
              <w:spacing w:line="400" w:lineRule="atLeast"/>
              <w:jc w:val="center"/>
              <w:rPr>
                <w:rFonts w:hint="eastAsia" w:ascii="宋体" w:hAnsi="宋体" w:eastAsia="宋体" w:cs="宋体"/>
                <w:sz w:val="21"/>
                <w:szCs w:val="21"/>
                <w:highlight w:val="none"/>
              </w:rPr>
            </w:pPr>
          </w:p>
        </w:tc>
        <w:tc>
          <w:tcPr>
            <w:tcW w:w="1276" w:type="dxa"/>
            <w:noWrap w:val="0"/>
            <w:vAlign w:val="top"/>
          </w:tcPr>
          <w:p w14:paraId="4616FA1A">
            <w:pPr>
              <w:spacing w:line="400" w:lineRule="atLeast"/>
              <w:jc w:val="center"/>
              <w:rPr>
                <w:rFonts w:hint="eastAsia" w:ascii="宋体" w:hAnsi="宋体" w:eastAsia="宋体" w:cs="宋体"/>
                <w:sz w:val="21"/>
                <w:szCs w:val="21"/>
                <w:highlight w:val="none"/>
              </w:rPr>
            </w:pPr>
          </w:p>
        </w:tc>
      </w:tr>
      <w:tr w14:paraId="15C5C30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135" w:type="dxa"/>
            <w:vMerge w:val="continue"/>
            <w:noWrap w:val="0"/>
            <w:vAlign w:val="center"/>
          </w:tcPr>
          <w:p w14:paraId="59032EED">
            <w:pPr>
              <w:spacing w:line="400" w:lineRule="atLeast"/>
              <w:jc w:val="center"/>
              <w:rPr>
                <w:rFonts w:hint="eastAsia" w:ascii="宋体" w:hAnsi="宋体" w:eastAsia="宋体" w:cs="宋体"/>
                <w:sz w:val="21"/>
                <w:szCs w:val="21"/>
                <w:highlight w:val="none"/>
              </w:rPr>
            </w:pPr>
          </w:p>
        </w:tc>
        <w:tc>
          <w:tcPr>
            <w:tcW w:w="709" w:type="dxa"/>
            <w:noWrap w:val="0"/>
            <w:vAlign w:val="center"/>
          </w:tcPr>
          <w:p w14:paraId="2F2B05AF">
            <w:pPr>
              <w:spacing w:line="400" w:lineRule="atLeas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17</w:t>
            </w:r>
          </w:p>
        </w:tc>
        <w:tc>
          <w:tcPr>
            <w:tcW w:w="1134" w:type="dxa"/>
            <w:noWrap w:val="0"/>
            <w:vAlign w:val="center"/>
          </w:tcPr>
          <w:p w14:paraId="3F2935BB">
            <w:pPr>
              <w:spacing w:line="400" w:lineRule="atLeas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设备设施管理</w:t>
            </w:r>
          </w:p>
        </w:tc>
        <w:tc>
          <w:tcPr>
            <w:tcW w:w="4252" w:type="dxa"/>
            <w:gridSpan w:val="2"/>
            <w:noWrap w:val="0"/>
            <w:vAlign w:val="center"/>
          </w:tcPr>
          <w:p w14:paraId="56D00DAD">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t>◆ 按工作计划定期巡视、检查、维护服务范围内相关设备设施</w:t>
            </w:r>
          </w:p>
          <w:p w14:paraId="4010180B">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t>◆ 及时更新设备设施台账及隐患排查台账</w:t>
            </w:r>
          </w:p>
        </w:tc>
        <w:tc>
          <w:tcPr>
            <w:tcW w:w="851" w:type="dxa"/>
            <w:noWrap w:val="0"/>
            <w:vAlign w:val="center"/>
          </w:tcPr>
          <w:p w14:paraId="24328390">
            <w:pPr>
              <w:spacing w:line="400" w:lineRule="atLeas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8</w:t>
            </w:r>
          </w:p>
        </w:tc>
        <w:tc>
          <w:tcPr>
            <w:tcW w:w="5245" w:type="dxa"/>
            <w:noWrap w:val="0"/>
            <w:vAlign w:val="center"/>
          </w:tcPr>
          <w:p w14:paraId="43A2A92C">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sym w:font="Wingdings" w:char="00A8"/>
            </w:r>
            <w:r>
              <w:rPr>
                <w:rFonts w:hint="eastAsia" w:ascii="宋体" w:hAnsi="宋体" w:eastAsia="宋体" w:cs="宋体"/>
                <w:sz w:val="21"/>
                <w:szCs w:val="21"/>
                <w:highlight w:val="none"/>
              </w:rPr>
              <w:t xml:space="preserve"> 合规，得8分</w:t>
            </w:r>
          </w:p>
          <w:p w14:paraId="54641550">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sym w:font="Wingdings" w:char="00A8"/>
            </w:r>
            <w:r>
              <w:rPr>
                <w:rFonts w:hint="eastAsia" w:ascii="宋体" w:hAnsi="宋体" w:eastAsia="宋体" w:cs="宋体"/>
                <w:sz w:val="21"/>
                <w:szCs w:val="21"/>
                <w:highlight w:val="none"/>
              </w:rPr>
              <w:t xml:space="preserve"> 有1-2处不合规，得6分</w:t>
            </w:r>
          </w:p>
          <w:p w14:paraId="7EDC5B77">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sym w:font="Wingdings" w:char="00A8"/>
            </w:r>
            <w:r>
              <w:rPr>
                <w:rFonts w:hint="eastAsia" w:ascii="宋体" w:hAnsi="宋体" w:eastAsia="宋体" w:cs="宋体"/>
                <w:sz w:val="21"/>
                <w:szCs w:val="21"/>
                <w:highlight w:val="none"/>
              </w:rPr>
              <w:t xml:space="preserve"> 有3-5处不合规，得2分</w:t>
            </w:r>
          </w:p>
          <w:p w14:paraId="6E67D920">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sym w:font="Wingdings" w:char="00A8"/>
            </w:r>
            <w:r>
              <w:rPr>
                <w:rFonts w:hint="eastAsia" w:ascii="宋体" w:hAnsi="宋体" w:eastAsia="宋体" w:cs="宋体"/>
                <w:sz w:val="21"/>
                <w:szCs w:val="21"/>
                <w:highlight w:val="none"/>
              </w:rPr>
              <w:t xml:space="preserve"> 有6处</w:t>
            </w:r>
            <w:r>
              <w:rPr>
                <w:rFonts w:hint="eastAsia" w:ascii="宋体" w:hAnsi="宋体" w:cs="宋体"/>
                <w:sz w:val="21"/>
                <w:szCs w:val="21"/>
                <w:highlight w:val="none"/>
                <w:lang w:val="en-US" w:eastAsia="zh-CN"/>
              </w:rPr>
              <w:t>及</w:t>
            </w:r>
            <w:r>
              <w:rPr>
                <w:rFonts w:hint="eastAsia" w:ascii="宋体" w:hAnsi="宋体" w:eastAsia="宋体" w:cs="宋体"/>
                <w:sz w:val="21"/>
                <w:szCs w:val="21"/>
                <w:highlight w:val="none"/>
              </w:rPr>
              <w:t>以上不合规，不得分</w:t>
            </w:r>
          </w:p>
        </w:tc>
        <w:tc>
          <w:tcPr>
            <w:tcW w:w="992" w:type="dxa"/>
            <w:noWrap w:val="0"/>
            <w:vAlign w:val="top"/>
          </w:tcPr>
          <w:p w14:paraId="54BF98DF">
            <w:pPr>
              <w:spacing w:line="400" w:lineRule="atLeast"/>
              <w:jc w:val="center"/>
              <w:rPr>
                <w:rFonts w:hint="eastAsia" w:ascii="宋体" w:hAnsi="宋体" w:eastAsia="宋体" w:cs="宋体"/>
                <w:sz w:val="21"/>
                <w:szCs w:val="21"/>
                <w:highlight w:val="none"/>
              </w:rPr>
            </w:pPr>
          </w:p>
        </w:tc>
        <w:tc>
          <w:tcPr>
            <w:tcW w:w="1276" w:type="dxa"/>
            <w:noWrap w:val="0"/>
            <w:vAlign w:val="top"/>
          </w:tcPr>
          <w:p w14:paraId="01F2D299">
            <w:pPr>
              <w:spacing w:line="400" w:lineRule="atLeast"/>
              <w:jc w:val="center"/>
              <w:rPr>
                <w:rFonts w:hint="eastAsia" w:ascii="宋体" w:hAnsi="宋体" w:eastAsia="宋体" w:cs="宋体"/>
                <w:sz w:val="21"/>
                <w:szCs w:val="21"/>
                <w:highlight w:val="none"/>
              </w:rPr>
            </w:pPr>
          </w:p>
        </w:tc>
      </w:tr>
      <w:tr w14:paraId="6D6C125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38" w:hRule="atLeast"/>
        </w:trPr>
        <w:tc>
          <w:tcPr>
            <w:tcW w:w="1135" w:type="dxa"/>
            <w:vMerge w:val="continue"/>
            <w:noWrap w:val="0"/>
            <w:vAlign w:val="center"/>
          </w:tcPr>
          <w:p w14:paraId="2A00FCAF">
            <w:pPr>
              <w:spacing w:line="400" w:lineRule="atLeast"/>
              <w:jc w:val="center"/>
              <w:rPr>
                <w:rFonts w:hint="eastAsia" w:ascii="宋体" w:hAnsi="宋体" w:eastAsia="宋体" w:cs="宋体"/>
                <w:sz w:val="21"/>
                <w:szCs w:val="21"/>
                <w:highlight w:val="none"/>
              </w:rPr>
            </w:pPr>
          </w:p>
        </w:tc>
        <w:tc>
          <w:tcPr>
            <w:tcW w:w="709" w:type="dxa"/>
            <w:noWrap w:val="0"/>
            <w:vAlign w:val="center"/>
          </w:tcPr>
          <w:p w14:paraId="4B9016DD">
            <w:pPr>
              <w:spacing w:line="400" w:lineRule="atLeas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18</w:t>
            </w:r>
          </w:p>
        </w:tc>
        <w:tc>
          <w:tcPr>
            <w:tcW w:w="1134" w:type="dxa"/>
            <w:noWrap w:val="0"/>
            <w:vAlign w:val="center"/>
          </w:tcPr>
          <w:p w14:paraId="7515C6B6">
            <w:pPr>
              <w:spacing w:line="400" w:lineRule="atLeas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外来施工管理</w:t>
            </w:r>
          </w:p>
        </w:tc>
        <w:tc>
          <w:tcPr>
            <w:tcW w:w="4252" w:type="dxa"/>
            <w:gridSpan w:val="2"/>
            <w:noWrap w:val="0"/>
            <w:vAlign w:val="center"/>
          </w:tcPr>
          <w:p w14:paraId="0396ADD5">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t>◆ 积极配合并监督第三方单位的维修工作并做好相应记录</w:t>
            </w:r>
          </w:p>
        </w:tc>
        <w:tc>
          <w:tcPr>
            <w:tcW w:w="851" w:type="dxa"/>
            <w:noWrap w:val="0"/>
            <w:vAlign w:val="center"/>
          </w:tcPr>
          <w:p w14:paraId="53460F4A">
            <w:pPr>
              <w:spacing w:line="400" w:lineRule="atLeas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5</w:t>
            </w:r>
          </w:p>
        </w:tc>
        <w:tc>
          <w:tcPr>
            <w:tcW w:w="5245" w:type="dxa"/>
            <w:noWrap w:val="0"/>
            <w:vAlign w:val="center"/>
          </w:tcPr>
          <w:p w14:paraId="0D0110CB">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sym w:font="Wingdings" w:char="00A8"/>
            </w:r>
            <w:r>
              <w:rPr>
                <w:rFonts w:hint="eastAsia" w:ascii="宋体" w:hAnsi="宋体" w:eastAsia="宋体" w:cs="宋体"/>
                <w:sz w:val="21"/>
                <w:szCs w:val="21"/>
                <w:highlight w:val="none"/>
              </w:rPr>
              <w:t xml:space="preserve"> 合规，得5分</w:t>
            </w:r>
          </w:p>
          <w:p w14:paraId="6F4B12FB">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sym w:font="Wingdings" w:char="00A8"/>
            </w:r>
            <w:r>
              <w:rPr>
                <w:rFonts w:hint="eastAsia" w:ascii="宋体" w:hAnsi="宋体" w:eastAsia="宋体" w:cs="宋体"/>
                <w:sz w:val="21"/>
                <w:szCs w:val="21"/>
                <w:highlight w:val="none"/>
              </w:rPr>
              <w:t xml:space="preserve"> 积极配合、监督，但未做好记录，得2分</w:t>
            </w:r>
          </w:p>
          <w:p w14:paraId="1710B07B">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sym w:font="Wingdings" w:char="00A8"/>
            </w:r>
            <w:r>
              <w:rPr>
                <w:rFonts w:hint="eastAsia" w:ascii="宋体" w:hAnsi="宋体" w:eastAsia="宋体" w:cs="宋体"/>
                <w:sz w:val="21"/>
                <w:szCs w:val="21"/>
                <w:highlight w:val="none"/>
              </w:rPr>
              <w:t xml:space="preserve"> 积极配合，但无监督，也未做好记录，得1分</w:t>
            </w:r>
          </w:p>
          <w:p w14:paraId="3AD1EAF7">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sym w:font="Wingdings" w:char="00A8"/>
            </w:r>
            <w:r>
              <w:rPr>
                <w:rFonts w:hint="eastAsia" w:ascii="宋体" w:hAnsi="宋体" w:eastAsia="宋体" w:cs="宋体"/>
                <w:sz w:val="21"/>
                <w:szCs w:val="21"/>
                <w:highlight w:val="none"/>
              </w:rPr>
              <w:t xml:space="preserve"> 不配合，不得分</w:t>
            </w:r>
          </w:p>
        </w:tc>
        <w:tc>
          <w:tcPr>
            <w:tcW w:w="992" w:type="dxa"/>
            <w:noWrap w:val="0"/>
            <w:vAlign w:val="top"/>
          </w:tcPr>
          <w:p w14:paraId="6A80AC05">
            <w:pPr>
              <w:spacing w:line="400" w:lineRule="atLeast"/>
              <w:jc w:val="center"/>
              <w:rPr>
                <w:rFonts w:hint="eastAsia" w:ascii="宋体" w:hAnsi="宋体" w:eastAsia="宋体" w:cs="宋体"/>
                <w:sz w:val="21"/>
                <w:szCs w:val="21"/>
                <w:highlight w:val="none"/>
              </w:rPr>
            </w:pPr>
          </w:p>
        </w:tc>
        <w:tc>
          <w:tcPr>
            <w:tcW w:w="1276" w:type="dxa"/>
            <w:noWrap w:val="0"/>
            <w:vAlign w:val="top"/>
          </w:tcPr>
          <w:p w14:paraId="55AB3F8F">
            <w:pPr>
              <w:spacing w:line="400" w:lineRule="atLeast"/>
              <w:jc w:val="center"/>
              <w:rPr>
                <w:rFonts w:hint="eastAsia" w:ascii="宋体" w:hAnsi="宋体" w:eastAsia="宋体" w:cs="宋体"/>
                <w:sz w:val="21"/>
                <w:szCs w:val="21"/>
                <w:highlight w:val="none"/>
              </w:rPr>
            </w:pPr>
          </w:p>
        </w:tc>
      </w:tr>
      <w:tr w14:paraId="543BC84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38" w:hRule="atLeast"/>
        </w:trPr>
        <w:tc>
          <w:tcPr>
            <w:tcW w:w="1135" w:type="dxa"/>
            <w:vMerge w:val="continue"/>
            <w:noWrap w:val="0"/>
            <w:vAlign w:val="center"/>
          </w:tcPr>
          <w:p w14:paraId="2414A1A7">
            <w:pPr>
              <w:spacing w:line="400" w:lineRule="atLeast"/>
              <w:jc w:val="center"/>
              <w:rPr>
                <w:rFonts w:hint="eastAsia" w:ascii="宋体" w:hAnsi="宋体" w:eastAsia="宋体" w:cs="宋体"/>
                <w:sz w:val="21"/>
                <w:szCs w:val="21"/>
                <w:highlight w:val="none"/>
              </w:rPr>
            </w:pPr>
          </w:p>
        </w:tc>
        <w:tc>
          <w:tcPr>
            <w:tcW w:w="709" w:type="dxa"/>
            <w:noWrap w:val="0"/>
            <w:vAlign w:val="center"/>
          </w:tcPr>
          <w:p w14:paraId="62CEC085">
            <w:pPr>
              <w:spacing w:line="400" w:lineRule="atLeas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19</w:t>
            </w:r>
          </w:p>
        </w:tc>
        <w:tc>
          <w:tcPr>
            <w:tcW w:w="1134" w:type="dxa"/>
            <w:noWrap w:val="0"/>
            <w:vAlign w:val="center"/>
          </w:tcPr>
          <w:p w14:paraId="45BFE421">
            <w:pPr>
              <w:spacing w:line="400" w:lineRule="atLeas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节能措施执行情况</w:t>
            </w:r>
          </w:p>
        </w:tc>
        <w:tc>
          <w:tcPr>
            <w:tcW w:w="4252" w:type="dxa"/>
            <w:gridSpan w:val="2"/>
            <w:noWrap w:val="0"/>
            <w:vAlign w:val="center"/>
          </w:tcPr>
          <w:p w14:paraId="1CF012AD">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t>◆ 严格落实节能管理办法及节能措施，对设施设备进行实时调节</w:t>
            </w:r>
          </w:p>
        </w:tc>
        <w:tc>
          <w:tcPr>
            <w:tcW w:w="851" w:type="dxa"/>
            <w:noWrap w:val="0"/>
            <w:vAlign w:val="center"/>
          </w:tcPr>
          <w:p w14:paraId="6390953B">
            <w:pPr>
              <w:spacing w:line="400" w:lineRule="atLeas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8</w:t>
            </w:r>
          </w:p>
        </w:tc>
        <w:tc>
          <w:tcPr>
            <w:tcW w:w="5245" w:type="dxa"/>
            <w:noWrap w:val="0"/>
            <w:vAlign w:val="center"/>
          </w:tcPr>
          <w:p w14:paraId="37C5F703">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sym w:font="Wingdings" w:char="00A8"/>
            </w:r>
            <w:r>
              <w:rPr>
                <w:rFonts w:hint="eastAsia" w:ascii="宋体" w:hAnsi="宋体" w:eastAsia="宋体" w:cs="宋体"/>
                <w:sz w:val="21"/>
                <w:szCs w:val="21"/>
                <w:highlight w:val="none"/>
              </w:rPr>
              <w:t xml:space="preserve"> 合规，得8分</w:t>
            </w:r>
          </w:p>
          <w:p w14:paraId="33B36AB1">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sym w:font="Wingdings" w:char="00A8"/>
            </w:r>
            <w:r>
              <w:rPr>
                <w:rFonts w:hint="eastAsia" w:ascii="宋体" w:hAnsi="宋体" w:eastAsia="宋体" w:cs="宋体"/>
                <w:sz w:val="21"/>
                <w:szCs w:val="21"/>
                <w:highlight w:val="none"/>
              </w:rPr>
              <w:t xml:space="preserve"> 发现1-2处能源资源浪费现象，得6分</w:t>
            </w:r>
          </w:p>
          <w:p w14:paraId="6CBD3BC0">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sym w:font="Wingdings" w:char="00A8"/>
            </w:r>
            <w:r>
              <w:rPr>
                <w:rFonts w:hint="eastAsia" w:ascii="宋体" w:hAnsi="宋体" w:eastAsia="宋体" w:cs="宋体"/>
                <w:sz w:val="21"/>
                <w:szCs w:val="21"/>
                <w:highlight w:val="none"/>
              </w:rPr>
              <w:t xml:space="preserve"> 发现3-4处能源资源浪费现象，得4分</w:t>
            </w:r>
          </w:p>
          <w:p w14:paraId="57F658E4">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sym w:font="Wingdings" w:char="00A8"/>
            </w:r>
            <w:r>
              <w:rPr>
                <w:rFonts w:hint="eastAsia" w:ascii="宋体" w:hAnsi="宋体" w:eastAsia="宋体" w:cs="宋体"/>
                <w:sz w:val="21"/>
                <w:szCs w:val="21"/>
                <w:highlight w:val="none"/>
              </w:rPr>
              <w:t xml:space="preserve"> 发现5-6处能源资源浪费现象，得2分</w:t>
            </w:r>
          </w:p>
          <w:p w14:paraId="0F5917A6">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sym w:font="Wingdings" w:char="00A8"/>
            </w:r>
            <w:r>
              <w:rPr>
                <w:rFonts w:hint="eastAsia" w:ascii="宋体" w:hAnsi="宋体" w:eastAsia="宋体" w:cs="宋体"/>
                <w:sz w:val="21"/>
                <w:szCs w:val="21"/>
                <w:highlight w:val="none"/>
              </w:rPr>
              <w:t xml:space="preserve"> 发现6处</w:t>
            </w:r>
            <w:r>
              <w:rPr>
                <w:rFonts w:hint="eastAsia" w:ascii="宋体" w:hAnsi="宋体" w:cs="宋体"/>
                <w:sz w:val="21"/>
                <w:szCs w:val="21"/>
                <w:highlight w:val="none"/>
                <w:lang w:val="en-US" w:eastAsia="zh-CN"/>
              </w:rPr>
              <w:t>及</w:t>
            </w:r>
            <w:r>
              <w:rPr>
                <w:rFonts w:hint="eastAsia" w:ascii="宋体" w:hAnsi="宋体" w:eastAsia="宋体" w:cs="宋体"/>
                <w:sz w:val="21"/>
                <w:szCs w:val="21"/>
                <w:highlight w:val="none"/>
              </w:rPr>
              <w:t>以上能源资源浪费现象，不得分</w:t>
            </w:r>
          </w:p>
        </w:tc>
        <w:tc>
          <w:tcPr>
            <w:tcW w:w="992" w:type="dxa"/>
            <w:noWrap w:val="0"/>
            <w:vAlign w:val="top"/>
          </w:tcPr>
          <w:p w14:paraId="6B4AF9AC">
            <w:pPr>
              <w:spacing w:line="400" w:lineRule="atLeast"/>
              <w:jc w:val="center"/>
              <w:rPr>
                <w:rFonts w:hint="eastAsia" w:ascii="宋体" w:hAnsi="宋体" w:eastAsia="宋体" w:cs="宋体"/>
                <w:sz w:val="21"/>
                <w:szCs w:val="21"/>
                <w:highlight w:val="none"/>
              </w:rPr>
            </w:pPr>
          </w:p>
        </w:tc>
        <w:tc>
          <w:tcPr>
            <w:tcW w:w="1276" w:type="dxa"/>
            <w:noWrap w:val="0"/>
            <w:vAlign w:val="top"/>
          </w:tcPr>
          <w:p w14:paraId="0A7BFE58">
            <w:pPr>
              <w:spacing w:line="400" w:lineRule="atLeast"/>
              <w:jc w:val="center"/>
              <w:rPr>
                <w:rFonts w:hint="eastAsia" w:ascii="宋体" w:hAnsi="宋体" w:eastAsia="宋体" w:cs="宋体"/>
                <w:sz w:val="21"/>
                <w:szCs w:val="21"/>
                <w:highlight w:val="none"/>
              </w:rPr>
            </w:pPr>
          </w:p>
        </w:tc>
      </w:tr>
      <w:tr w14:paraId="3B49C9F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135" w:type="dxa"/>
            <w:vMerge w:val="continue"/>
            <w:noWrap w:val="0"/>
            <w:vAlign w:val="center"/>
          </w:tcPr>
          <w:p w14:paraId="31AEEE38">
            <w:pPr>
              <w:spacing w:line="400" w:lineRule="atLeast"/>
              <w:jc w:val="center"/>
              <w:rPr>
                <w:rFonts w:hint="eastAsia" w:ascii="宋体" w:hAnsi="宋体" w:eastAsia="宋体" w:cs="宋体"/>
                <w:sz w:val="21"/>
                <w:szCs w:val="21"/>
                <w:highlight w:val="none"/>
              </w:rPr>
            </w:pPr>
          </w:p>
        </w:tc>
        <w:tc>
          <w:tcPr>
            <w:tcW w:w="709" w:type="dxa"/>
            <w:noWrap w:val="0"/>
            <w:vAlign w:val="center"/>
          </w:tcPr>
          <w:p w14:paraId="6598A231">
            <w:pPr>
              <w:spacing w:line="400" w:lineRule="atLeas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20</w:t>
            </w:r>
          </w:p>
        </w:tc>
        <w:tc>
          <w:tcPr>
            <w:tcW w:w="1134" w:type="dxa"/>
            <w:noWrap w:val="0"/>
            <w:vAlign w:val="center"/>
          </w:tcPr>
          <w:p w14:paraId="38960E5E">
            <w:pPr>
              <w:spacing w:line="400" w:lineRule="atLeas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其他工作</w:t>
            </w:r>
          </w:p>
        </w:tc>
        <w:tc>
          <w:tcPr>
            <w:tcW w:w="4252" w:type="dxa"/>
            <w:gridSpan w:val="2"/>
            <w:noWrap w:val="0"/>
            <w:vAlign w:val="center"/>
          </w:tcPr>
          <w:p w14:paraId="01C52162">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t>◆ 积极配合医院其他方面的工作，如迎接上级单位的检查等</w:t>
            </w:r>
          </w:p>
        </w:tc>
        <w:tc>
          <w:tcPr>
            <w:tcW w:w="851" w:type="dxa"/>
            <w:noWrap w:val="0"/>
            <w:vAlign w:val="center"/>
          </w:tcPr>
          <w:p w14:paraId="62529E10">
            <w:pPr>
              <w:spacing w:line="400" w:lineRule="atLeas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6</w:t>
            </w:r>
          </w:p>
        </w:tc>
        <w:tc>
          <w:tcPr>
            <w:tcW w:w="5245" w:type="dxa"/>
            <w:noWrap w:val="0"/>
            <w:vAlign w:val="center"/>
          </w:tcPr>
          <w:p w14:paraId="19493E9F">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sym w:font="Wingdings" w:char="00A8"/>
            </w:r>
            <w:r>
              <w:rPr>
                <w:rFonts w:hint="eastAsia" w:ascii="宋体" w:hAnsi="宋体" w:eastAsia="宋体" w:cs="宋体"/>
                <w:sz w:val="21"/>
                <w:szCs w:val="21"/>
                <w:highlight w:val="none"/>
              </w:rPr>
              <w:t xml:space="preserve"> 积极配合，得6分</w:t>
            </w:r>
          </w:p>
          <w:p w14:paraId="22A3BD78">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sym w:font="Wingdings" w:char="00A8"/>
            </w:r>
            <w:r>
              <w:rPr>
                <w:rFonts w:hint="eastAsia" w:ascii="宋体" w:hAnsi="宋体" w:eastAsia="宋体" w:cs="宋体"/>
                <w:sz w:val="21"/>
                <w:szCs w:val="21"/>
                <w:highlight w:val="none"/>
              </w:rPr>
              <w:t xml:space="preserve"> 不配合，不得分</w:t>
            </w:r>
          </w:p>
        </w:tc>
        <w:tc>
          <w:tcPr>
            <w:tcW w:w="992" w:type="dxa"/>
            <w:noWrap w:val="0"/>
            <w:vAlign w:val="top"/>
          </w:tcPr>
          <w:p w14:paraId="45AB3967">
            <w:pPr>
              <w:spacing w:line="400" w:lineRule="atLeast"/>
              <w:jc w:val="center"/>
              <w:rPr>
                <w:rFonts w:hint="eastAsia" w:ascii="宋体" w:hAnsi="宋体" w:eastAsia="宋体" w:cs="宋体"/>
                <w:sz w:val="21"/>
                <w:szCs w:val="21"/>
                <w:highlight w:val="none"/>
              </w:rPr>
            </w:pPr>
          </w:p>
        </w:tc>
        <w:tc>
          <w:tcPr>
            <w:tcW w:w="1276" w:type="dxa"/>
            <w:noWrap w:val="0"/>
            <w:vAlign w:val="top"/>
          </w:tcPr>
          <w:p w14:paraId="28901E43">
            <w:pPr>
              <w:spacing w:line="400" w:lineRule="atLeast"/>
              <w:jc w:val="center"/>
              <w:rPr>
                <w:rFonts w:hint="eastAsia" w:ascii="宋体" w:hAnsi="宋体" w:eastAsia="宋体" w:cs="宋体"/>
                <w:sz w:val="21"/>
                <w:szCs w:val="21"/>
                <w:highlight w:val="none"/>
              </w:rPr>
            </w:pPr>
          </w:p>
        </w:tc>
      </w:tr>
      <w:tr w14:paraId="59EFE24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135" w:type="dxa"/>
            <w:vMerge w:val="restart"/>
            <w:noWrap w:val="0"/>
            <w:vAlign w:val="center"/>
          </w:tcPr>
          <w:p w14:paraId="30DBDCED">
            <w:pPr>
              <w:spacing w:line="400" w:lineRule="atLeas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服务质量</w:t>
            </w:r>
          </w:p>
          <w:p w14:paraId="5FE6D18F">
            <w:pPr>
              <w:spacing w:line="400" w:lineRule="atLeas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（20分）</w:t>
            </w:r>
          </w:p>
        </w:tc>
        <w:tc>
          <w:tcPr>
            <w:tcW w:w="709" w:type="dxa"/>
            <w:noWrap w:val="0"/>
            <w:vAlign w:val="center"/>
          </w:tcPr>
          <w:p w14:paraId="4B1470B8">
            <w:pPr>
              <w:spacing w:line="400" w:lineRule="atLeas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21</w:t>
            </w:r>
          </w:p>
        </w:tc>
        <w:tc>
          <w:tcPr>
            <w:tcW w:w="1134" w:type="dxa"/>
            <w:noWrap w:val="0"/>
            <w:vAlign w:val="center"/>
          </w:tcPr>
          <w:p w14:paraId="4B403FF1">
            <w:pPr>
              <w:spacing w:line="400" w:lineRule="atLeas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维修及时</w:t>
            </w:r>
          </w:p>
        </w:tc>
        <w:tc>
          <w:tcPr>
            <w:tcW w:w="4252" w:type="dxa"/>
            <w:gridSpan w:val="2"/>
            <w:noWrap w:val="0"/>
            <w:vAlign w:val="center"/>
          </w:tcPr>
          <w:p w14:paraId="64F3DD3D">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t>◆ 及时到场，操作规范，完成良好，科室满意</w:t>
            </w:r>
          </w:p>
        </w:tc>
        <w:tc>
          <w:tcPr>
            <w:tcW w:w="851" w:type="dxa"/>
            <w:noWrap w:val="0"/>
            <w:vAlign w:val="center"/>
          </w:tcPr>
          <w:p w14:paraId="66A5D951">
            <w:pPr>
              <w:spacing w:line="400" w:lineRule="atLeas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5</w:t>
            </w:r>
          </w:p>
        </w:tc>
        <w:tc>
          <w:tcPr>
            <w:tcW w:w="5245" w:type="dxa"/>
            <w:noWrap w:val="0"/>
            <w:vAlign w:val="center"/>
          </w:tcPr>
          <w:p w14:paraId="4285DBF6">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t>□ 正常，得5分</w:t>
            </w:r>
          </w:p>
          <w:p w14:paraId="04998C59">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t>□ 不满意1-2次的，得3分</w:t>
            </w:r>
          </w:p>
          <w:p w14:paraId="275BC083">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t>□ 不满意3次</w:t>
            </w:r>
            <w:r>
              <w:rPr>
                <w:rFonts w:hint="eastAsia" w:ascii="宋体" w:hAnsi="宋体" w:cs="宋体"/>
                <w:sz w:val="21"/>
                <w:szCs w:val="21"/>
                <w:highlight w:val="none"/>
                <w:lang w:val="en-US" w:eastAsia="zh-CN"/>
              </w:rPr>
              <w:t>及</w:t>
            </w:r>
            <w:r>
              <w:rPr>
                <w:rFonts w:hint="eastAsia" w:ascii="宋体" w:hAnsi="宋体" w:eastAsia="宋体" w:cs="宋体"/>
                <w:sz w:val="21"/>
                <w:szCs w:val="21"/>
                <w:highlight w:val="none"/>
              </w:rPr>
              <w:t>以上的，不得分</w:t>
            </w:r>
          </w:p>
        </w:tc>
        <w:tc>
          <w:tcPr>
            <w:tcW w:w="992" w:type="dxa"/>
            <w:noWrap w:val="0"/>
            <w:vAlign w:val="top"/>
          </w:tcPr>
          <w:p w14:paraId="145DF967">
            <w:pPr>
              <w:spacing w:line="400" w:lineRule="atLeast"/>
              <w:jc w:val="center"/>
              <w:rPr>
                <w:rFonts w:hint="eastAsia" w:ascii="宋体" w:hAnsi="宋体" w:eastAsia="宋体" w:cs="宋体"/>
                <w:sz w:val="21"/>
                <w:szCs w:val="21"/>
                <w:highlight w:val="none"/>
              </w:rPr>
            </w:pPr>
          </w:p>
        </w:tc>
        <w:tc>
          <w:tcPr>
            <w:tcW w:w="1276" w:type="dxa"/>
            <w:noWrap w:val="0"/>
            <w:vAlign w:val="top"/>
          </w:tcPr>
          <w:p w14:paraId="2AB8522C">
            <w:pPr>
              <w:spacing w:line="400" w:lineRule="atLeast"/>
              <w:jc w:val="center"/>
              <w:rPr>
                <w:rFonts w:hint="eastAsia" w:ascii="宋体" w:hAnsi="宋体" w:eastAsia="宋体" w:cs="宋体"/>
                <w:sz w:val="21"/>
                <w:szCs w:val="21"/>
                <w:highlight w:val="none"/>
              </w:rPr>
            </w:pPr>
          </w:p>
        </w:tc>
      </w:tr>
      <w:tr w14:paraId="7CCE1E0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135" w:type="dxa"/>
            <w:vMerge w:val="continue"/>
            <w:noWrap w:val="0"/>
            <w:vAlign w:val="center"/>
          </w:tcPr>
          <w:p w14:paraId="3B95D622">
            <w:pPr>
              <w:spacing w:line="400" w:lineRule="atLeast"/>
              <w:jc w:val="center"/>
              <w:rPr>
                <w:rFonts w:hint="eastAsia" w:ascii="宋体" w:hAnsi="宋体" w:eastAsia="宋体" w:cs="宋体"/>
                <w:sz w:val="21"/>
                <w:szCs w:val="21"/>
                <w:highlight w:val="none"/>
              </w:rPr>
            </w:pPr>
          </w:p>
        </w:tc>
        <w:tc>
          <w:tcPr>
            <w:tcW w:w="709" w:type="dxa"/>
            <w:vMerge w:val="restart"/>
            <w:noWrap w:val="0"/>
            <w:vAlign w:val="center"/>
          </w:tcPr>
          <w:p w14:paraId="5300683D">
            <w:pPr>
              <w:spacing w:line="400" w:lineRule="atLeas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22</w:t>
            </w:r>
          </w:p>
        </w:tc>
        <w:tc>
          <w:tcPr>
            <w:tcW w:w="1134" w:type="dxa"/>
            <w:vMerge w:val="restart"/>
            <w:noWrap w:val="0"/>
            <w:vAlign w:val="center"/>
          </w:tcPr>
          <w:p w14:paraId="0FDA8060">
            <w:pPr>
              <w:spacing w:line="400" w:lineRule="atLeas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被有效投诉</w:t>
            </w:r>
          </w:p>
        </w:tc>
        <w:tc>
          <w:tcPr>
            <w:tcW w:w="4252" w:type="dxa"/>
            <w:gridSpan w:val="2"/>
            <w:noWrap w:val="0"/>
            <w:vAlign w:val="center"/>
          </w:tcPr>
          <w:p w14:paraId="25B18E02">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t>◆ 以各种形式有效投诉至医院直管部门的</w:t>
            </w:r>
          </w:p>
        </w:tc>
        <w:tc>
          <w:tcPr>
            <w:tcW w:w="851" w:type="dxa"/>
            <w:noWrap w:val="0"/>
            <w:vAlign w:val="center"/>
          </w:tcPr>
          <w:p w14:paraId="4FADF1E4">
            <w:pPr>
              <w:spacing w:line="400" w:lineRule="atLeas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3</w:t>
            </w:r>
          </w:p>
        </w:tc>
        <w:tc>
          <w:tcPr>
            <w:tcW w:w="5245" w:type="dxa"/>
            <w:noWrap w:val="0"/>
            <w:vAlign w:val="center"/>
          </w:tcPr>
          <w:p w14:paraId="5C598C7A">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t>□ 无，得3分</w:t>
            </w:r>
          </w:p>
          <w:p w14:paraId="7792C9A0">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t>□ 1-2次，得2分</w:t>
            </w:r>
          </w:p>
          <w:p w14:paraId="78FDDDF4">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t>□ 3-5次，得1分</w:t>
            </w:r>
          </w:p>
          <w:p w14:paraId="01B9CD87">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t>□ 5次</w:t>
            </w:r>
            <w:r>
              <w:rPr>
                <w:rFonts w:hint="eastAsia" w:ascii="宋体" w:hAnsi="宋体" w:cs="宋体"/>
                <w:sz w:val="21"/>
                <w:szCs w:val="21"/>
                <w:highlight w:val="none"/>
                <w:lang w:val="en-US" w:eastAsia="zh-CN"/>
              </w:rPr>
              <w:t>及</w:t>
            </w:r>
            <w:r>
              <w:rPr>
                <w:rFonts w:hint="eastAsia" w:ascii="宋体" w:hAnsi="宋体" w:eastAsia="宋体" w:cs="宋体"/>
                <w:sz w:val="21"/>
                <w:szCs w:val="21"/>
                <w:highlight w:val="none"/>
              </w:rPr>
              <w:t>以上，不得分</w:t>
            </w:r>
          </w:p>
        </w:tc>
        <w:tc>
          <w:tcPr>
            <w:tcW w:w="992" w:type="dxa"/>
            <w:noWrap w:val="0"/>
            <w:vAlign w:val="top"/>
          </w:tcPr>
          <w:p w14:paraId="698B043E">
            <w:pPr>
              <w:spacing w:line="400" w:lineRule="atLeast"/>
              <w:jc w:val="center"/>
              <w:rPr>
                <w:rFonts w:hint="eastAsia" w:ascii="宋体" w:hAnsi="宋体" w:eastAsia="宋体" w:cs="宋体"/>
                <w:sz w:val="21"/>
                <w:szCs w:val="21"/>
                <w:highlight w:val="none"/>
              </w:rPr>
            </w:pPr>
          </w:p>
        </w:tc>
        <w:tc>
          <w:tcPr>
            <w:tcW w:w="1276" w:type="dxa"/>
            <w:noWrap w:val="0"/>
            <w:vAlign w:val="top"/>
          </w:tcPr>
          <w:p w14:paraId="0147AD12">
            <w:pPr>
              <w:spacing w:line="400" w:lineRule="atLeast"/>
              <w:jc w:val="center"/>
              <w:rPr>
                <w:rFonts w:hint="eastAsia" w:ascii="宋体" w:hAnsi="宋体" w:eastAsia="宋体" w:cs="宋体"/>
                <w:sz w:val="21"/>
                <w:szCs w:val="21"/>
                <w:highlight w:val="none"/>
              </w:rPr>
            </w:pPr>
          </w:p>
        </w:tc>
      </w:tr>
      <w:tr w14:paraId="4C83D8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135" w:type="dxa"/>
            <w:vMerge w:val="continue"/>
            <w:noWrap w:val="0"/>
            <w:vAlign w:val="center"/>
          </w:tcPr>
          <w:p w14:paraId="12594802">
            <w:pPr>
              <w:spacing w:line="400" w:lineRule="atLeast"/>
              <w:jc w:val="center"/>
              <w:rPr>
                <w:rFonts w:hint="eastAsia" w:ascii="宋体" w:hAnsi="宋体" w:eastAsia="宋体" w:cs="宋体"/>
                <w:sz w:val="21"/>
                <w:szCs w:val="21"/>
                <w:highlight w:val="none"/>
              </w:rPr>
            </w:pPr>
          </w:p>
        </w:tc>
        <w:tc>
          <w:tcPr>
            <w:tcW w:w="709" w:type="dxa"/>
            <w:vMerge w:val="continue"/>
            <w:noWrap w:val="0"/>
            <w:vAlign w:val="center"/>
          </w:tcPr>
          <w:p w14:paraId="7975838C">
            <w:pPr>
              <w:spacing w:line="400" w:lineRule="atLeast"/>
              <w:jc w:val="center"/>
              <w:rPr>
                <w:rFonts w:hint="eastAsia" w:ascii="宋体" w:hAnsi="宋体" w:eastAsia="宋体" w:cs="宋体"/>
                <w:sz w:val="21"/>
                <w:szCs w:val="21"/>
                <w:highlight w:val="none"/>
              </w:rPr>
            </w:pPr>
          </w:p>
        </w:tc>
        <w:tc>
          <w:tcPr>
            <w:tcW w:w="1134" w:type="dxa"/>
            <w:vMerge w:val="continue"/>
            <w:noWrap w:val="0"/>
            <w:vAlign w:val="center"/>
          </w:tcPr>
          <w:p w14:paraId="59F7C6B0">
            <w:pPr>
              <w:spacing w:line="400" w:lineRule="atLeast"/>
              <w:jc w:val="center"/>
              <w:rPr>
                <w:rFonts w:hint="eastAsia" w:ascii="宋体" w:hAnsi="宋体" w:eastAsia="宋体" w:cs="宋体"/>
                <w:sz w:val="21"/>
                <w:szCs w:val="21"/>
                <w:highlight w:val="none"/>
              </w:rPr>
            </w:pPr>
          </w:p>
        </w:tc>
        <w:tc>
          <w:tcPr>
            <w:tcW w:w="4252" w:type="dxa"/>
            <w:gridSpan w:val="2"/>
            <w:noWrap w:val="0"/>
            <w:vAlign w:val="center"/>
          </w:tcPr>
          <w:p w14:paraId="7B166534">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t>◆ 有效投诉至医院</w:t>
            </w:r>
          </w:p>
        </w:tc>
        <w:tc>
          <w:tcPr>
            <w:tcW w:w="851" w:type="dxa"/>
            <w:noWrap w:val="0"/>
            <w:vAlign w:val="center"/>
          </w:tcPr>
          <w:p w14:paraId="71070931">
            <w:pPr>
              <w:spacing w:line="400" w:lineRule="atLeas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4</w:t>
            </w:r>
          </w:p>
        </w:tc>
        <w:tc>
          <w:tcPr>
            <w:tcW w:w="5245" w:type="dxa"/>
            <w:noWrap w:val="0"/>
            <w:vAlign w:val="center"/>
          </w:tcPr>
          <w:p w14:paraId="10F0FD66">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t>□ 无，得4分</w:t>
            </w:r>
          </w:p>
          <w:p w14:paraId="26FD609E">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t>□ 1-2次，得2分</w:t>
            </w:r>
          </w:p>
          <w:p w14:paraId="50F5FDD8">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t>□ 3次</w:t>
            </w:r>
            <w:r>
              <w:rPr>
                <w:rFonts w:hint="eastAsia" w:ascii="宋体" w:hAnsi="宋体" w:cs="宋体"/>
                <w:sz w:val="21"/>
                <w:szCs w:val="21"/>
                <w:highlight w:val="none"/>
                <w:lang w:val="en-US" w:eastAsia="zh-CN"/>
              </w:rPr>
              <w:t>及</w:t>
            </w:r>
            <w:r>
              <w:rPr>
                <w:rFonts w:hint="eastAsia" w:ascii="宋体" w:hAnsi="宋体" w:eastAsia="宋体" w:cs="宋体"/>
                <w:sz w:val="21"/>
                <w:szCs w:val="21"/>
                <w:highlight w:val="none"/>
              </w:rPr>
              <w:t>以上，不得分</w:t>
            </w:r>
          </w:p>
        </w:tc>
        <w:tc>
          <w:tcPr>
            <w:tcW w:w="992" w:type="dxa"/>
            <w:noWrap w:val="0"/>
            <w:vAlign w:val="top"/>
          </w:tcPr>
          <w:p w14:paraId="7020135B">
            <w:pPr>
              <w:spacing w:line="400" w:lineRule="atLeast"/>
              <w:jc w:val="center"/>
              <w:rPr>
                <w:rFonts w:hint="eastAsia" w:ascii="宋体" w:hAnsi="宋体" w:eastAsia="宋体" w:cs="宋体"/>
                <w:sz w:val="21"/>
                <w:szCs w:val="21"/>
                <w:highlight w:val="none"/>
              </w:rPr>
            </w:pPr>
          </w:p>
        </w:tc>
        <w:tc>
          <w:tcPr>
            <w:tcW w:w="1276" w:type="dxa"/>
            <w:noWrap w:val="0"/>
            <w:vAlign w:val="top"/>
          </w:tcPr>
          <w:p w14:paraId="5A107D57">
            <w:pPr>
              <w:spacing w:line="400" w:lineRule="atLeast"/>
              <w:jc w:val="center"/>
              <w:rPr>
                <w:rFonts w:hint="eastAsia" w:ascii="宋体" w:hAnsi="宋体" w:eastAsia="宋体" w:cs="宋体"/>
                <w:sz w:val="21"/>
                <w:szCs w:val="21"/>
                <w:highlight w:val="none"/>
              </w:rPr>
            </w:pPr>
          </w:p>
        </w:tc>
      </w:tr>
      <w:tr w14:paraId="4C32D0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135" w:type="dxa"/>
            <w:vMerge w:val="continue"/>
            <w:noWrap w:val="0"/>
            <w:vAlign w:val="center"/>
          </w:tcPr>
          <w:p w14:paraId="56F1A2DB">
            <w:pPr>
              <w:spacing w:line="400" w:lineRule="atLeast"/>
              <w:jc w:val="center"/>
              <w:rPr>
                <w:rFonts w:hint="eastAsia" w:ascii="宋体" w:hAnsi="宋体" w:eastAsia="宋体" w:cs="宋体"/>
                <w:sz w:val="21"/>
                <w:szCs w:val="21"/>
                <w:highlight w:val="none"/>
              </w:rPr>
            </w:pPr>
          </w:p>
        </w:tc>
        <w:tc>
          <w:tcPr>
            <w:tcW w:w="709" w:type="dxa"/>
            <w:vMerge w:val="continue"/>
            <w:noWrap w:val="0"/>
            <w:vAlign w:val="center"/>
          </w:tcPr>
          <w:p w14:paraId="7074EAA5">
            <w:pPr>
              <w:spacing w:line="400" w:lineRule="atLeast"/>
              <w:jc w:val="center"/>
              <w:rPr>
                <w:rFonts w:hint="eastAsia" w:ascii="宋体" w:hAnsi="宋体" w:eastAsia="宋体" w:cs="宋体"/>
                <w:sz w:val="21"/>
                <w:szCs w:val="21"/>
                <w:highlight w:val="none"/>
              </w:rPr>
            </w:pPr>
          </w:p>
        </w:tc>
        <w:tc>
          <w:tcPr>
            <w:tcW w:w="1134" w:type="dxa"/>
            <w:vMerge w:val="continue"/>
            <w:noWrap w:val="0"/>
            <w:vAlign w:val="center"/>
          </w:tcPr>
          <w:p w14:paraId="427E3D93">
            <w:pPr>
              <w:spacing w:line="400" w:lineRule="atLeast"/>
              <w:jc w:val="center"/>
              <w:rPr>
                <w:rFonts w:hint="eastAsia" w:ascii="宋体" w:hAnsi="宋体" w:eastAsia="宋体" w:cs="宋体"/>
                <w:sz w:val="21"/>
                <w:szCs w:val="21"/>
                <w:highlight w:val="none"/>
              </w:rPr>
            </w:pPr>
          </w:p>
        </w:tc>
        <w:tc>
          <w:tcPr>
            <w:tcW w:w="4252" w:type="dxa"/>
            <w:gridSpan w:val="2"/>
            <w:noWrap w:val="0"/>
            <w:vAlign w:val="center"/>
          </w:tcPr>
          <w:p w14:paraId="730C4E2D">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t>◆ 有效投诉至12345</w:t>
            </w:r>
          </w:p>
        </w:tc>
        <w:tc>
          <w:tcPr>
            <w:tcW w:w="851" w:type="dxa"/>
            <w:noWrap w:val="0"/>
            <w:vAlign w:val="center"/>
          </w:tcPr>
          <w:p w14:paraId="71C889AA">
            <w:pPr>
              <w:spacing w:line="400" w:lineRule="atLeas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6</w:t>
            </w:r>
          </w:p>
        </w:tc>
        <w:tc>
          <w:tcPr>
            <w:tcW w:w="5245" w:type="dxa"/>
            <w:noWrap w:val="0"/>
            <w:vAlign w:val="center"/>
          </w:tcPr>
          <w:p w14:paraId="6A8275FB">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t>□ 无，得6分</w:t>
            </w:r>
          </w:p>
          <w:p w14:paraId="0B3AB375">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t>□ 有，不得分</w:t>
            </w:r>
          </w:p>
        </w:tc>
        <w:tc>
          <w:tcPr>
            <w:tcW w:w="992" w:type="dxa"/>
            <w:noWrap w:val="0"/>
            <w:vAlign w:val="top"/>
          </w:tcPr>
          <w:p w14:paraId="35C5767D">
            <w:pPr>
              <w:spacing w:line="400" w:lineRule="atLeast"/>
              <w:jc w:val="center"/>
              <w:rPr>
                <w:rFonts w:hint="eastAsia" w:ascii="宋体" w:hAnsi="宋体" w:eastAsia="宋体" w:cs="宋体"/>
                <w:sz w:val="21"/>
                <w:szCs w:val="21"/>
                <w:highlight w:val="none"/>
              </w:rPr>
            </w:pPr>
          </w:p>
        </w:tc>
        <w:tc>
          <w:tcPr>
            <w:tcW w:w="1276" w:type="dxa"/>
            <w:noWrap w:val="0"/>
            <w:vAlign w:val="top"/>
          </w:tcPr>
          <w:p w14:paraId="6A8AFF64">
            <w:pPr>
              <w:spacing w:line="400" w:lineRule="atLeast"/>
              <w:jc w:val="center"/>
              <w:rPr>
                <w:rFonts w:hint="eastAsia" w:ascii="宋体" w:hAnsi="宋体" w:eastAsia="宋体" w:cs="宋体"/>
                <w:sz w:val="21"/>
                <w:szCs w:val="21"/>
                <w:highlight w:val="none"/>
              </w:rPr>
            </w:pPr>
          </w:p>
        </w:tc>
      </w:tr>
      <w:tr w14:paraId="0B4C9DB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135" w:type="dxa"/>
            <w:vMerge w:val="continue"/>
            <w:noWrap w:val="0"/>
            <w:vAlign w:val="center"/>
          </w:tcPr>
          <w:p w14:paraId="164361FA">
            <w:pPr>
              <w:spacing w:line="400" w:lineRule="atLeast"/>
              <w:jc w:val="center"/>
              <w:rPr>
                <w:rFonts w:hint="eastAsia" w:ascii="宋体" w:hAnsi="宋体" w:eastAsia="宋体" w:cs="宋体"/>
                <w:sz w:val="21"/>
                <w:szCs w:val="21"/>
                <w:highlight w:val="none"/>
              </w:rPr>
            </w:pPr>
          </w:p>
        </w:tc>
        <w:tc>
          <w:tcPr>
            <w:tcW w:w="709" w:type="dxa"/>
            <w:noWrap w:val="0"/>
            <w:vAlign w:val="center"/>
          </w:tcPr>
          <w:p w14:paraId="6D72A800">
            <w:pPr>
              <w:spacing w:line="400" w:lineRule="atLeas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23</w:t>
            </w:r>
          </w:p>
        </w:tc>
        <w:tc>
          <w:tcPr>
            <w:tcW w:w="1134" w:type="dxa"/>
            <w:noWrap w:val="0"/>
            <w:vAlign w:val="center"/>
          </w:tcPr>
          <w:p w14:paraId="2FAC308A">
            <w:pPr>
              <w:spacing w:line="400" w:lineRule="atLeas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配合工作</w:t>
            </w:r>
          </w:p>
        </w:tc>
        <w:tc>
          <w:tcPr>
            <w:tcW w:w="4252" w:type="dxa"/>
            <w:gridSpan w:val="2"/>
            <w:noWrap w:val="0"/>
            <w:vAlign w:val="center"/>
          </w:tcPr>
          <w:p w14:paraId="2C2BEE47">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t>◆ 积极配合其他科室完成分外工作</w:t>
            </w:r>
          </w:p>
        </w:tc>
        <w:tc>
          <w:tcPr>
            <w:tcW w:w="851" w:type="dxa"/>
            <w:noWrap w:val="0"/>
            <w:vAlign w:val="center"/>
          </w:tcPr>
          <w:p w14:paraId="158EB35F">
            <w:pPr>
              <w:spacing w:line="400" w:lineRule="atLeas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2</w:t>
            </w:r>
          </w:p>
        </w:tc>
        <w:tc>
          <w:tcPr>
            <w:tcW w:w="5245" w:type="dxa"/>
            <w:noWrap w:val="0"/>
            <w:vAlign w:val="center"/>
          </w:tcPr>
          <w:p w14:paraId="7B0DC715">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t>□ 积极落实的，得2分</w:t>
            </w:r>
          </w:p>
          <w:p w14:paraId="57B7FBD0">
            <w:pPr>
              <w:spacing w:line="4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t>□ 消极不落实的，不得分</w:t>
            </w:r>
          </w:p>
        </w:tc>
        <w:tc>
          <w:tcPr>
            <w:tcW w:w="992" w:type="dxa"/>
            <w:noWrap w:val="0"/>
            <w:vAlign w:val="top"/>
          </w:tcPr>
          <w:p w14:paraId="20F13A20">
            <w:pPr>
              <w:spacing w:line="400" w:lineRule="atLeast"/>
              <w:jc w:val="center"/>
              <w:rPr>
                <w:rFonts w:hint="eastAsia" w:ascii="宋体" w:hAnsi="宋体" w:eastAsia="宋体" w:cs="宋体"/>
                <w:sz w:val="21"/>
                <w:szCs w:val="21"/>
                <w:highlight w:val="none"/>
              </w:rPr>
            </w:pPr>
          </w:p>
        </w:tc>
        <w:tc>
          <w:tcPr>
            <w:tcW w:w="1276" w:type="dxa"/>
            <w:noWrap w:val="0"/>
            <w:vAlign w:val="top"/>
          </w:tcPr>
          <w:p w14:paraId="586C592F">
            <w:pPr>
              <w:spacing w:line="400" w:lineRule="atLeast"/>
              <w:jc w:val="center"/>
              <w:rPr>
                <w:rFonts w:hint="eastAsia" w:ascii="宋体" w:hAnsi="宋体" w:eastAsia="宋体" w:cs="宋体"/>
                <w:sz w:val="21"/>
                <w:szCs w:val="21"/>
                <w:highlight w:val="none"/>
              </w:rPr>
            </w:pPr>
          </w:p>
        </w:tc>
      </w:tr>
      <w:tr w14:paraId="627541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135" w:type="dxa"/>
            <w:noWrap w:val="0"/>
            <w:vAlign w:val="center"/>
          </w:tcPr>
          <w:p w14:paraId="4542DF43">
            <w:pPr>
              <w:spacing w:line="400" w:lineRule="atLeast"/>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检查人</w:t>
            </w:r>
          </w:p>
        </w:tc>
        <w:tc>
          <w:tcPr>
            <w:tcW w:w="4253" w:type="dxa"/>
            <w:gridSpan w:val="3"/>
            <w:noWrap w:val="0"/>
            <w:vAlign w:val="center"/>
          </w:tcPr>
          <w:p w14:paraId="2943CC7C">
            <w:pPr>
              <w:spacing w:line="400" w:lineRule="atLeast"/>
              <w:jc w:val="center"/>
              <w:rPr>
                <w:rFonts w:hint="eastAsia" w:ascii="宋体" w:hAnsi="宋体" w:eastAsia="宋体" w:cs="宋体"/>
                <w:b/>
                <w:bCs/>
                <w:sz w:val="21"/>
                <w:szCs w:val="21"/>
                <w:highlight w:val="none"/>
              </w:rPr>
            </w:pPr>
          </w:p>
        </w:tc>
        <w:tc>
          <w:tcPr>
            <w:tcW w:w="1842" w:type="dxa"/>
            <w:noWrap w:val="0"/>
            <w:vAlign w:val="center"/>
          </w:tcPr>
          <w:p w14:paraId="716ED21F">
            <w:pPr>
              <w:spacing w:line="400" w:lineRule="atLeast"/>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总分值</w:t>
            </w:r>
          </w:p>
        </w:tc>
        <w:tc>
          <w:tcPr>
            <w:tcW w:w="851" w:type="dxa"/>
            <w:noWrap w:val="0"/>
            <w:vAlign w:val="center"/>
          </w:tcPr>
          <w:p w14:paraId="7185EF0F">
            <w:pPr>
              <w:spacing w:line="400" w:lineRule="atLeast"/>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100</w:t>
            </w:r>
          </w:p>
        </w:tc>
        <w:tc>
          <w:tcPr>
            <w:tcW w:w="5245" w:type="dxa"/>
            <w:noWrap w:val="0"/>
            <w:vAlign w:val="center"/>
          </w:tcPr>
          <w:p w14:paraId="023B12A2">
            <w:pPr>
              <w:spacing w:line="400" w:lineRule="atLeast"/>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考核小计</w:t>
            </w:r>
          </w:p>
        </w:tc>
        <w:tc>
          <w:tcPr>
            <w:tcW w:w="992" w:type="dxa"/>
            <w:noWrap w:val="0"/>
            <w:vAlign w:val="top"/>
          </w:tcPr>
          <w:p w14:paraId="0989F5A5">
            <w:pPr>
              <w:spacing w:line="400" w:lineRule="atLeast"/>
              <w:jc w:val="center"/>
              <w:rPr>
                <w:rFonts w:hint="eastAsia" w:ascii="宋体" w:hAnsi="宋体" w:eastAsia="宋体" w:cs="宋体"/>
                <w:sz w:val="21"/>
                <w:szCs w:val="21"/>
                <w:highlight w:val="none"/>
              </w:rPr>
            </w:pPr>
          </w:p>
        </w:tc>
        <w:tc>
          <w:tcPr>
            <w:tcW w:w="1276" w:type="dxa"/>
            <w:noWrap w:val="0"/>
            <w:vAlign w:val="top"/>
          </w:tcPr>
          <w:p w14:paraId="71C6D4CE">
            <w:pPr>
              <w:spacing w:line="400" w:lineRule="atLeast"/>
              <w:jc w:val="center"/>
              <w:rPr>
                <w:rFonts w:hint="eastAsia" w:ascii="宋体" w:hAnsi="宋体" w:eastAsia="宋体" w:cs="宋体"/>
                <w:sz w:val="21"/>
                <w:szCs w:val="21"/>
                <w:highlight w:val="none"/>
              </w:rPr>
            </w:pPr>
          </w:p>
        </w:tc>
      </w:tr>
    </w:tbl>
    <w:p w14:paraId="370666D2">
      <w:pPr>
        <w:keepNext w:val="0"/>
        <w:keepLines w:val="0"/>
        <w:pageBreakBefore w:val="0"/>
        <w:widowControl w:val="0"/>
        <w:kinsoku/>
        <w:wordWrap/>
        <w:overflowPunct/>
        <w:topLinePunct w:val="0"/>
        <w:autoSpaceDE/>
        <w:autoSpaceDN/>
        <w:bidi w:val="0"/>
        <w:adjustRightInd w:val="0"/>
        <w:snapToGrid/>
        <w:spacing w:line="400" w:lineRule="atLeast"/>
        <w:textAlignment w:val="baseline"/>
        <w:outlineLvl w:val="2"/>
        <w:rPr>
          <w:rFonts w:hint="eastAsia" w:ascii="宋体" w:hAnsi="宋体" w:eastAsia="宋体" w:cs="宋体"/>
          <w:b/>
          <w:color w:val="000000"/>
          <w:sz w:val="21"/>
          <w:szCs w:val="21"/>
          <w:highlight w:val="none"/>
        </w:rPr>
      </w:pPr>
      <w:r>
        <w:rPr>
          <w:rFonts w:hint="eastAsia" w:ascii="宋体" w:hAnsi="宋体" w:eastAsia="宋体" w:cs="宋体"/>
          <w:bCs/>
          <w:sz w:val="21"/>
          <w:szCs w:val="21"/>
          <w:highlight w:val="none"/>
        </w:rPr>
        <w:br w:type="page"/>
      </w:r>
      <w:r>
        <w:rPr>
          <w:rFonts w:hint="eastAsia" w:ascii="宋体" w:hAnsi="宋体" w:eastAsia="宋体" w:cs="宋体"/>
          <w:b/>
          <w:color w:val="000000"/>
          <w:sz w:val="21"/>
          <w:szCs w:val="21"/>
          <w:highlight w:val="none"/>
          <w:lang w:val="en-US" w:eastAsia="zh-CN"/>
        </w:rPr>
        <w:t>六</w:t>
      </w:r>
      <w:r>
        <w:rPr>
          <w:rFonts w:hint="eastAsia" w:ascii="宋体" w:hAnsi="宋体" w:eastAsia="宋体" w:cs="宋体"/>
          <w:b/>
          <w:color w:val="000000"/>
          <w:sz w:val="21"/>
          <w:szCs w:val="21"/>
          <w:highlight w:val="none"/>
        </w:rPr>
        <w:t>、综合保洁服务质量考核</w:t>
      </w:r>
    </w:p>
    <w:p w14:paraId="19D94606">
      <w:pPr>
        <w:spacing w:line="400" w:lineRule="atLeast"/>
        <w:jc w:val="center"/>
        <w:rPr>
          <w:rFonts w:hint="eastAsia" w:ascii="宋体" w:hAnsi="宋体" w:eastAsia="宋体" w:cs="宋体"/>
          <w:b/>
          <w:sz w:val="21"/>
          <w:szCs w:val="21"/>
          <w:highlight w:val="none"/>
        </w:rPr>
      </w:pPr>
      <w:r>
        <w:rPr>
          <w:rFonts w:hint="eastAsia" w:ascii="宋体" w:hAnsi="宋体" w:eastAsia="宋体" w:cs="宋体"/>
          <w:b/>
          <w:sz w:val="21"/>
          <w:szCs w:val="21"/>
          <w:highlight w:val="none"/>
        </w:rPr>
        <w:t>综合保洁服务质量考核打分表</w:t>
      </w:r>
    </w:p>
    <w:p w14:paraId="398C758C">
      <w:pPr>
        <w:spacing w:line="400" w:lineRule="atLeas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                                                                                                                     时间：   年  月</w:t>
      </w:r>
    </w:p>
    <w:tbl>
      <w:tblPr>
        <w:tblStyle w:val="7"/>
        <w:tblW w:w="15310" w:type="dxa"/>
        <w:tblInd w:w="-34" w:type="dxa"/>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108" w:type="dxa"/>
          <w:bottom w:w="0" w:type="dxa"/>
          <w:right w:w="108" w:type="dxa"/>
        </w:tblCellMar>
      </w:tblPr>
      <w:tblGrid>
        <w:gridCol w:w="1560"/>
        <w:gridCol w:w="709"/>
        <w:gridCol w:w="1134"/>
        <w:gridCol w:w="2268"/>
        <w:gridCol w:w="2976"/>
        <w:gridCol w:w="709"/>
        <w:gridCol w:w="4394"/>
        <w:gridCol w:w="709"/>
        <w:gridCol w:w="851"/>
      </w:tblGrid>
      <w:tr w14:paraId="062BBBA6">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654" w:hRule="atLeast"/>
        </w:trPr>
        <w:tc>
          <w:tcPr>
            <w:tcW w:w="1560" w:type="dxa"/>
            <w:noWrap/>
            <w:vAlign w:val="center"/>
          </w:tcPr>
          <w:p w14:paraId="30B2CC3C">
            <w:pPr>
              <w:widowControl/>
              <w:spacing w:line="400" w:lineRule="atLeast"/>
              <w:jc w:val="center"/>
              <w:textAlignment w:val="center"/>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类别</w:t>
            </w:r>
          </w:p>
        </w:tc>
        <w:tc>
          <w:tcPr>
            <w:tcW w:w="709" w:type="dxa"/>
            <w:noWrap/>
            <w:vAlign w:val="center"/>
          </w:tcPr>
          <w:p w14:paraId="52F79622">
            <w:pPr>
              <w:widowControl/>
              <w:spacing w:line="400" w:lineRule="atLeast"/>
              <w:jc w:val="center"/>
              <w:textAlignment w:val="center"/>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序号</w:t>
            </w:r>
          </w:p>
        </w:tc>
        <w:tc>
          <w:tcPr>
            <w:tcW w:w="1134" w:type="dxa"/>
            <w:noWrap/>
            <w:vAlign w:val="center"/>
          </w:tcPr>
          <w:p w14:paraId="0858FCE9">
            <w:pPr>
              <w:widowControl/>
              <w:spacing w:line="400" w:lineRule="atLeast"/>
              <w:jc w:val="center"/>
              <w:textAlignment w:val="center"/>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考核项目</w:t>
            </w:r>
          </w:p>
        </w:tc>
        <w:tc>
          <w:tcPr>
            <w:tcW w:w="5244" w:type="dxa"/>
            <w:gridSpan w:val="2"/>
            <w:noWrap w:val="0"/>
            <w:vAlign w:val="center"/>
          </w:tcPr>
          <w:p w14:paraId="7DC3F6AC">
            <w:pPr>
              <w:widowControl/>
              <w:spacing w:line="400" w:lineRule="atLeast"/>
              <w:jc w:val="center"/>
              <w:textAlignment w:val="center"/>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考 核 内容</w:t>
            </w:r>
          </w:p>
        </w:tc>
        <w:tc>
          <w:tcPr>
            <w:tcW w:w="709" w:type="dxa"/>
            <w:noWrap w:val="0"/>
            <w:vAlign w:val="center"/>
          </w:tcPr>
          <w:p w14:paraId="71EEEC4E">
            <w:pPr>
              <w:widowControl/>
              <w:spacing w:line="400" w:lineRule="atLeast"/>
              <w:jc w:val="center"/>
              <w:textAlignment w:val="center"/>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分值</w:t>
            </w:r>
          </w:p>
        </w:tc>
        <w:tc>
          <w:tcPr>
            <w:tcW w:w="4394" w:type="dxa"/>
            <w:noWrap w:val="0"/>
            <w:vAlign w:val="center"/>
          </w:tcPr>
          <w:p w14:paraId="6AA57109">
            <w:pPr>
              <w:widowControl/>
              <w:spacing w:line="400" w:lineRule="atLeast"/>
              <w:jc w:val="center"/>
              <w:textAlignment w:val="center"/>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考 核 标 准</w:t>
            </w:r>
          </w:p>
        </w:tc>
        <w:tc>
          <w:tcPr>
            <w:tcW w:w="709" w:type="dxa"/>
            <w:noWrap/>
            <w:vAlign w:val="center"/>
          </w:tcPr>
          <w:p w14:paraId="30246968">
            <w:pPr>
              <w:widowControl/>
              <w:spacing w:line="400" w:lineRule="atLeast"/>
              <w:jc w:val="center"/>
              <w:textAlignment w:val="center"/>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考核得分</w:t>
            </w:r>
          </w:p>
        </w:tc>
        <w:tc>
          <w:tcPr>
            <w:tcW w:w="851" w:type="dxa"/>
            <w:noWrap/>
            <w:vAlign w:val="center"/>
          </w:tcPr>
          <w:p w14:paraId="46CD4A9D">
            <w:pPr>
              <w:widowControl/>
              <w:spacing w:line="400" w:lineRule="atLeast"/>
              <w:jc w:val="center"/>
              <w:textAlignment w:val="center"/>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考核</w:t>
            </w:r>
          </w:p>
          <w:p w14:paraId="3DD42D07">
            <w:pPr>
              <w:widowControl/>
              <w:spacing w:line="400" w:lineRule="atLeast"/>
              <w:jc w:val="center"/>
              <w:textAlignment w:val="center"/>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小结</w:t>
            </w:r>
          </w:p>
        </w:tc>
      </w:tr>
      <w:tr w14:paraId="1FC737F4">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678" w:hRule="atLeast"/>
        </w:trPr>
        <w:tc>
          <w:tcPr>
            <w:tcW w:w="1560" w:type="dxa"/>
            <w:vMerge w:val="restart"/>
            <w:shd w:val="clear" w:color="auto" w:fill="FFFFFF"/>
            <w:noWrap w:val="0"/>
            <w:vAlign w:val="center"/>
          </w:tcPr>
          <w:p w14:paraId="1506BEB9">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行为规范</w:t>
            </w:r>
          </w:p>
          <w:p w14:paraId="64B80401">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（11分）</w:t>
            </w:r>
          </w:p>
        </w:tc>
        <w:tc>
          <w:tcPr>
            <w:tcW w:w="709" w:type="dxa"/>
            <w:shd w:val="clear" w:color="auto" w:fill="FFFFFF"/>
            <w:noWrap w:val="0"/>
            <w:vAlign w:val="center"/>
          </w:tcPr>
          <w:p w14:paraId="39FB6E70">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w:t>
            </w:r>
          </w:p>
        </w:tc>
        <w:tc>
          <w:tcPr>
            <w:tcW w:w="1134" w:type="dxa"/>
            <w:shd w:val="clear" w:color="auto" w:fill="FFFFFF"/>
            <w:noWrap w:val="0"/>
            <w:vAlign w:val="center"/>
          </w:tcPr>
          <w:p w14:paraId="40D2248A">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仪容仪表</w:t>
            </w:r>
          </w:p>
        </w:tc>
        <w:tc>
          <w:tcPr>
            <w:tcW w:w="5244" w:type="dxa"/>
            <w:gridSpan w:val="2"/>
            <w:shd w:val="clear" w:color="auto" w:fill="FFFFFF"/>
            <w:noWrap w:val="0"/>
            <w:vAlign w:val="center"/>
          </w:tcPr>
          <w:p w14:paraId="0BF10518">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sz w:val="21"/>
                <w:szCs w:val="21"/>
                <w:highlight w:val="none"/>
              </w:rPr>
              <w:t xml:space="preserve">◆ </w:t>
            </w:r>
            <w:r>
              <w:rPr>
                <w:rFonts w:hint="eastAsia" w:ascii="宋体" w:hAnsi="宋体" w:eastAsia="宋体" w:cs="宋体"/>
                <w:color w:val="000000"/>
                <w:sz w:val="21"/>
                <w:szCs w:val="21"/>
                <w:highlight w:val="none"/>
              </w:rPr>
              <w:t>岗位人员应按岗位要求着装、戴工牌，仪表端庄服装整洁</w:t>
            </w:r>
          </w:p>
          <w:p w14:paraId="29BFB01B">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sz w:val="21"/>
                <w:szCs w:val="21"/>
                <w:highlight w:val="none"/>
              </w:rPr>
              <w:t xml:space="preserve">◆ </w:t>
            </w:r>
            <w:r>
              <w:rPr>
                <w:rFonts w:hint="eastAsia" w:ascii="宋体" w:hAnsi="宋体" w:eastAsia="宋体" w:cs="宋体"/>
                <w:color w:val="000000"/>
                <w:sz w:val="21"/>
                <w:szCs w:val="21"/>
                <w:highlight w:val="none"/>
              </w:rPr>
              <w:t>举止稳重大方</w:t>
            </w:r>
          </w:p>
        </w:tc>
        <w:tc>
          <w:tcPr>
            <w:tcW w:w="709" w:type="dxa"/>
            <w:shd w:val="clear" w:color="auto" w:fill="FFFFFF"/>
            <w:noWrap/>
            <w:vAlign w:val="center"/>
          </w:tcPr>
          <w:p w14:paraId="481A05E5">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w:t>
            </w:r>
          </w:p>
        </w:tc>
        <w:tc>
          <w:tcPr>
            <w:tcW w:w="4394" w:type="dxa"/>
            <w:shd w:val="clear" w:color="auto" w:fill="FFFFFF"/>
            <w:noWrap w:val="0"/>
            <w:vAlign w:val="center"/>
          </w:tcPr>
          <w:p w14:paraId="6AE5F490">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合格，得2分</w:t>
            </w:r>
          </w:p>
          <w:p w14:paraId="163FB845">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有1项合格的可得1分</w:t>
            </w:r>
          </w:p>
          <w:p w14:paraId="13A7DDF7">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有2项不合格的，不得分</w:t>
            </w:r>
          </w:p>
        </w:tc>
        <w:tc>
          <w:tcPr>
            <w:tcW w:w="709" w:type="dxa"/>
            <w:shd w:val="clear" w:color="auto" w:fill="FFFFFF"/>
            <w:noWrap/>
            <w:vAlign w:val="center"/>
          </w:tcPr>
          <w:p w14:paraId="3DDB8433">
            <w:pPr>
              <w:spacing w:line="400" w:lineRule="atLeast"/>
              <w:rPr>
                <w:rFonts w:hint="eastAsia" w:ascii="宋体" w:hAnsi="宋体" w:eastAsia="宋体" w:cs="宋体"/>
                <w:bCs/>
                <w:color w:val="000000"/>
                <w:sz w:val="21"/>
                <w:szCs w:val="21"/>
                <w:highlight w:val="none"/>
              </w:rPr>
            </w:pPr>
          </w:p>
        </w:tc>
        <w:tc>
          <w:tcPr>
            <w:tcW w:w="851" w:type="dxa"/>
            <w:shd w:val="clear" w:color="auto" w:fill="FFFFFF"/>
            <w:noWrap/>
            <w:vAlign w:val="center"/>
          </w:tcPr>
          <w:p w14:paraId="1CF0807C">
            <w:pPr>
              <w:spacing w:line="400" w:lineRule="atLeast"/>
              <w:rPr>
                <w:rFonts w:hint="eastAsia" w:ascii="宋体" w:hAnsi="宋体" w:eastAsia="宋体" w:cs="宋体"/>
                <w:bCs/>
                <w:color w:val="000000"/>
                <w:sz w:val="21"/>
                <w:szCs w:val="21"/>
                <w:highlight w:val="none"/>
              </w:rPr>
            </w:pPr>
          </w:p>
        </w:tc>
      </w:tr>
      <w:tr w14:paraId="7206CAE6">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880" w:hRule="atLeast"/>
        </w:trPr>
        <w:tc>
          <w:tcPr>
            <w:tcW w:w="1560" w:type="dxa"/>
            <w:vMerge w:val="continue"/>
            <w:shd w:val="clear" w:color="auto" w:fill="FFFFFF"/>
            <w:noWrap w:val="0"/>
            <w:vAlign w:val="center"/>
          </w:tcPr>
          <w:p w14:paraId="32111673">
            <w:pPr>
              <w:spacing w:line="400" w:lineRule="atLeast"/>
              <w:jc w:val="center"/>
              <w:rPr>
                <w:rFonts w:hint="eastAsia" w:ascii="宋体" w:hAnsi="宋体" w:eastAsia="宋体" w:cs="宋体"/>
                <w:color w:val="000000"/>
                <w:sz w:val="21"/>
                <w:szCs w:val="21"/>
                <w:highlight w:val="none"/>
              </w:rPr>
            </w:pPr>
          </w:p>
        </w:tc>
        <w:tc>
          <w:tcPr>
            <w:tcW w:w="709" w:type="dxa"/>
            <w:shd w:val="clear" w:color="auto" w:fill="FFFFFF"/>
            <w:noWrap w:val="0"/>
            <w:vAlign w:val="center"/>
          </w:tcPr>
          <w:p w14:paraId="3A44F0D5">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w:t>
            </w:r>
          </w:p>
        </w:tc>
        <w:tc>
          <w:tcPr>
            <w:tcW w:w="1134" w:type="dxa"/>
            <w:shd w:val="clear" w:color="auto" w:fill="FFFFFF"/>
            <w:noWrap w:val="0"/>
            <w:vAlign w:val="center"/>
          </w:tcPr>
          <w:p w14:paraId="4B343BB5">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文明礼貌</w:t>
            </w:r>
          </w:p>
        </w:tc>
        <w:tc>
          <w:tcPr>
            <w:tcW w:w="5244" w:type="dxa"/>
            <w:gridSpan w:val="2"/>
            <w:shd w:val="clear" w:color="auto" w:fill="FFFFFF"/>
            <w:noWrap w:val="0"/>
            <w:vAlign w:val="center"/>
          </w:tcPr>
          <w:p w14:paraId="7E0B1649">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sz w:val="21"/>
                <w:szCs w:val="21"/>
                <w:highlight w:val="none"/>
              </w:rPr>
              <w:t xml:space="preserve">◆ </w:t>
            </w:r>
            <w:r>
              <w:rPr>
                <w:rFonts w:hint="eastAsia" w:ascii="宋体" w:hAnsi="宋体" w:eastAsia="宋体" w:cs="宋体"/>
                <w:color w:val="000000"/>
                <w:sz w:val="21"/>
                <w:szCs w:val="21"/>
                <w:highlight w:val="none"/>
              </w:rPr>
              <w:t>使用文明用语，说话和气、礼貌待人</w:t>
            </w:r>
          </w:p>
          <w:p w14:paraId="59A2FBCB">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sz w:val="21"/>
                <w:szCs w:val="21"/>
                <w:highlight w:val="none"/>
              </w:rPr>
              <w:t xml:space="preserve">◆ </w:t>
            </w:r>
            <w:r>
              <w:rPr>
                <w:rFonts w:hint="eastAsia" w:ascii="宋体" w:hAnsi="宋体" w:eastAsia="宋体" w:cs="宋体"/>
                <w:color w:val="000000"/>
                <w:sz w:val="21"/>
                <w:szCs w:val="21"/>
                <w:highlight w:val="none"/>
              </w:rPr>
              <w:t>认真回答问题、耐心听取他人意见</w:t>
            </w:r>
          </w:p>
          <w:p w14:paraId="1A5B7CF3">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sz w:val="21"/>
                <w:szCs w:val="21"/>
                <w:highlight w:val="none"/>
              </w:rPr>
              <w:t xml:space="preserve">◆ </w:t>
            </w:r>
            <w:r>
              <w:rPr>
                <w:rFonts w:hint="eastAsia" w:ascii="宋体" w:hAnsi="宋体" w:eastAsia="宋体" w:cs="宋体"/>
                <w:color w:val="000000"/>
                <w:sz w:val="21"/>
                <w:szCs w:val="21"/>
                <w:highlight w:val="none"/>
              </w:rPr>
              <w:t>不与医院职工或患者、同事发生冲突</w:t>
            </w:r>
          </w:p>
        </w:tc>
        <w:tc>
          <w:tcPr>
            <w:tcW w:w="709" w:type="dxa"/>
            <w:shd w:val="clear" w:color="auto" w:fill="FFFFFF"/>
            <w:noWrap/>
            <w:vAlign w:val="center"/>
          </w:tcPr>
          <w:p w14:paraId="510E4DC5">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w:t>
            </w:r>
          </w:p>
        </w:tc>
        <w:tc>
          <w:tcPr>
            <w:tcW w:w="4394" w:type="dxa"/>
            <w:shd w:val="clear" w:color="auto" w:fill="FFFFFF"/>
            <w:noWrap w:val="0"/>
            <w:vAlign w:val="center"/>
          </w:tcPr>
          <w:p w14:paraId="2A756530">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合格，得3分</w:t>
            </w:r>
          </w:p>
          <w:p w14:paraId="3B99302E">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有1项不合格的可得2分</w:t>
            </w:r>
          </w:p>
          <w:p w14:paraId="40BA5C03">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有2项不合格的得1分</w:t>
            </w:r>
          </w:p>
          <w:p w14:paraId="2623DE6B">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xml:space="preserve">□ </w:t>
            </w:r>
            <w:r>
              <w:rPr>
                <w:rFonts w:hint="eastAsia" w:ascii="宋体" w:hAnsi="宋体" w:cs="宋体"/>
                <w:color w:val="000000"/>
                <w:sz w:val="21"/>
                <w:szCs w:val="21"/>
                <w:highlight w:val="none"/>
                <w:lang w:val="en-US" w:eastAsia="zh-CN"/>
              </w:rPr>
              <w:t>有3项不合格</w:t>
            </w:r>
            <w:r>
              <w:rPr>
                <w:rFonts w:hint="eastAsia" w:ascii="宋体" w:hAnsi="宋体" w:eastAsia="宋体" w:cs="宋体"/>
                <w:color w:val="000000"/>
                <w:sz w:val="21"/>
                <w:szCs w:val="21"/>
                <w:highlight w:val="none"/>
              </w:rPr>
              <w:t>的，不得分</w:t>
            </w:r>
          </w:p>
        </w:tc>
        <w:tc>
          <w:tcPr>
            <w:tcW w:w="709" w:type="dxa"/>
            <w:shd w:val="clear" w:color="auto" w:fill="FFFFFF"/>
            <w:noWrap/>
            <w:vAlign w:val="center"/>
          </w:tcPr>
          <w:p w14:paraId="007F2EC8">
            <w:pPr>
              <w:spacing w:line="400" w:lineRule="atLeast"/>
              <w:rPr>
                <w:rFonts w:hint="eastAsia" w:ascii="宋体" w:hAnsi="宋体" w:eastAsia="宋体" w:cs="宋体"/>
                <w:bCs/>
                <w:color w:val="000000"/>
                <w:sz w:val="21"/>
                <w:szCs w:val="21"/>
                <w:highlight w:val="none"/>
              </w:rPr>
            </w:pPr>
          </w:p>
        </w:tc>
        <w:tc>
          <w:tcPr>
            <w:tcW w:w="851" w:type="dxa"/>
            <w:shd w:val="clear" w:color="auto" w:fill="FFFFFF"/>
            <w:noWrap/>
            <w:vAlign w:val="center"/>
          </w:tcPr>
          <w:p w14:paraId="6289ECCC">
            <w:pPr>
              <w:spacing w:line="400" w:lineRule="atLeast"/>
              <w:rPr>
                <w:rFonts w:hint="eastAsia" w:ascii="宋体" w:hAnsi="宋体" w:eastAsia="宋体" w:cs="宋体"/>
                <w:bCs/>
                <w:color w:val="000000"/>
                <w:sz w:val="21"/>
                <w:szCs w:val="21"/>
                <w:highlight w:val="none"/>
              </w:rPr>
            </w:pPr>
          </w:p>
        </w:tc>
      </w:tr>
      <w:tr w14:paraId="63A29C15">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726" w:hRule="atLeast"/>
        </w:trPr>
        <w:tc>
          <w:tcPr>
            <w:tcW w:w="1560" w:type="dxa"/>
            <w:vMerge w:val="continue"/>
            <w:shd w:val="clear" w:color="auto" w:fill="FFFFFF"/>
            <w:noWrap w:val="0"/>
            <w:vAlign w:val="center"/>
          </w:tcPr>
          <w:p w14:paraId="52116F98">
            <w:pPr>
              <w:spacing w:line="400" w:lineRule="atLeast"/>
              <w:jc w:val="center"/>
              <w:rPr>
                <w:rFonts w:hint="eastAsia" w:ascii="宋体" w:hAnsi="宋体" w:eastAsia="宋体" w:cs="宋体"/>
                <w:color w:val="000000"/>
                <w:sz w:val="21"/>
                <w:szCs w:val="21"/>
                <w:highlight w:val="none"/>
              </w:rPr>
            </w:pPr>
          </w:p>
        </w:tc>
        <w:tc>
          <w:tcPr>
            <w:tcW w:w="709" w:type="dxa"/>
            <w:shd w:val="clear" w:color="auto" w:fill="FFFFFF"/>
            <w:noWrap/>
            <w:vAlign w:val="center"/>
          </w:tcPr>
          <w:p w14:paraId="30A12C55">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w:t>
            </w:r>
          </w:p>
        </w:tc>
        <w:tc>
          <w:tcPr>
            <w:tcW w:w="1134" w:type="dxa"/>
            <w:shd w:val="clear" w:color="auto" w:fill="FFFFFF"/>
            <w:noWrap/>
            <w:vAlign w:val="center"/>
          </w:tcPr>
          <w:p w14:paraId="70F1CED7">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工作纪律</w:t>
            </w:r>
          </w:p>
        </w:tc>
        <w:tc>
          <w:tcPr>
            <w:tcW w:w="5244" w:type="dxa"/>
            <w:gridSpan w:val="2"/>
            <w:shd w:val="clear" w:color="auto" w:fill="FFFFFF"/>
            <w:noWrap w:val="0"/>
            <w:vAlign w:val="center"/>
          </w:tcPr>
          <w:p w14:paraId="73F049A1">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sz w:val="21"/>
                <w:szCs w:val="21"/>
                <w:highlight w:val="none"/>
              </w:rPr>
              <w:t xml:space="preserve">◆ </w:t>
            </w:r>
            <w:r>
              <w:rPr>
                <w:rFonts w:hint="eastAsia" w:ascii="宋体" w:hAnsi="宋体" w:eastAsia="宋体" w:cs="宋体"/>
                <w:color w:val="000000"/>
                <w:sz w:val="21"/>
                <w:szCs w:val="21"/>
                <w:highlight w:val="none"/>
              </w:rPr>
              <w:t>工作期间，不准在岗位上坐、卧、依靠、打盹、吸烟、闲谈、吃东西、看书报、看手机等与工作无关的所有事情</w:t>
            </w:r>
          </w:p>
          <w:p w14:paraId="7FDC2528">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sz w:val="21"/>
                <w:szCs w:val="21"/>
                <w:highlight w:val="none"/>
              </w:rPr>
              <w:t xml:space="preserve">◆ </w:t>
            </w:r>
            <w:r>
              <w:rPr>
                <w:rFonts w:hint="eastAsia" w:ascii="宋体" w:hAnsi="宋体" w:eastAsia="宋体" w:cs="宋体"/>
                <w:color w:val="000000"/>
                <w:sz w:val="21"/>
                <w:szCs w:val="21"/>
                <w:highlight w:val="none"/>
              </w:rPr>
              <w:t>工作期间不无故离岗</w:t>
            </w:r>
          </w:p>
        </w:tc>
        <w:tc>
          <w:tcPr>
            <w:tcW w:w="709" w:type="dxa"/>
            <w:shd w:val="clear" w:color="auto" w:fill="FFFFFF"/>
            <w:noWrap/>
            <w:vAlign w:val="center"/>
          </w:tcPr>
          <w:p w14:paraId="75098EC5">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w:t>
            </w:r>
          </w:p>
        </w:tc>
        <w:tc>
          <w:tcPr>
            <w:tcW w:w="4394" w:type="dxa"/>
            <w:shd w:val="clear" w:color="auto" w:fill="FFFFFF"/>
            <w:noWrap w:val="0"/>
            <w:vAlign w:val="center"/>
          </w:tcPr>
          <w:p w14:paraId="69CA5D7F">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合格，得2分</w:t>
            </w:r>
          </w:p>
          <w:p w14:paraId="62901185">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有1项合格的可得1分</w:t>
            </w:r>
          </w:p>
          <w:p w14:paraId="4D345B13">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有2项不合格的，不得分</w:t>
            </w:r>
          </w:p>
        </w:tc>
        <w:tc>
          <w:tcPr>
            <w:tcW w:w="709" w:type="dxa"/>
            <w:shd w:val="clear" w:color="auto" w:fill="FFFFFF"/>
            <w:noWrap/>
            <w:vAlign w:val="center"/>
          </w:tcPr>
          <w:p w14:paraId="06354EDD">
            <w:pPr>
              <w:spacing w:line="400" w:lineRule="atLeast"/>
              <w:jc w:val="center"/>
              <w:rPr>
                <w:rFonts w:hint="eastAsia" w:ascii="宋体" w:hAnsi="宋体" w:eastAsia="宋体" w:cs="宋体"/>
                <w:bCs/>
                <w:color w:val="000000"/>
                <w:sz w:val="21"/>
                <w:szCs w:val="21"/>
                <w:highlight w:val="none"/>
              </w:rPr>
            </w:pPr>
          </w:p>
        </w:tc>
        <w:tc>
          <w:tcPr>
            <w:tcW w:w="851" w:type="dxa"/>
            <w:shd w:val="clear" w:color="auto" w:fill="FFFFFF"/>
            <w:noWrap/>
            <w:vAlign w:val="center"/>
          </w:tcPr>
          <w:p w14:paraId="2236DEF1">
            <w:pPr>
              <w:spacing w:line="400" w:lineRule="atLeast"/>
              <w:jc w:val="center"/>
              <w:rPr>
                <w:rFonts w:hint="eastAsia" w:ascii="宋体" w:hAnsi="宋体" w:eastAsia="宋体" w:cs="宋体"/>
                <w:bCs/>
                <w:color w:val="000000"/>
                <w:sz w:val="21"/>
                <w:szCs w:val="21"/>
                <w:highlight w:val="none"/>
              </w:rPr>
            </w:pPr>
          </w:p>
        </w:tc>
      </w:tr>
      <w:tr w14:paraId="41853401">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647" w:hRule="atLeast"/>
        </w:trPr>
        <w:tc>
          <w:tcPr>
            <w:tcW w:w="1560" w:type="dxa"/>
            <w:vMerge w:val="continue"/>
            <w:shd w:val="clear" w:color="auto" w:fill="FFFFFF"/>
            <w:noWrap w:val="0"/>
            <w:vAlign w:val="center"/>
          </w:tcPr>
          <w:p w14:paraId="18964388">
            <w:pPr>
              <w:spacing w:line="400" w:lineRule="atLeast"/>
              <w:jc w:val="center"/>
              <w:rPr>
                <w:rFonts w:hint="eastAsia" w:ascii="宋体" w:hAnsi="宋体" w:eastAsia="宋体" w:cs="宋体"/>
                <w:color w:val="000000"/>
                <w:sz w:val="21"/>
                <w:szCs w:val="21"/>
                <w:highlight w:val="none"/>
              </w:rPr>
            </w:pPr>
          </w:p>
        </w:tc>
        <w:tc>
          <w:tcPr>
            <w:tcW w:w="709" w:type="dxa"/>
            <w:vMerge w:val="restart"/>
            <w:shd w:val="clear" w:color="auto" w:fill="FFFFFF"/>
            <w:noWrap/>
            <w:vAlign w:val="center"/>
          </w:tcPr>
          <w:p w14:paraId="3188B948">
            <w:pPr>
              <w:spacing w:line="400" w:lineRule="atLeas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4</w:t>
            </w:r>
          </w:p>
        </w:tc>
        <w:tc>
          <w:tcPr>
            <w:tcW w:w="1134" w:type="dxa"/>
            <w:vMerge w:val="restart"/>
            <w:shd w:val="clear" w:color="auto" w:fill="FFFFFF"/>
            <w:noWrap/>
            <w:vAlign w:val="center"/>
          </w:tcPr>
          <w:p w14:paraId="1EA894D4">
            <w:pPr>
              <w:spacing w:line="400" w:lineRule="atLeas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污物间</w:t>
            </w:r>
          </w:p>
        </w:tc>
        <w:tc>
          <w:tcPr>
            <w:tcW w:w="5244" w:type="dxa"/>
            <w:gridSpan w:val="2"/>
            <w:shd w:val="clear" w:color="auto" w:fill="FFFFFF"/>
            <w:noWrap w:val="0"/>
            <w:vAlign w:val="center"/>
          </w:tcPr>
          <w:p w14:paraId="3B509648">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sz w:val="21"/>
                <w:szCs w:val="21"/>
                <w:highlight w:val="none"/>
              </w:rPr>
              <w:t xml:space="preserve">◆ </w:t>
            </w:r>
            <w:r>
              <w:rPr>
                <w:rFonts w:hint="eastAsia" w:ascii="宋体" w:hAnsi="宋体" w:eastAsia="宋体" w:cs="宋体"/>
                <w:color w:val="000000"/>
                <w:sz w:val="21"/>
                <w:szCs w:val="21"/>
                <w:highlight w:val="none"/>
              </w:rPr>
              <w:t>工作室摆放整洁，无污迹、积尘、杂乱张贴物、蜘蛛网</w:t>
            </w:r>
          </w:p>
          <w:p w14:paraId="560B8EC2">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sz w:val="21"/>
                <w:szCs w:val="21"/>
                <w:highlight w:val="none"/>
              </w:rPr>
              <w:t xml:space="preserve">◆ </w:t>
            </w:r>
            <w:r>
              <w:rPr>
                <w:rFonts w:hint="eastAsia" w:ascii="宋体" w:hAnsi="宋体" w:eastAsia="宋体" w:cs="宋体"/>
                <w:color w:val="000000"/>
                <w:sz w:val="21"/>
                <w:szCs w:val="21"/>
                <w:highlight w:val="none"/>
              </w:rPr>
              <w:t>不存放个人生活用品</w:t>
            </w:r>
          </w:p>
        </w:tc>
        <w:tc>
          <w:tcPr>
            <w:tcW w:w="709" w:type="dxa"/>
            <w:shd w:val="clear" w:color="auto" w:fill="FFFFFF"/>
            <w:noWrap/>
            <w:vAlign w:val="center"/>
          </w:tcPr>
          <w:p w14:paraId="2A0F6B19">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w:t>
            </w:r>
          </w:p>
        </w:tc>
        <w:tc>
          <w:tcPr>
            <w:tcW w:w="4394" w:type="dxa"/>
            <w:shd w:val="clear" w:color="auto" w:fill="FFFFFF"/>
            <w:noWrap w:val="0"/>
            <w:vAlign w:val="center"/>
          </w:tcPr>
          <w:p w14:paraId="26184130">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合格，得2分</w:t>
            </w:r>
          </w:p>
          <w:p w14:paraId="54FF5759">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有1项合格的可得1分</w:t>
            </w:r>
          </w:p>
          <w:p w14:paraId="20DB4BE7">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有2项不合格的，不得分</w:t>
            </w:r>
          </w:p>
        </w:tc>
        <w:tc>
          <w:tcPr>
            <w:tcW w:w="709" w:type="dxa"/>
            <w:shd w:val="clear" w:color="auto" w:fill="FFFFFF"/>
            <w:noWrap/>
            <w:vAlign w:val="center"/>
          </w:tcPr>
          <w:p w14:paraId="299AA1EA">
            <w:pPr>
              <w:spacing w:line="400" w:lineRule="atLeast"/>
              <w:jc w:val="center"/>
              <w:rPr>
                <w:rFonts w:hint="eastAsia" w:ascii="宋体" w:hAnsi="宋体" w:eastAsia="宋体" w:cs="宋体"/>
                <w:bCs/>
                <w:color w:val="000000"/>
                <w:sz w:val="21"/>
                <w:szCs w:val="21"/>
                <w:highlight w:val="none"/>
              </w:rPr>
            </w:pPr>
          </w:p>
        </w:tc>
        <w:tc>
          <w:tcPr>
            <w:tcW w:w="851" w:type="dxa"/>
            <w:shd w:val="clear" w:color="auto" w:fill="FFFFFF"/>
            <w:noWrap/>
            <w:vAlign w:val="center"/>
          </w:tcPr>
          <w:p w14:paraId="5EC13CED">
            <w:pPr>
              <w:spacing w:line="400" w:lineRule="atLeast"/>
              <w:jc w:val="center"/>
              <w:rPr>
                <w:rFonts w:hint="eastAsia" w:ascii="宋体" w:hAnsi="宋体" w:eastAsia="宋体" w:cs="宋体"/>
                <w:bCs/>
                <w:color w:val="000000"/>
                <w:sz w:val="21"/>
                <w:szCs w:val="21"/>
                <w:highlight w:val="none"/>
              </w:rPr>
            </w:pPr>
          </w:p>
        </w:tc>
      </w:tr>
      <w:tr w14:paraId="2C5E7ABB">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640" w:hRule="atLeast"/>
        </w:trPr>
        <w:tc>
          <w:tcPr>
            <w:tcW w:w="1560" w:type="dxa"/>
            <w:vMerge w:val="continue"/>
            <w:shd w:val="clear" w:color="auto" w:fill="FFFFFF"/>
            <w:noWrap w:val="0"/>
            <w:vAlign w:val="center"/>
          </w:tcPr>
          <w:p w14:paraId="0DA09C73">
            <w:pPr>
              <w:spacing w:line="400" w:lineRule="atLeast"/>
              <w:jc w:val="center"/>
              <w:rPr>
                <w:rFonts w:hint="eastAsia" w:ascii="宋体" w:hAnsi="宋体" w:eastAsia="宋体" w:cs="宋体"/>
                <w:color w:val="000000"/>
                <w:sz w:val="21"/>
                <w:szCs w:val="21"/>
                <w:highlight w:val="none"/>
              </w:rPr>
            </w:pPr>
          </w:p>
        </w:tc>
        <w:tc>
          <w:tcPr>
            <w:tcW w:w="709" w:type="dxa"/>
            <w:vMerge w:val="continue"/>
            <w:shd w:val="clear" w:color="auto" w:fill="FFFFFF"/>
            <w:noWrap/>
            <w:vAlign w:val="center"/>
          </w:tcPr>
          <w:p w14:paraId="2CD28273">
            <w:pPr>
              <w:spacing w:line="400" w:lineRule="atLeast"/>
              <w:jc w:val="center"/>
              <w:rPr>
                <w:rFonts w:hint="eastAsia" w:ascii="宋体" w:hAnsi="宋体" w:eastAsia="宋体" w:cs="宋体"/>
                <w:color w:val="000000"/>
                <w:sz w:val="21"/>
                <w:szCs w:val="21"/>
                <w:highlight w:val="none"/>
              </w:rPr>
            </w:pPr>
          </w:p>
        </w:tc>
        <w:tc>
          <w:tcPr>
            <w:tcW w:w="1134" w:type="dxa"/>
            <w:vMerge w:val="continue"/>
            <w:shd w:val="clear" w:color="auto" w:fill="FFFFFF"/>
            <w:noWrap/>
            <w:vAlign w:val="center"/>
          </w:tcPr>
          <w:p w14:paraId="38469101">
            <w:pPr>
              <w:spacing w:line="400" w:lineRule="atLeast"/>
              <w:jc w:val="center"/>
              <w:rPr>
                <w:rFonts w:hint="eastAsia" w:ascii="宋体" w:hAnsi="宋体" w:eastAsia="宋体" w:cs="宋体"/>
                <w:color w:val="000000"/>
                <w:sz w:val="21"/>
                <w:szCs w:val="21"/>
                <w:highlight w:val="none"/>
              </w:rPr>
            </w:pPr>
          </w:p>
        </w:tc>
        <w:tc>
          <w:tcPr>
            <w:tcW w:w="5244" w:type="dxa"/>
            <w:gridSpan w:val="2"/>
            <w:shd w:val="clear" w:color="auto" w:fill="FFFFFF"/>
            <w:noWrap w:val="0"/>
            <w:vAlign w:val="center"/>
          </w:tcPr>
          <w:p w14:paraId="7EEB5B61">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sz w:val="21"/>
                <w:szCs w:val="21"/>
                <w:highlight w:val="none"/>
              </w:rPr>
              <w:t xml:space="preserve">◆ </w:t>
            </w:r>
            <w:r>
              <w:rPr>
                <w:rFonts w:hint="eastAsia" w:ascii="宋体" w:hAnsi="宋体" w:eastAsia="宋体" w:cs="宋体"/>
                <w:color w:val="000000"/>
                <w:sz w:val="21"/>
                <w:szCs w:val="21"/>
                <w:highlight w:val="none"/>
              </w:rPr>
              <w:t>工作室内不得给电器充电</w:t>
            </w:r>
          </w:p>
          <w:p w14:paraId="05E805E2">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sz w:val="21"/>
                <w:szCs w:val="21"/>
                <w:highlight w:val="none"/>
              </w:rPr>
              <w:t xml:space="preserve">◆ </w:t>
            </w:r>
            <w:r>
              <w:rPr>
                <w:rFonts w:hint="eastAsia" w:ascii="宋体" w:hAnsi="宋体" w:eastAsia="宋体" w:cs="宋体"/>
                <w:color w:val="000000"/>
                <w:sz w:val="21"/>
                <w:szCs w:val="21"/>
                <w:highlight w:val="none"/>
              </w:rPr>
              <w:t>不违规私接电线、插线板</w:t>
            </w:r>
          </w:p>
        </w:tc>
        <w:tc>
          <w:tcPr>
            <w:tcW w:w="709" w:type="dxa"/>
            <w:shd w:val="clear" w:color="auto" w:fill="FFFFFF"/>
            <w:noWrap/>
            <w:vAlign w:val="center"/>
          </w:tcPr>
          <w:p w14:paraId="31AB845C">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w:t>
            </w:r>
          </w:p>
        </w:tc>
        <w:tc>
          <w:tcPr>
            <w:tcW w:w="4394" w:type="dxa"/>
            <w:shd w:val="clear" w:color="auto" w:fill="FFFFFF"/>
            <w:noWrap w:val="0"/>
            <w:vAlign w:val="center"/>
          </w:tcPr>
          <w:p w14:paraId="792AD04F">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合格，得2分</w:t>
            </w:r>
          </w:p>
          <w:p w14:paraId="69A5D95C">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有1项合格的可得1分</w:t>
            </w:r>
          </w:p>
          <w:p w14:paraId="6B4EF232">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有2项不合格的，不得分</w:t>
            </w:r>
          </w:p>
        </w:tc>
        <w:tc>
          <w:tcPr>
            <w:tcW w:w="709" w:type="dxa"/>
            <w:shd w:val="clear" w:color="auto" w:fill="FFFFFF"/>
            <w:noWrap/>
            <w:vAlign w:val="center"/>
          </w:tcPr>
          <w:p w14:paraId="7C302240">
            <w:pPr>
              <w:spacing w:line="400" w:lineRule="atLeast"/>
              <w:jc w:val="center"/>
              <w:rPr>
                <w:rFonts w:hint="eastAsia" w:ascii="宋体" w:hAnsi="宋体" w:eastAsia="宋体" w:cs="宋体"/>
                <w:bCs/>
                <w:color w:val="000000"/>
                <w:sz w:val="21"/>
                <w:szCs w:val="21"/>
                <w:highlight w:val="none"/>
              </w:rPr>
            </w:pPr>
          </w:p>
        </w:tc>
        <w:tc>
          <w:tcPr>
            <w:tcW w:w="851" w:type="dxa"/>
            <w:shd w:val="clear" w:color="auto" w:fill="FFFFFF"/>
            <w:noWrap/>
            <w:vAlign w:val="center"/>
          </w:tcPr>
          <w:p w14:paraId="586436EC">
            <w:pPr>
              <w:spacing w:line="400" w:lineRule="atLeast"/>
              <w:jc w:val="center"/>
              <w:rPr>
                <w:rFonts w:hint="eastAsia" w:ascii="宋体" w:hAnsi="宋体" w:eastAsia="宋体" w:cs="宋体"/>
                <w:bCs/>
                <w:color w:val="000000"/>
                <w:sz w:val="21"/>
                <w:szCs w:val="21"/>
                <w:highlight w:val="none"/>
              </w:rPr>
            </w:pPr>
          </w:p>
        </w:tc>
      </w:tr>
      <w:tr w14:paraId="2D98BFEE">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628" w:hRule="atLeast"/>
        </w:trPr>
        <w:tc>
          <w:tcPr>
            <w:tcW w:w="1560" w:type="dxa"/>
            <w:vMerge w:val="restart"/>
            <w:shd w:val="clear" w:color="auto" w:fill="FFFFFF"/>
            <w:noWrap w:val="0"/>
            <w:vAlign w:val="center"/>
          </w:tcPr>
          <w:p w14:paraId="219BC027">
            <w:pPr>
              <w:widowControl/>
              <w:spacing w:line="400" w:lineRule="atLeast"/>
              <w:ind w:left="113" w:right="113"/>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行为规范</w:t>
            </w:r>
          </w:p>
          <w:p w14:paraId="025E7840">
            <w:pPr>
              <w:widowControl/>
              <w:spacing w:line="400" w:lineRule="atLeast"/>
              <w:ind w:left="113" w:right="113"/>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（8分）</w:t>
            </w:r>
          </w:p>
        </w:tc>
        <w:tc>
          <w:tcPr>
            <w:tcW w:w="709" w:type="dxa"/>
            <w:shd w:val="clear" w:color="auto" w:fill="FFFFFF"/>
            <w:noWrap w:val="0"/>
            <w:vAlign w:val="center"/>
          </w:tcPr>
          <w:p w14:paraId="436821D0">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5</w:t>
            </w:r>
          </w:p>
        </w:tc>
        <w:tc>
          <w:tcPr>
            <w:tcW w:w="1134" w:type="dxa"/>
            <w:shd w:val="clear" w:color="auto" w:fill="FFFFFF"/>
            <w:noWrap w:val="0"/>
            <w:vAlign w:val="center"/>
          </w:tcPr>
          <w:p w14:paraId="2C525DEC">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遵纪守法</w:t>
            </w:r>
          </w:p>
        </w:tc>
        <w:tc>
          <w:tcPr>
            <w:tcW w:w="5244" w:type="dxa"/>
            <w:gridSpan w:val="2"/>
            <w:shd w:val="clear" w:color="auto" w:fill="FFFFFF"/>
            <w:noWrap w:val="0"/>
            <w:vAlign w:val="center"/>
          </w:tcPr>
          <w:p w14:paraId="1789D2FC">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sz w:val="21"/>
                <w:szCs w:val="21"/>
                <w:highlight w:val="none"/>
              </w:rPr>
              <w:t xml:space="preserve">◆ </w:t>
            </w:r>
            <w:r>
              <w:rPr>
                <w:rFonts w:hint="eastAsia" w:ascii="宋体" w:hAnsi="宋体" w:eastAsia="宋体" w:cs="宋体"/>
                <w:color w:val="000000"/>
                <w:sz w:val="21"/>
                <w:szCs w:val="21"/>
                <w:highlight w:val="none"/>
              </w:rPr>
              <w:t>遵守医院规章制度</w:t>
            </w:r>
          </w:p>
          <w:p w14:paraId="26C84FE4">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sz w:val="21"/>
                <w:szCs w:val="21"/>
                <w:highlight w:val="none"/>
              </w:rPr>
              <w:t xml:space="preserve">◆ </w:t>
            </w:r>
            <w:r>
              <w:rPr>
                <w:rFonts w:hint="eastAsia" w:ascii="宋体" w:hAnsi="宋体" w:eastAsia="宋体" w:cs="宋体"/>
                <w:color w:val="000000"/>
                <w:sz w:val="21"/>
                <w:szCs w:val="21"/>
                <w:highlight w:val="none"/>
              </w:rPr>
              <w:t>遵守劳动纪律</w:t>
            </w:r>
          </w:p>
        </w:tc>
        <w:tc>
          <w:tcPr>
            <w:tcW w:w="709" w:type="dxa"/>
            <w:shd w:val="clear" w:color="auto" w:fill="FFFFFF"/>
            <w:noWrap/>
            <w:vAlign w:val="center"/>
          </w:tcPr>
          <w:p w14:paraId="4A9669BD">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w:t>
            </w:r>
          </w:p>
        </w:tc>
        <w:tc>
          <w:tcPr>
            <w:tcW w:w="4394" w:type="dxa"/>
            <w:shd w:val="clear" w:color="auto" w:fill="FFFFFF"/>
            <w:noWrap w:val="0"/>
            <w:vAlign w:val="center"/>
          </w:tcPr>
          <w:p w14:paraId="1D593239">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合格，得2分</w:t>
            </w:r>
          </w:p>
          <w:p w14:paraId="62222D69">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有1项不合格的可得1分</w:t>
            </w:r>
          </w:p>
          <w:p w14:paraId="3A154CE6">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xml:space="preserve">□ 有2项不合格的，不得分 </w:t>
            </w:r>
          </w:p>
        </w:tc>
        <w:tc>
          <w:tcPr>
            <w:tcW w:w="709" w:type="dxa"/>
            <w:shd w:val="clear" w:color="auto" w:fill="FFFFFF"/>
            <w:noWrap/>
            <w:vAlign w:val="center"/>
          </w:tcPr>
          <w:p w14:paraId="465C361B">
            <w:pPr>
              <w:spacing w:line="400" w:lineRule="atLeast"/>
              <w:rPr>
                <w:rFonts w:hint="eastAsia" w:ascii="宋体" w:hAnsi="宋体" w:eastAsia="宋体" w:cs="宋体"/>
                <w:bCs/>
                <w:color w:val="000000"/>
                <w:sz w:val="21"/>
                <w:szCs w:val="21"/>
                <w:highlight w:val="none"/>
              </w:rPr>
            </w:pPr>
          </w:p>
        </w:tc>
        <w:tc>
          <w:tcPr>
            <w:tcW w:w="851" w:type="dxa"/>
            <w:shd w:val="clear" w:color="auto" w:fill="FFFFFF"/>
            <w:noWrap/>
            <w:vAlign w:val="center"/>
          </w:tcPr>
          <w:p w14:paraId="74E5522F">
            <w:pPr>
              <w:spacing w:line="400" w:lineRule="atLeast"/>
              <w:rPr>
                <w:rFonts w:hint="eastAsia" w:ascii="宋体" w:hAnsi="宋体" w:eastAsia="宋体" w:cs="宋体"/>
                <w:bCs/>
                <w:color w:val="000000"/>
                <w:sz w:val="21"/>
                <w:szCs w:val="21"/>
                <w:highlight w:val="none"/>
              </w:rPr>
            </w:pPr>
          </w:p>
        </w:tc>
      </w:tr>
      <w:tr w14:paraId="2B245808">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066" w:hRule="atLeast"/>
        </w:trPr>
        <w:tc>
          <w:tcPr>
            <w:tcW w:w="1560" w:type="dxa"/>
            <w:vMerge w:val="continue"/>
            <w:shd w:val="clear" w:color="auto" w:fill="FFFFFF"/>
            <w:noWrap w:val="0"/>
            <w:vAlign w:val="center"/>
          </w:tcPr>
          <w:p w14:paraId="4F2098C5">
            <w:pPr>
              <w:spacing w:line="400" w:lineRule="atLeast"/>
              <w:jc w:val="center"/>
              <w:rPr>
                <w:rFonts w:hint="eastAsia" w:ascii="宋体" w:hAnsi="宋体" w:eastAsia="宋体" w:cs="宋体"/>
                <w:color w:val="000000"/>
                <w:sz w:val="21"/>
                <w:szCs w:val="21"/>
                <w:highlight w:val="none"/>
              </w:rPr>
            </w:pPr>
          </w:p>
        </w:tc>
        <w:tc>
          <w:tcPr>
            <w:tcW w:w="709" w:type="dxa"/>
            <w:shd w:val="clear" w:color="auto" w:fill="FFFFFF"/>
            <w:noWrap w:val="0"/>
            <w:vAlign w:val="center"/>
          </w:tcPr>
          <w:p w14:paraId="292BC386">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6</w:t>
            </w:r>
          </w:p>
        </w:tc>
        <w:tc>
          <w:tcPr>
            <w:tcW w:w="1134" w:type="dxa"/>
            <w:shd w:val="clear" w:color="auto" w:fill="FFFFFF"/>
            <w:noWrap w:val="0"/>
            <w:vAlign w:val="center"/>
          </w:tcPr>
          <w:p w14:paraId="24C88C24">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操作规范</w:t>
            </w:r>
          </w:p>
        </w:tc>
        <w:tc>
          <w:tcPr>
            <w:tcW w:w="5244" w:type="dxa"/>
            <w:gridSpan w:val="2"/>
            <w:shd w:val="clear" w:color="auto" w:fill="FFFFFF"/>
            <w:noWrap w:val="0"/>
            <w:vAlign w:val="center"/>
          </w:tcPr>
          <w:p w14:paraId="01753803">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sz w:val="21"/>
                <w:szCs w:val="21"/>
                <w:highlight w:val="none"/>
              </w:rPr>
              <w:t xml:space="preserve">◆ </w:t>
            </w:r>
            <w:r>
              <w:rPr>
                <w:rFonts w:hint="eastAsia" w:ascii="宋体" w:hAnsi="宋体" w:eastAsia="宋体" w:cs="宋体"/>
                <w:color w:val="000000"/>
                <w:sz w:val="21"/>
                <w:szCs w:val="21"/>
                <w:highlight w:val="none"/>
              </w:rPr>
              <w:t>服从管理</w:t>
            </w:r>
          </w:p>
          <w:p w14:paraId="77AAD45C">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sz w:val="21"/>
                <w:szCs w:val="21"/>
                <w:highlight w:val="none"/>
              </w:rPr>
              <w:t xml:space="preserve">◆ </w:t>
            </w:r>
            <w:r>
              <w:rPr>
                <w:rFonts w:hint="eastAsia" w:ascii="宋体" w:hAnsi="宋体" w:eastAsia="宋体" w:cs="宋体"/>
                <w:color w:val="000000"/>
                <w:sz w:val="21"/>
                <w:szCs w:val="21"/>
                <w:highlight w:val="none"/>
              </w:rPr>
              <w:t>按工作流程操作</w:t>
            </w:r>
          </w:p>
        </w:tc>
        <w:tc>
          <w:tcPr>
            <w:tcW w:w="709" w:type="dxa"/>
            <w:shd w:val="clear" w:color="auto" w:fill="FFFFFF"/>
            <w:noWrap/>
            <w:vAlign w:val="center"/>
          </w:tcPr>
          <w:p w14:paraId="5A5A2123">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w:t>
            </w:r>
          </w:p>
        </w:tc>
        <w:tc>
          <w:tcPr>
            <w:tcW w:w="4394" w:type="dxa"/>
            <w:shd w:val="clear" w:color="auto" w:fill="FFFFFF"/>
            <w:noWrap w:val="0"/>
            <w:vAlign w:val="center"/>
          </w:tcPr>
          <w:p w14:paraId="4B0296C1">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合格，得2分</w:t>
            </w:r>
          </w:p>
          <w:p w14:paraId="306F6E61">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有1项不合格的可得1分</w:t>
            </w:r>
          </w:p>
          <w:p w14:paraId="3CD06397">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有2项不合格的，不得分</w:t>
            </w:r>
          </w:p>
        </w:tc>
        <w:tc>
          <w:tcPr>
            <w:tcW w:w="709" w:type="dxa"/>
            <w:shd w:val="clear" w:color="auto" w:fill="FFFFFF"/>
            <w:noWrap/>
            <w:vAlign w:val="center"/>
          </w:tcPr>
          <w:p w14:paraId="7DFC9EAB">
            <w:pPr>
              <w:spacing w:line="400" w:lineRule="atLeast"/>
              <w:rPr>
                <w:rFonts w:hint="eastAsia" w:ascii="宋体" w:hAnsi="宋体" w:eastAsia="宋体" w:cs="宋体"/>
                <w:bCs/>
                <w:color w:val="000000"/>
                <w:sz w:val="21"/>
                <w:szCs w:val="21"/>
                <w:highlight w:val="none"/>
              </w:rPr>
            </w:pPr>
          </w:p>
        </w:tc>
        <w:tc>
          <w:tcPr>
            <w:tcW w:w="851" w:type="dxa"/>
            <w:shd w:val="clear" w:color="auto" w:fill="FFFFFF"/>
            <w:noWrap/>
            <w:vAlign w:val="center"/>
          </w:tcPr>
          <w:p w14:paraId="7F3A5175">
            <w:pPr>
              <w:spacing w:line="400" w:lineRule="atLeast"/>
              <w:rPr>
                <w:rFonts w:hint="eastAsia" w:ascii="宋体" w:hAnsi="宋体" w:eastAsia="宋体" w:cs="宋体"/>
                <w:bCs/>
                <w:color w:val="000000"/>
                <w:sz w:val="21"/>
                <w:szCs w:val="21"/>
                <w:highlight w:val="none"/>
              </w:rPr>
            </w:pPr>
          </w:p>
        </w:tc>
      </w:tr>
      <w:tr w14:paraId="5652ECE4">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90" w:hRule="atLeast"/>
        </w:trPr>
        <w:tc>
          <w:tcPr>
            <w:tcW w:w="1560" w:type="dxa"/>
            <w:vMerge w:val="continue"/>
            <w:shd w:val="clear" w:color="auto" w:fill="FFFFFF"/>
            <w:noWrap w:val="0"/>
            <w:vAlign w:val="center"/>
          </w:tcPr>
          <w:p w14:paraId="120E2713">
            <w:pPr>
              <w:spacing w:line="400" w:lineRule="atLeast"/>
              <w:jc w:val="center"/>
              <w:rPr>
                <w:rFonts w:hint="eastAsia" w:ascii="宋体" w:hAnsi="宋体" w:eastAsia="宋体" w:cs="宋体"/>
                <w:color w:val="000000"/>
                <w:sz w:val="21"/>
                <w:szCs w:val="21"/>
                <w:highlight w:val="none"/>
              </w:rPr>
            </w:pPr>
          </w:p>
        </w:tc>
        <w:tc>
          <w:tcPr>
            <w:tcW w:w="709" w:type="dxa"/>
            <w:shd w:val="clear" w:color="auto" w:fill="FFFFFF"/>
            <w:noWrap w:val="0"/>
            <w:vAlign w:val="center"/>
          </w:tcPr>
          <w:p w14:paraId="4399A8C0">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7</w:t>
            </w:r>
          </w:p>
        </w:tc>
        <w:tc>
          <w:tcPr>
            <w:tcW w:w="1134" w:type="dxa"/>
            <w:shd w:val="clear" w:color="auto" w:fill="FFFFFF"/>
            <w:noWrap w:val="0"/>
            <w:vAlign w:val="center"/>
          </w:tcPr>
          <w:p w14:paraId="4AC4F0D1">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投诉处理</w:t>
            </w:r>
          </w:p>
        </w:tc>
        <w:tc>
          <w:tcPr>
            <w:tcW w:w="5244" w:type="dxa"/>
            <w:gridSpan w:val="2"/>
            <w:shd w:val="clear" w:color="auto" w:fill="FFFFFF"/>
            <w:noWrap w:val="0"/>
            <w:vAlign w:val="center"/>
          </w:tcPr>
          <w:p w14:paraId="74DDCE21">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sz w:val="21"/>
                <w:szCs w:val="21"/>
                <w:highlight w:val="none"/>
              </w:rPr>
              <w:t xml:space="preserve">◆ </w:t>
            </w:r>
            <w:r>
              <w:rPr>
                <w:rFonts w:hint="eastAsia" w:ascii="宋体" w:hAnsi="宋体" w:eastAsia="宋体" w:cs="宋体"/>
                <w:color w:val="000000"/>
                <w:sz w:val="21"/>
                <w:szCs w:val="21"/>
                <w:highlight w:val="none"/>
              </w:rPr>
              <w:t>投诉处理及时</w:t>
            </w:r>
          </w:p>
          <w:p w14:paraId="066B0D3E">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sz w:val="21"/>
                <w:szCs w:val="21"/>
                <w:highlight w:val="none"/>
              </w:rPr>
              <w:t xml:space="preserve">◆ </w:t>
            </w:r>
            <w:r>
              <w:rPr>
                <w:rFonts w:hint="eastAsia" w:ascii="宋体" w:hAnsi="宋体" w:eastAsia="宋体" w:cs="宋体"/>
                <w:color w:val="000000"/>
                <w:sz w:val="21"/>
                <w:szCs w:val="21"/>
                <w:highlight w:val="none"/>
              </w:rPr>
              <w:t>反馈整改结果</w:t>
            </w:r>
          </w:p>
        </w:tc>
        <w:tc>
          <w:tcPr>
            <w:tcW w:w="709" w:type="dxa"/>
            <w:shd w:val="clear" w:color="auto" w:fill="FFFFFF"/>
            <w:noWrap/>
            <w:vAlign w:val="center"/>
          </w:tcPr>
          <w:p w14:paraId="2F895B9C">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w:t>
            </w:r>
          </w:p>
        </w:tc>
        <w:tc>
          <w:tcPr>
            <w:tcW w:w="4394" w:type="dxa"/>
            <w:shd w:val="clear" w:color="auto" w:fill="FFFFFF"/>
            <w:noWrap w:val="0"/>
            <w:vAlign w:val="center"/>
          </w:tcPr>
          <w:p w14:paraId="1EA6A543">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合格，得2分</w:t>
            </w:r>
          </w:p>
          <w:p w14:paraId="7335887F">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有1项不合格的可得1分</w:t>
            </w:r>
          </w:p>
          <w:p w14:paraId="36918DE8">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有2项不合格的，不得分</w:t>
            </w:r>
          </w:p>
        </w:tc>
        <w:tc>
          <w:tcPr>
            <w:tcW w:w="709" w:type="dxa"/>
            <w:shd w:val="clear" w:color="auto" w:fill="FFFFFF"/>
            <w:noWrap/>
            <w:vAlign w:val="center"/>
          </w:tcPr>
          <w:p w14:paraId="0E569537">
            <w:pPr>
              <w:spacing w:line="400" w:lineRule="atLeast"/>
              <w:rPr>
                <w:rFonts w:hint="eastAsia" w:ascii="宋体" w:hAnsi="宋体" w:eastAsia="宋体" w:cs="宋体"/>
                <w:bCs/>
                <w:color w:val="000000"/>
                <w:sz w:val="21"/>
                <w:szCs w:val="21"/>
                <w:highlight w:val="none"/>
              </w:rPr>
            </w:pPr>
          </w:p>
        </w:tc>
        <w:tc>
          <w:tcPr>
            <w:tcW w:w="851" w:type="dxa"/>
            <w:shd w:val="clear" w:color="auto" w:fill="FFFFFF"/>
            <w:noWrap/>
            <w:vAlign w:val="center"/>
          </w:tcPr>
          <w:p w14:paraId="265AA2CD">
            <w:pPr>
              <w:spacing w:line="400" w:lineRule="atLeast"/>
              <w:rPr>
                <w:rFonts w:hint="eastAsia" w:ascii="宋体" w:hAnsi="宋体" w:eastAsia="宋体" w:cs="宋体"/>
                <w:bCs/>
                <w:color w:val="000000"/>
                <w:sz w:val="21"/>
                <w:szCs w:val="21"/>
                <w:highlight w:val="none"/>
              </w:rPr>
            </w:pPr>
          </w:p>
        </w:tc>
      </w:tr>
      <w:tr w14:paraId="32B42D6B">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607" w:hRule="atLeast"/>
        </w:trPr>
        <w:tc>
          <w:tcPr>
            <w:tcW w:w="1560" w:type="dxa"/>
            <w:vMerge w:val="continue"/>
            <w:shd w:val="clear" w:color="auto" w:fill="FFFFFF"/>
            <w:noWrap w:val="0"/>
            <w:vAlign w:val="center"/>
          </w:tcPr>
          <w:p w14:paraId="00F3A0DD">
            <w:pPr>
              <w:spacing w:line="400" w:lineRule="atLeast"/>
              <w:jc w:val="center"/>
              <w:rPr>
                <w:rFonts w:hint="eastAsia" w:ascii="宋体" w:hAnsi="宋体" w:eastAsia="宋体" w:cs="宋体"/>
                <w:color w:val="000000"/>
                <w:sz w:val="21"/>
                <w:szCs w:val="21"/>
                <w:highlight w:val="none"/>
              </w:rPr>
            </w:pPr>
          </w:p>
        </w:tc>
        <w:tc>
          <w:tcPr>
            <w:tcW w:w="709" w:type="dxa"/>
            <w:shd w:val="clear" w:color="auto" w:fill="FFFFFF"/>
            <w:noWrap w:val="0"/>
            <w:vAlign w:val="center"/>
          </w:tcPr>
          <w:p w14:paraId="02E76168">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8</w:t>
            </w:r>
          </w:p>
        </w:tc>
        <w:tc>
          <w:tcPr>
            <w:tcW w:w="1134" w:type="dxa"/>
            <w:shd w:val="clear" w:color="auto" w:fill="FFFFFF"/>
            <w:noWrap w:val="0"/>
            <w:vAlign w:val="center"/>
          </w:tcPr>
          <w:p w14:paraId="6E42F4BD">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问题整改</w:t>
            </w:r>
          </w:p>
        </w:tc>
        <w:tc>
          <w:tcPr>
            <w:tcW w:w="5244" w:type="dxa"/>
            <w:gridSpan w:val="2"/>
            <w:shd w:val="clear" w:color="auto" w:fill="FFFFFF"/>
            <w:noWrap w:val="0"/>
            <w:vAlign w:val="center"/>
          </w:tcPr>
          <w:p w14:paraId="3EE04BF4">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sz w:val="21"/>
                <w:szCs w:val="21"/>
                <w:highlight w:val="none"/>
              </w:rPr>
              <w:t xml:space="preserve">◆ </w:t>
            </w:r>
            <w:r>
              <w:rPr>
                <w:rFonts w:hint="eastAsia" w:ascii="宋体" w:hAnsi="宋体" w:eastAsia="宋体" w:cs="宋体"/>
                <w:color w:val="000000"/>
                <w:sz w:val="21"/>
                <w:szCs w:val="21"/>
                <w:highlight w:val="none"/>
              </w:rPr>
              <w:t>有整改方向和措施</w:t>
            </w:r>
          </w:p>
          <w:p w14:paraId="139C298D">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sz w:val="21"/>
                <w:szCs w:val="21"/>
                <w:highlight w:val="none"/>
              </w:rPr>
              <w:t xml:space="preserve">◆ </w:t>
            </w:r>
            <w:r>
              <w:rPr>
                <w:rFonts w:hint="eastAsia" w:ascii="宋体" w:hAnsi="宋体" w:eastAsia="宋体" w:cs="宋体"/>
                <w:color w:val="000000"/>
                <w:sz w:val="21"/>
                <w:szCs w:val="21"/>
                <w:highlight w:val="none"/>
              </w:rPr>
              <w:t>整改及时落实到位</w:t>
            </w:r>
          </w:p>
        </w:tc>
        <w:tc>
          <w:tcPr>
            <w:tcW w:w="709" w:type="dxa"/>
            <w:shd w:val="clear" w:color="auto" w:fill="FFFFFF"/>
            <w:noWrap/>
            <w:vAlign w:val="center"/>
          </w:tcPr>
          <w:p w14:paraId="0981EF61">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w:t>
            </w:r>
          </w:p>
        </w:tc>
        <w:tc>
          <w:tcPr>
            <w:tcW w:w="4394" w:type="dxa"/>
            <w:shd w:val="clear" w:color="auto" w:fill="FFFFFF"/>
            <w:noWrap w:val="0"/>
            <w:vAlign w:val="center"/>
          </w:tcPr>
          <w:p w14:paraId="7FF08C91">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合格，得2分</w:t>
            </w:r>
          </w:p>
          <w:p w14:paraId="2DCA81C5">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有1项不合格的可得1分</w:t>
            </w:r>
          </w:p>
          <w:p w14:paraId="181845C6">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有2项不合格的，不得分</w:t>
            </w:r>
          </w:p>
        </w:tc>
        <w:tc>
          <w:tcPr>
            <w:tcW w:w="709" w:type="dxa"/>
            <w:shd w:val="clear" w:color="auto" w:fill="FFFFFF"/>
            <w:noWrap/>
            <w:vAlign w:val="center"/>
          </w:tcPr>
          <w:p w14:paraId="2472431A">
            <w:pPr>
              <w:spacing w:line="400" w:lineRule="atLeast"/>
              <w:rPr>
                <w:rFonts w:hint="eastAsia" w:ascii="宋体" w:hAnsi="宋体" w:eastAsia="宋体" w:cs="宋体"/>
                <w:bCs/>
                <w:color w:val="000000"/>
                <w:sz w:val="21"/>
                <w:szCs w:val="21"/>
                <w:highlight w:val="none"/>
              </w:rPr>
            </w:pPr>
          </w:p>
        </w:tc>
        <w:tc>
          <w:tcPr>
            <w:tcW w:w="851" w:type="dxa"/>
            <w:shd w:val="clear" w:color="auto" w:fill="FFFFFF"/>
            <w:noWrap/>
            <w:vAlign w:val="center"/>
          </w:tcPr>
          <w:p w14:paraId="4F70FB3D">
            <w:pPr>
              <w:spacing w:line="400" w:lineRule="atLeast"/>
              <w:rPr>
                <w:rFonts w:hint="eastAsia" w:ascii="宋体" w:hAnsi="宋体" w:eastAsia="宋体" w:cs="宋体"/>
                <w:bCs/>
                <w:color w:val="000000"/>
                <w:sz w:val="21"/>
                <w:szCs w:val="21"/>
                <w:highlight w:val="none"/>
              </w:rPr>
            </w:pPr>
          </w:p>
        </w:tc>
      </w:tr>
      <w:tr w14:paraId="32E14100">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662" w:hRule="atLeast"/>
        </w:trPr>
        <w:tc>
          <w:tcPr>
            <w:tcW w:w="1560" w:type="dxa"/>
            <w:vMerge w:val="restart"/>
            <w:shd w:val="clear" w:color="auto" w:fill="FFFFFF"/>
            <w:noWrap w:val="0"/>
            <w:vAlign w:val="center"/>
          </w:tcPr>
          <w:p w14:paraId="542F620B">
            <w:pPr>
              <w:widowControl/>
              <w:spacing w:line="400" w:lineRule="atLeast"/>
              <w:ind w:left="113" w:right="113"/>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楼宇内保洁</w:t>
            </w:r>
          </w:p>
          <w:p w14:paraId="1FFE247D">
            <w:pPr>
              <w:widowControl/>
              <w:spacing w:line="400" w:lineRule="atLeast"/>
              <w:ind w:left="113" w:right="113"/>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（15分）</w:t>
            </w:r>
          </w:p>
        </w:tc>
        <w:tc>
          <w:tcPr>
            <w:tcW w:w="709" w:type="dxa"/>
            <w:shd w:val="clear" w:color="auto" w:fill="FFFFFF"/>
            <w:noWrap w:val="0"/>
            <w:vAlign w:val="center"/>
          </w:tcPr>
          <w:p w14:paraId="636223A4">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9</w:t>
            </w:r>
          </w:p>
        </w:tc>
        <w:tc>
          <w:tcPr>
            <w:tcW w:w="1134" w:type="dxa"/>
            <w:shd w:val="clear" w:color="auto" w:fill="FFFFFF"/>
            <w:noWrap w:val="0"/>
            <w:vAlign w:val="center"/>
          </w:tcPr>
          <w:p w14:paraId="08286D97">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地面</w:t>
            </w:r>
          </w:p>
        </w:tc>
        <w:tc>
          <w:tcPr>
            <w:tcW w:w="5244" w:type="dxa"/>
            <w:gridSpan w:val="2"/>
            <w:shd w:val="clear" w:color="auto" w:fill="FFFFFF"/>
            <w:noWrap w:val="0"/>
            <w:vAlign w:val="center"/>
          </w:tcPr>
          <w:p w14:paraId="79B925E4">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sz w:val="21"/>
                <w:szCs w:val="21"/>
                <w:highlight w:val="none"/>
              </w:rPr>
              <w:t xml:space="preserve">◆ </w:t>
            </w:r>
            <w:r>
              <w:rPr>
                <w:rFonts w:hint="eastAsia" w:ascii="宋体" w:hAnsi="宋体" w:eastAsia="宋体" w:cs="宋体"/>
                <w:color w:val="000000"/>
                <w:sz w:val="21"/>
                <w:szCs w:val="21"/>
                <w:highlight w:val="none"/>
              </w:rPr>
              <w:t>无污迹、水迹、口香糖胶迹、烟头等</w:t>
            </w:r>
          </w:p>
          <w:p w14:paraId="4A54DFA9">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sz w:val="21"/>
                <w:szCs w:val="21"/>
                <w:highlight w:val="none"/>
              </w:rPr>
              <w:t xml:space="preserve">◆ </w:t>
            </w:r>
            <w:r>
              <w:rPr>
                <w:rFonts w:hint="eastAsia" w:ascii="宋体" w:hAnsi="宋体" w:eastAsia="宋体" w:cs="宋体"/>
                <w:color w:val="000000"/>
                <w:sz w:val="21"/>
                <w:szCs w:val="21"/>
                <w:highlight w:val="none"/>
              </w:rPr>
              <w:t>地面排水口无堆积物</w:t>
            </w:r>
          </w:p>
        </w:tc>
        <w:tc>
          <w:tcPr>
            <w:tcW w:w="709" w:type="dxa"/>
            <w:shd w:val="clear" w:color="auto" w:fill="FFFFFF"/>
            <w:noWrap/>
            <w:vAlign w:val="center"/>
          </w:tcPr>
          <w:p w14:paraId="3D65E053">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w:t>
            </w:r>
          </w:p>
        </w:tc>
        <w:tc>
          <w:tcPr>
            <w:tcW w:w="4394" w:type="dxa"/>
            <w:shd w:val="clear" w:color="auto" w:fill="FFFFFF"/>
            <w:noWrap w:val="0"/>
            <w:vAlign w:val="center"/>
          </w:tcPr>
          <w:p w14:paraId="6459B53D">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合格，得2分</w:t>
            </w:r>
          </w:p>
          <w:p w14:paraId="446F35CC">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有1项不合格的可得1分</w:t>
            </w:r>
          </w:p>
          <w:p w14:paraId="58F6D64D">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有2项不合格的，不得分</w:t>
            </w:r>
          </w:p>
        </w:tc>
        <w:tc>
          <w:tcPr>
            <w:tcW w:w="709" w:type="dxa"/>
            <w:shd w:val="clear" w:color="auto" w:fill="FFFFFF"/>
            <w:noWrap/>
            <w:vAlign w:val="center"/>
          </w:tcPr>
          <w:p w14:paraId="6D66A04B">
            <w:pPr>
              <w:spacing w:line="400" w:lineRule="atLeast"/>
              <w:rPr>
                <w:rFonts w:hint="eastAsia" w:ascii="宋体" w:hAnsi="宋体" w:eastAsia="宋体" w:cs="宋体"/>
                <w:bCs/>
                <w:color w:val="000000"/>
                <w:sz w:val="21"/>
                <w:szCs w:val="21"/>
                <w:highlight w:val="none"/>
              </w:rPr>
            </w:pPr>
          </w:p>
        </w:tc>
        <w:tc>
          <w:tcPr>
            <w:tcW w:w="851" w:type="dxa"/>
            <w:shd w:val="clear" w:color="auto" w:fill="FFFFFF"/>
            <w:noWrap/>
            <w:vAlign w:val="center"/>
          </w:tcPr>
          <w:p w14:paraId="194A26BD">
            <w:pPr>
              <w:spacing w:line="400" w:lineRule="atLeast"/>
              <w:rPr>
                <w:rFonts w:hint="eastAsia" w:ascii="宋体" w:hAnsi="宋体" w:eastAsia="宋体" w:cs="宋体"/>
                <w:bCs/>
                <w:color w:val="000000"/>
                <w:sz w:val="21"/>
                <w:szCs w:val="21"/>
                <w:highlight w:val="none"/>
              </w:rPr>
            </w:pPr>
          </w:p>
        </w:tc>
      </w:tr>
      <w:tr w14:paraId="1CA74369">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671" w:hRule="atLeast"/>
        </w:trPr>
        <w:tc>
          <w:tcPr>
            <w:tcW w:w="1560" w:type="dxa"/>
            <w:vMerge w:val="continue"/>
            <w:shd w:val="clear" w:color="auto" w:fill="FFFFFF"/>
            <w:noWrap w:val="0"/>
            <w:vAlign w:val="center"/>
          </w:tcPr>
          <w:p w14:paraId="345244C0">
            <w:pPr>
              <w:spacing w:line="400" w:lineRule="atLeast"/>
              <w:jc w:val="center"/>
              <w:rPr>
                <w:rFonts w:hint="eastAsia" w:ascii="宋体" w:hAnsi="宋体" w:eastAsia="宋体" w:cs="宋体"/>
                <w:color w:val="000000"/>
                <w:sz w:val="21"/>
                <w:szCs w:val="21"/>
                <w:highlight w:val="none"/>
              </w:rPr>
            </w:pPr>
          </w:p>
        </w:tc>
        <w:tc>
          <w:tcPr>
            <w:tcW w:w="709" w:type="dxa"/>
            <w:shd w:val="clear" w:color="auto" w:fill="FFFFFF"/>
            <w:noWrap w:val="0"/>
            <w:vAlign w:val="center"/>
          </w:tcPr>
          <w:p w14:paraId="5942FEF3">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10</w:t>
            </w:r>
          </w:p>
        </w:tc>
        <w:tc>
          <w:tcPr>
            <w:tcW w:w="1134" w:type="dxa"/>
            <w:shd w:val="clear" w:color="auto" w:fill="FFFFFF"/>
            <w:noWrap w:val="0"/>
            <w:vAlign w:val="center"/>
          </w:tcPr>
          <w:p w14:paraId="46A6BFFC">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墙面、门窗</w:t>
            </w:r>
          </w:p>
        </w:tc>
        <w:tc>
          <w:tcPr>
            <w:tcW w:w="5244" w:type="dxa"/>
            <w:gridSpan w:val="2"/>
            <w:shd w:val="clear" w:color="auto" w:fill="FFFFFF"/>
            <w:noWrap w:val="0"/>
            <w:vAlign w:val="center"/>
          </w:tcPr>
          <w:p w14:paraId="25A12B08">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sz w:val="21"/>
                <w:szCs w:val="21"/>
                <w:highlight w:val="none"/>
              </w:rPr>
              <w:t xml:space="preserve">◆ </w:t>
            </w:r>
            <w:r>
              <w:rPr>
                <w:rFonts w:hint="eastAsia" w:ascii="宋体" w:hAnsi="宋体" w:eastAsia="宋体" w:cs="宋体"/>
                <w:color w:val="000000"/>
                <w:sz w:val="21"/>
                <w:szCs w:val="21"/>
                <w:highlight w:val="none"/>
              </w:rPr>
              <w:t>无污迹、积尘</w:t>
            </w:r>
          </w:p>
          <w:p w14:paraId="35180A5B">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sz w:val="21"/>
                <w:szCs w:val="21"/>
                <w:highlight w:val="none"/>
              </w:rPr>
              <w:t xml:space="preserve">◆ </w:t>
            </w:r>
            <w:r>
              <w:rPr>
                <w:rFonts w:hint="eastAsia" w:ascii="宋体" w:hAnsi="宋体" w:eastAsia="宋体" w:cs="宋体"/>
                <w:color w:val="000000"/>
                <w:sz w:val="21"/>
                <w:szCs w:val="21"/>
                <w:highlight w:val="none"/>
              </w:rPr>
              <w:t>窗框窗台、内侧玻璃无灰尘</w:t>
            </w:r>
          </w:p>
          <w:p w14:paraId="7AA9C9B7">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sz w:val="21"/>
                <w:szCs w:val="21"/>
                <w:highlight w:val="none"/>
              </w:rPr>
              <w:t xml:space="preserve">◆ </w:t>
            </w:r>
            <w:r>
              <w:rPr>
                <w:rFonts w:hint="eastAsia" w:ascii="宋体" w:hAnsi="宋体" w:eastAsia="宋体" w:cs="宋体"/>
                <w:color w:val="000000"/>
                <w:sz w:val="21"/>
                <w:szCs w:val="21"/>
                <w:highlight w:val="none"/>
              </w:rPr>
              <w:t>无杂乱张贴物、过期海报等</w:t>
            </w:r>
          </w:p>
        </w:tc>
        <w:tc>
          <w:tcPr>
            <w:tcW w:w="709" w:type="dxa"/>
            <w:shd w:val="clear" w:color="auto" w:fill="FFFFFF"/>
            <w:noWrap/>
            <w:vAlign w:val="center"/>
          </w:tcPr>
          <w:p w14:paraId="19D0F4E6">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w:t>
            </w:r>
          </w:p>
        </w:tc>
        <w:tc>
          <w:tcPr>
            <w:tcW w:w="4394" w:type="dxa"/>
            <w:shd w:val="clear" w:color="auto" w:fill="FFFFFF"/>
            <w:noWrap w:val="0"/>
            <w:vAlign w:val="center"/>
          </w:tcPr>
          <w:p w14:paraId="7AAE8977">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合格，得2分</w:t>
            </w:r>
          </w:p>
          <w:p w14:paraId="1EFDF0C0">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有1项不合格的可得1分</w:t>
            </w:r>
          </w:p>
          <w:p w14:paraId="4912791C">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xml:space="preserve">□ </w:t>
            </w:r>
            <w:r>
              <w:rPr>
                <w:rFonts w:hint="eastAsia" w:ascii="宋体" w:hAnsi="宋体" w:cs="宋体"/>
                <w:color w:val="000000"/>
                <w:sz w:val="21"/>
                <w:szCs w:val="21"/>
                <w:highlight w:val="none"/>
                <w:lang w:val="en-US" w:eastAsia="zh-CN"/>
              </w:rPr>
              <w:t>有2项及以上不合格的</w:t>
            </w:r>
            <w:r>
              <w:rPr>
                <w:rFonts w:hint="eastAsia" w:ascii="宋体" w:hAnsi="宋体" w:eastAsia="宋体" w:cs="宋体"/>
                <w:color w:val="000000"/>
                <w:sz w:val="21"/>
                <w:szCs w:val="21"/>
                <w:highlight w:val="none"/>
              </w:rPr>
              <w:t>，不得分</w:t>
            </w:r>
          </w:p>
        </w:tc>
        <w:tc>
          <w:tcPr>
            <w:tcW w:w="709" w:type="dxa"/>
            <w:shd w:val="clear" w:color="auto" w:fill="FFFFFF"/>
            <w:noWrap/>
            <w:vAlign w:val="center"/>
          </w:tcPr>
          <w:p w14:paraId="09422B9F">
            <w:pPr>
              <w:spacing w:line="400" w:lineRule="atLeast"/>
              <w:rPr>
                <w:rFonts w:hint="eastAsia" w:ascii="宋体" w:hAnsi="宋体" w:eastAsia="宋体" w:cs="宋体"/>
                <w:bCs/>
                <w:color w:val="000000"/>
                <w:sz w:val="21"/>
                <w:szCs w:val="21"/>
                <w:highlight w:val="none"/>
              </w:rPr>
            </w:pPr>
          </w:p>
        </w:tc>
        <w:tc>
          <w:tcPr>
            <w:tcW w:w="851" w:type="dxa"/>
            <w:shd w:val="clear" w:color="auto" w:fill="FFFFFF"/>
            <w:noWrap/>
            <w:vAlign w:val="center"/>
          </w:tcPr>
          <w:p w14:paraId="6DD18B40">
            <w:pPr>
              <w:spacing w:line="400" w:lineRule="atLeast"/>
              <w:rPr>
                <w:rFonts w:hint="eastAsia" w:ascii="宋体" w:hAnsi="宋体" w:eastAsia="宋体" w:cs="宋体"/>
                <w:bCs/>
                <w:color w:val="000000"/>
                <w:sz w:val="21"/>
                <w:szCs w:val="21"/>
                <w:highlight w:val="none"/>
              </w:rPr>
            </w:pPr>
          </w:p>
        </w:tc>
      </w:tr>
      <w:tr w14:paraId="0906FF8C">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725" w:hRule="atLeast"/>
        </w:trPr>
        <w:tc>
          <w:tcPr>
            <w:tcW w:w="1560" w:type="dxa"/>
            <w:vMerge w:val="continue"/>
            <w:shd w:val="clear" w:color="auto" w:fill="FFFFFF"/>
            <w:noWrap w:val="0"/>
            <w:vAlign w:val="center"/>
          </w:tcPr>
          <w:p w14:paraId="6C89A918">
            <w:pPr>
              <w:spacing w:line="400" w:lineRule="atLeast"/>
              <w:jc w:val="center"/>
              <w:rPr>
                <w:rFonts w:hint="eastAsia" w:ascii="宋体" w:hAnsi="宋体" w:eastAsia="宋体" w:cs="宋体"/>
                <w:color w:val="000000"/>
                <w:sz w:val="21"/>
                <w:szCs w:val="21"/>
                <w:highlight w:val="none"/>
              </w:rPr>
            </w:pPr>
          </w:p>
        </w:tc>
        <w:tc>
          <w:tcPr>
            <w:tcW w:w="709" w:type="dxa"/>
            <w:shd w:val="clear" w:color="auto" w:fill="FFFFFF"/>
            <w:noWrap w:val="0"/>
            <w:vAlign w:val="center"/>
          </w:tcPr>
          <w:p w14:paraId="487419B6">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11</w:t>
            </w:r>
          </w:p>
        </w:tc>
        <w:tc>
          <w:tcPr>
            <w:tcW w:w="1134" w:type="dxa"/>
            <w:shd w:val="clear" w:color="auto" w:fill="FFFFFF"/>
            <w:noWrap w:val="0"/>
            <w:vAlign w:val="center"/>
          </w:tcPr>
          <w:p w14:paraId="403619E0">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天花板</w:t>
            </w:r>
          </w:p>
        </w:tc>
        <w:tc>
          <w:tcPr>
            <w:tcW w:w="5244" w:type="dxa"/>
            <w:gridSpan w:val="2"/>
            <w:shd w:val="clear" w:color="auto" w:fill="FFFFFF"/>
            <w:noWrap w:val="0"/>
            <w:vAlign w:val="center"/>
          </w:tcPr>
          <w:p w14:paraId="4E2C5226">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sz w:val="21"/>
                <w:szCs w:val="21"/>
                <w:highlight w:val="none"/>
              </w:rPr>
              <w:t xml:space="preserve">◆ </w:t>
            </w:r>
            <w:r>
              <w:rPr>
                <w:rFonts w:hint="eastAsia" w:ascii="宋体" w:hAnsi="宋体" w:eastAsia="宋体" w:cs="宋体"/>
                <w:color w:val="000000"/>
                <w:sz w:val="21"/>
                <w:szCs w:val="21"/>
                <w:highlight w:val="none"/>
              </w:rPr>
              <w:t>无积尘</w:t>
            </w:r>
          </w:p>
          <w:p w14:paraId="571E3AA1">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sz w:val="21"/>
                <w:szCs w:val="21"/>
                <w:highlight w:val="none"/>
              </w:rPr>
              <w:t xml:space="preserve">◆ </w:t>
            </w:r>
            <w:r>
              <w:rPr>
                <w:rFonts w:hint="eastAsia" w:ascii="宋体" w:hAnsi="宋体" w:eastAsia="宋体" w:cs="宋体"/>
                <w:color w:val="000000"/>
                <w:sz w:val="21"/>
                <w:szCs w:val="21"/>
                <w:highlight w:val="none"/>
              </w:rPr>
              <w:t>蜘蛛网</w:t>
            </w:r>
          </w:p>
        </w:tc>
        <w:tc>
          <w:tcPr>
            <w:tcW w:w="709" w:type="dxa"/>
            <w:shd w:val="clear" w:color="auto" w:fill="FFFFFF"/>
            <w:noWrap/>
            <w:vAlign w:val="center"/>
          </w:tcPr>
          <w:p w14:paraId="02EC029E">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w:t>
            </w:r>
          </w:p>
        </w:tc>
        <w:tc>
          <w:tcPr>
            <w:tcW w:w="4394" w:type="dxa"/>
            <w:shd w:val="clear" w:color="auto" w:fill="FFFFFF"/>
            <w:noWrap w:val="0"/>
            <w:vAlign w:val="center"/>
          </w:tcPr>
          <w:p w14:paraId="28961AB7">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合格，得2分</w:t>
            </w:r>
          </w:p>
          <w:p w14:paraId="5C2956A4">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有1项合格的可得1分</w:t>
            </w:r>
          </w:p>
          <w:p w14:paraId="35B2B47B">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有2项不合格的，不得分</w:t>
            </w:r>
          </w:p>
        </w:tc>
        <w:tc>
          <w:tcPr>
            <w:tcW w:w="709" w:type="dxa"/>
            <w:shd w:val="clear" w:color="auto" w:fill="FFFFFF"/>
            <w:noWrap/>
            <w:vAlign w:val="center"/>
          </w:tcPr>
          <w:p w14:paraId="63C1B16D">
            <w:pPr>
              <w:spacing w:line="400" w:lineRule="atLeast"/>
              <w:rPr>
                <w:rFonts w:hint="eastAsia" w:ascii="宋体" w:hAnsi="宋体" w:eastAsia="宋体" w:cs="宋体"/>
                <w:bCs/>
                <w:color w:val="000000"/>
                <w:sz w:val="21"/>
                <w:szCs w:val="21"/>
                <w:highlight w:val="none"/>
              </w:rPr>
            </w:pPr>
          </w:p>
        </w:tc>
        <w:tc>
          <w:tcPr>
            <w:tcW w:w="851" w:type="dxa"/>
            <w:shd w:val="clear" w:color="auto" w:fill="FFFFFF"/>
            <w:noWrap/>
            <w:vAlign w:val="center"/>
          </w:tcPr>
          <w:p w14:paraId="4556FE2E">
            <w:pPr>
              <w:spacing w:line="400" w:lineRule="atLeast"/>
              <w:rPr>
                <w:rFonts w:hint="eastAsia" w:ascii="宋体" w:hAnsi="宋体" w:eastAsia="宋体" w:cs="宋体"/>
                <w:bCs/>
                <w:color w:val="000000"/>
                <w:sz w:val="21"/>
                <w:szCs w:val="21"/>
                <w:highlight w:val="none"/>
              </w:rPr>
            </w:pPr>
          </w:p>
        </w:tc>
      </w:tr>
      <w:tr w14:paraId="0C660BA8">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674" w:hRule="atLeast"/>
        </w:trPr>
        <w:tc>
          <w:tcPr>
            <w:tcW w:w="1560" w:type="dxa"/>
            <w:vMerge w:val="continue"/>
            <w:shd w:val="clear" w:color="auto" w:fill="FFFFFF"/>
            <w:noWrap w:val="0"/>
            <w:vAlign w:val="center"/>
          </w:tcPr>
          <w:p w14:paraId="1780AF01">
            <w:pPr>
              <w:spacing w:line="400" w:lineRule="atLeast"/>
              <w:jc w:val="center"/>
              <w:rPr>
                <w:rFonts w:hint="eastAsia" w:ascii="宋体" w:hAnsi="宋体" w:eastAsia="宋体" w:cs="宋体"/>
                <w:color w:val="000000"/>
                <w:sz w:val="21"/>
                <w:szCs w:val="21"/>
                <w:highlight w:val="none"/>
              </w:rPr>
            </w:pPr>
          </w:p>
        </w:tc>
        <w:tc>
          <w:tcPr>
            <w:tcW w:w="709" w:type="dxa"/>
            <w:shd w:val="clear" w:color="auto" w:fill="FFFFFF"/>
            <w:noWrap w:val="0"/>
            <w:vAlign w:val="center"/>
          </w:tcPr>
          <w:p w14:paraId="05CB1FBF">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12</w:t>
            </w:r>
          </w:p>
        </w:tc>
        <w:tc>
          <w:tcPr>
            <w:tcW w:w="1134" w:type="dxa"/>
            <w:shd w:val="clear" w:color="auto" w:fill="FFFFFF"/>
            <w:noWrap w:val="0"/>
            <w:vAlign w:val="center"/>
          </w:tcPr>
          <w:p w14:paraId="2EFCDD02">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室内物品</w:t>
            </w:r>
          </w:p>
        </w:tc>
        <w:tc>
          <w:tcPr>
            <w:tcW w:w="5244" w:type="dxa"/>
            <w:gridSpan w:val="2"/>
            <w:shd w:val="clear" w:color="auto" w:fill="FFFFFF"/>
            <w:noWrap w:val="0"/>
            <w:vAlign w:val="center"/>
          </w:tcPr>
          <w:p w14:paraId="77BE5C00">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sz w:val="21"/>
                <w:szCs w:val="21"/>
                <w:highlight w:val="none"/>
              </w:rPr>
              <w:t xml:space="preserve">◆ </w:t>
            </w:r>
            <w:r>
              <w:rPr>
                <w:rFonts w:hint="eastAsia" w:ascii="宋体" w:hAnsi="宋体" w:eastAsia="宋体" w:cs="宋体"/>
                <w:color w:val="000000"/>
                <w:sz w:val="21"/>
                <w:szCs w:val="21"/>
                <w:highlight w:val="none"/>
              </w:rPr>
              <w:t>无污迹、积尘</w:t>
            </w:r>
          </w:p>
          <w:p w14:paraId="26C7FFDD">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sz w:val="21"/>
                <w:szCs w:val="21"/>
                <w:highlight w:val="none"/>
              </w:rPr>
              <w:t xml:space="preserve">◆ </w:t>
            </w:r>
            <w:r>
              <w:rPr>
                <w:rFonts w:hint="eastAsia" w:ascii="宋体" w:hAnsi="宋体" w:eastAsia="宋体" w:cs="宋体"/>
                <w:color w:val="000000"/>
                <w:sz w:val="21"/>
                <w:szCs w:val="21"/>
                <w:highlight w:val="none"/>
              </w:rPr>
              <w:t>发现设施损坏及时报修</w:t>
            </w:r>
          </w:p>
        </w:tc>
        <w:tc>
          <w:tcPr>
            <w:tcW w:w="709" w:type="dxa"/>
            <w:shd w:val="clear" w:color="auto" w:fill="FFFFFF"/>
            <w:noWrap/>
            <w:vAlign w:val="center"/>
          </w:tcPr>
          <w:p w14:paraId="729C1482">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w:t>
            </w:r>
          </w:p>
        </w:tc>
        <w:tc>
          <w:tcPr>
            <w:tcW w:w="4394" w:type="dxa"/>
            <w:shd w:val="clear" w:color="auto" w:fill="FFFFFF"/>
            <w:noWrap w:val="0"/>
            <w:vAlign w:val="center"/>
          </w:tcPr>
          <w:p w14:paraId="330F5B43">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合格，得2分</w:t>
            </w:r>
          </w:p>
          <w:p w14:paraId="3A4B0CBB">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有1项不合格的可得1分</w:t>
            </w:r>
          </w:p>
          <w:p w14:paraId="49AFFDEB">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有2项不合格的，不得分</w:t>
            </w:r>
          </w:p>
        </w:tc>
        <w:tc>
          <w:tcPr>
            <w:tcW w:w="709" w:type="dxa"/>
            <w:shd w:val="clear" w:color="auto" w:fill="FFFFFF"/>
            <w:noWrap/>
            <w:vAlign w:val="center"/>
          </w:tcPr>
          <w:p w14:paraId="324137EF">
            <w:pPr>
              <w:spacing w:line="400" w:lineRule="atLeast"/>
              <w:rPr>
                <w:rFonts w:hint="eastAsia" w:ascii="宋体" w:hAnsi="宋体" w:eastAsia="宋体" w:cs="宋体"/>
                <w:bCs/>
                <w:color w:val="000000"/>
                <w:sz w:val="21"/>
                <w:szCs w:val="21"/>
                <w:highlight w:val="none"/>
              </w:rPr>
            </w:pPr>
          </w:p>
        </w:tc>
        <w:tc>
          <w:tcPr>
            <w:tcW w:w="851" w:type="dxa"/>
            <w:shd w:val="clear" w:color="auto" w:fill="FFFFFF"/>
            <w:noWrap/>
            <w:vAlign w:val="center"/>
          </w:tcPr>
          <w:p w14:paraId="17474110">
            <w:pPr>
              <w:spacing w:line="400" w:lineRule="atLeast"/>
              <w:rPr>
                <w:rFonts w:hint="eastAsia" w:ascii="宋体" w:hAnsi="宋体" w:eastAsia="宋体" w:cs="宋体"/>
                <w:bCs/>
                <w:color w:val="000000"/>
                <w:sz w:val="21"/>
                <w:szCs w:val="21"/>
                <w:highlight w:val="none"/>
              </w:rPr>
            </w:pPr>
          </w:p>
        </w:tc>
      </w:tr>
      <w:tr w14:paraId="0557F2B2">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807" w:hRule="atLeast"/>
        </w:trPr>
        <w:tc>
          <w:tcPr>
            <w:tcW w:w="1560" w:type="dxa"/>
            <w:vMerge w:val="continue"/>
            <w:shd w:val="clear" w:color="auto" w:fill="FFFFFF"/>
            <w:noWrap w:val="0"/>
            <w:vAlign w:val="center"/>
          </w:tcPr>
          <w:p w14:paraId="06679455">
            <w:pPr>
              <w:spacing w:line="400" w:lineRule="atLeast"/>
              <w:jc w:val="center"/>
              <w:rPr>
                <w:rFonts w:hint="eastAsia" w:ascii="宋体" w:hAnsi="宋体" w:eastAsia="宋体" w:cs="宋体"/>
                <w:color w:val="000000"/>
                <w:sz w:val="21"/>
                <w:szCs w:val="21"/>
                <w:highlight w:val="none"/>
              </w:rPr>
            </w:pPr>
          </w:p>
        </w:tc>
        <w:tc>
          <w:tcPr>
            <w:tcW w:w="709" w:type="dxa"/>
            <w:shd w:val="clear" w:color="auto" w:fill="FFFFFF"/>
            <w:noWrap w:val="0"/>
            <w:vAlign w:val="center"/>
          </w:tcPr>
          <w:p w14:paraId="349F4E94">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13</w:t>
            </w:r>
          </w:p>
        </w:tc>
        <w:tc>
          <w:tcPr>
            <w:tcW w:w="1134" w:type="dxa"/>
            <w:shd w:val="clear" w:color="auto" w:fill="FFFFFF"/>
            <w:noWrap w:val="0"/>
            <w:vAlign w:val="center"/>
          </w:tcPr>
          <w:p w14:paraId="5B52C2E8">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垃圾桶</w:t>
            </w:r>
          </w:p>
        </w:tc>
        <w:tc>
          <w:tcPr>
            <w:tcW w:w="5244" w:type="dxa"/>
            <w:gridSpan w:val="2"/>
            <w:shd w:val="clear" w:color="auto" w:fill="FFFFFF"/>
            <w:noWrap w:val="0"/>
            <w:vAlign w:val="center"/>
          </w:tcPr>
          <w:p w14:paraId="7AD54B92">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sz w:val="21"/>
                <w:szCs w:val="21"/>
                <w:highlight w:val="none"/>
              </w:rPr>
              <w:t xml:space="preserve">◆ </w:t>
            </w:r>
            <w:r>
              <w:rPr>
                <w:rFonts w:hint="eastAsia" w:ascii="宋体" w:hAnsi="宋体" w:eastAsia="宋体" w:cs="宋体"/>
                <w:color w:val="000000"/>
                <w:sz w:val="21"/>
                <w:szCs w:val="21"/>
                <w:highlight w:val="none"/>
              </w:rPr>
              <w:t>倾倒及时、不满溢</w:t>
            </w:r>
          </w:p>
          <w:p w14:paraId="4C5F3420">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sz w:val="21"/>
                <w:szCs w:val="21"/>
                <w:highlight w:val="none"/>
              </w:rPr>
              <w:t xml:space="preserve">◆ </w:t>
            </w:r>
            <w:r>
              <w:rPr>
                <w:rFonts w:hint="eastAsia" w:ascii="宋体" w:hAnsi="宋体" w:eastAsia="宋体" w:cs="宋体"/>
                <w:color w:val="000000"/>
                <w:sz w:val="21"/>
                <w:szCs w:val="21"/>
                <w:highlight w:val="none"/>
              </w:rPr>
              <w:t>垃圾桶物表整洁无污渍</w:t>
            </w:r>
          </w:p>
          <w:p w14:paraId="7211C19F">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sz w:val="21"/>
                <w:szCs w:val="21"/>
                <w:highlight w:val="none"/>
              </w:rPr>
              <w:t xml:space="preserve">◆ </w:t>
            </w:r>
            <w:r>
              <w:rPr>
                <w:rFonts w:hint="eastAsia" w:ascii="宋体" w:hAnsi="宋体" w:eastAsia="宋体" w:cs="宋体"/>
                <w:color w:val="000000"/>
                <w:sz w:val="21"/>
                <w:szCs w:val="21"/>
                <w:highlight w:val="none"/>
              </w:rPr>
              <w:t>垃圾桶标识完整无破损</w:t>
            </w:r>
          </w:p>
        </w:tc>
        <w:tc>
          <w:tcPr>
            <w:tcW w:w="709" w:type="dxa"/>
            <w:shd w:val="clear" w:color="auto" w:fill="FFFFFF"/>
            <w:noWrap/>
            <w:vAlign w:val="center"/>
          </w:tcPr>
          <w:p w14:paraId="329B8958">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w:t>
            </w:r>
          </w:p>
        </w:tc>
        <w:tc>
          <w:tcPr>
            <w:tcW w:w="4394" w:type="dxa"/>
            <w:shd w:val="clear" w:color="auto" w:fill="FFFFFF"/>
            <w:noWrap w:val="0"/>
            <w:vAlign w:val="center"/>
          </w:tcPr>
          <w:p w14:paraId="0ED0A76C">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合格，得3分</w:t>
            </w:r>
          </w:p>
          <w:p w14:paraId="5DD23EC3">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有1项不合格的可得2分</w:t>
            </w:r>
          </w:p>
          <w:p w14:paraId="56B68FB6">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有2项不合格的得1分</w:t>
            </w:r>
          </w:p>
          <w:p w14:paraId="38A0E470">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有</w:t>
            </w:r>
            <w:r>
              <w:rPr>
                <w:rFonts w:hint="eastAsia" w:ascii="宋体" w:hAnsi="宋体" w:cs="宋体"/>
                <w:color w:val="000000"/>
                <w:sz w:val="21"/>
                <w:szCs w:val="21"/>
                <w:highlight w:val="none"/>
                <w:lang w:val="en-US" w:eastAsia="zh-CN"/>
              </w:rPr>
              <w:t>3</w:t>
            </w:r>
            <w:r>
              <w:rPr>
                <w:rFonts w:hint="eastAsia" w:ascii="宋体" w:hAnsi="宋体" w:eastAsia="宋体" w:cs="宋体"/>
                <w:color w:val="000000"/>
                <w:sz w:val="21"/>
                <w:szCs w:val="21"/>
                <w:highlight w:val="none"/>
              </w:rPr>
              <w:t>项不合格的，不得分</w:t>
            </w:r>
          </w:p>
        </w:tc>
        <w:tc>
          <w:tcPr>
            <w:tcW w:w="709" w:type="dxa"/>
            <w:shd w:val="clear" w:color="auto" w:fill="FFFFFF"/>
            <w:noWrap/>
            <w:vAlign w:val="center"/>
          </w:tcPr>
          <w:p w14:paraId="4BC3E6EF">
            <w:pPr>
              <w:spacing w:line="400" w:lineRule="atLeast"/>
              <w:rPr>
                <w:rFonts w:hint="eastAsia" w:ascii="宋体" w:hAnsi="宋体" w:eastAsia="宋体" w:cs="宋体"/>
                <w:bCs/>
                <w:color w:val="000000"/>
                <w:sz w:val="21"/>
                <w:szCs w:val="21"/>
                <w:highlight w:val="none"/>
              </w:rPr>
            </w:pPr>
          </w:p>
        </w:tc>
        <w:tc>
          <w:tcPr>
            <w:tcW w:w="851" w:type="dxa"/>
            <w:shd w:val="clear" w:color="auto" w:fill="FFFFFF"/>
            <w:noWrap/>
            <w:vAlign w:val="center"/>
          </w:tcPr>
          <w:p w14:paraId="1093590C">
            <w:pPr>
              <w:spacing w:line="400" w:lineRule="atLeast"/>
              <w:rPr>
                <w:rFonts w:hint="eastAsia" w:ascii="宋体" w:hAnsi="宋体" w:eastAsia="宋体" w:cs="宋体"/>
                <w:bCs/>
                <w:color w:val="000000"/>
                <w:sz w:val="21"/>
                <w:szCs w:val="21"/>
                <w:highlight w:val="none"/>
              </w:rPr>
            </w:pPr>
          </w:p>
        </w:tc>
      </w:tr>
      <w:tr w14:paraId="6260EE7E">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686" w:hRule="atLeast"/>
        </w:trPr>
        <w:tc>
          <w:tcPr>
            <w:tcW w:w="1560" w:type="dxa"/>
            <w:vMerge w:val="continue"/>
            <w:shd w:val="clear" w:color="auto" w:fill="FFFFFF"/>
            <w:noWrap w:val="0"/>
            <w:vAlign w:val="center"/>
          </w:tcPr>
          <w:p w14:paraId="47D2C5EC">
            <w:pPr>
              <w:spacing w:line="400" w:lineRule="atLeast"/>
              <w:jc w:val="center"/>
              <w:rPr>
                <w:rFonts w:hint="eastAsia" w:ascii="宋体" w:hAnsi="宋体" w:eastAsia="宋体" w:cs="宋体"/>
                <w:color w:val="000000"/>
                <w:sz w:val="21"/>
                <w:szCs w:val="21"/>
                <w:highlight w:val="none"/>
              </w:rPr>
            </w:pPr>
          </w:p>
        </w:tc>
        <w:tc>
          <w:tcPr>
            <w:tcW w:w="709" w:type="dxa"/>
            <w:shd w:val="clear" w:color="auto" w:fill="FFFFFF"/>
            <w:noWrap w:val="0"/>
            <w:vAlign w:val="center"/>
          </w:tcPr>
          <w:p w14:paraId="024354D7">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14</w:t>
            </w:r>
          </w:p>
        </w:tc>
        <w:tc>
          <w:tcPr>
            <w:tcW w:w="1134" w:type="dxa"/>
            <w:shd w:val="clear" w:color="auto" w:fill="FFFFFF"/>
            <w:noWrap w:val="0"/>
            <w:vAlign w:val="center"/>
          </w:tcPr>
          <w:p w14:paraId="4F16EACA">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水池、淋浴设备</w:t>
            </w:r>
          </w:p>
        </w:tc>
        <w:tc>
          <w:tcPr>
            <w:tcW w:w="5244" w:type="dxa"/>
            <w:gridSpan w:val="2"/>
            <w:shd w:val="clear" w:color="auto" w:fill="FFFFFF"/>
            <w:noWrap w:val="0"/>
            <w:vAlign w:val="center"/>
          </w:tcPr>
          <w:p w14:paraId="3C4C6C63">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sz w:val="21"/>
                <w:szCs w:val="21"/>
                <w:highlight w:val="none"/>
              </w:rPr>
              <w:t xml:space="preserve">◆ </w:t>
            </w:r>
            <w:r>
              <w:rPr>
                <w:rFonts w:hint="eastAsia" w:ascii="宋体" w:hAnsi="宋体" w:eastAsia="宋体" w:cs="宋体"/>
                <w:color w:val="000000"/>
                <w:sz w:val="21"/>
                <w:szCs w:val="21"/>
                <w:highlight w:val="none"/>
              </w:rPr>
              <w:t>洁具干净、无污渍，边缘无水垢堆</w:t>
            </w:r>
          </w:p>
          <w:p w14:paraId="66C6D519">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sz w:val="21"/>
                <w:szCs w:val="21"/>
                <w:highlight w:val="none"/>
              </w:rPr>
              <w:t xml:space="preserve">◆ </w:t>
            </w:r>
            <w:r>
              <w:rPr>
                <w:rFonts w:hint="eastAsia" w:ascii="宋体" w:hAnsi="宋体" w:eastAsia="宋体" w:cs="宋体"/>
                <w:color w:val="000000"/>
                <w:sz w:val="21"/>
                <w:szCs w:val="21"/>
                <w:highlight w:val="none"/>
              </w:rPr>
              <w:t>镜面干净无水痕</w:t>
            </w:r>
          </w:p>
        </w:tc>
        <w:tc>
          <w:tcPr>
            <w:tcW w:w="709" w:type="dxa"/>
            <w:shd w:val="clear" w:color="auto" w:fill="FFFFFF"/>
            <w:noWrap/>
            <w:vAlign w:val="center"/>
          </w:tcPr>
          <w:p w14:paraId="2FA4F0BD">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w:t>
            </w:r>
          </w:p>
        </w:tc>
        <w:tc>
          <w:tcPr>
            <w:tcW w:w="4394" w:type="dxa"/>
            <w:shd w:val="clear" w:color="auto" w:fill="FFFFFF"/>
            <w:noWrap w:val="0"/>
            <w:vAlign w:val="center"/>
          </w:tcPr>
          <w:p w14:paraId="24AD437D">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合格，得2分</w:t>
            </w:r>
          </w:p>
          <w:p w14:paraId="0327C251">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有1项不合格的可得1分</w:t>
            </w:r>
          </w:p>
          <w:p w14:paraId="136D4F96">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有2项不合格的，不得分</w:t>
            </w:r>
          </w:p>
        </w:tc>
        <w:tc>
          <w:tcPr>
            <w:tcW w:w="709" w:type="dxa"/>
            <w:shd w:val="clear" w:color="auto" w:fill="FFFFFF"/>
            <w:noWrap/>
            <w:vAlign w:val="center"/>
          </w:tcPr>
          <w:p w14:paraId="1EF3993E">
            <w:pPr>
              <w:spacing w:line="400" w:lineRule="atLeast"/>
              <w:rPr>
                <w:rFonts w:hint="eastAsia" w:ascii="宋体" w:hAnsi="宋体" w:eastAsia="宋体" w:cs="宋体"/>
                <w:bCs/>
                <w:color w:val="000000"/>
                <w:sz w:val="21"/>
                <w:szCs w:val="21"/>
                <w:highlight w:val="none"/>
              </w:rPr>
            </w:pPr>
          </w:p>
        </w:tc>
        <w:tc>
          <w:tcPr>
            <w:tcW w:w="851" w:type="dxa"/>
            <w:shd w:val="clear" w:color="auto" w:fill="FFFFFF"/>
            <w:noWrap/>
            <w:vAlign w:val="center"/>
          </w:tcPr>
          <w:p w14:paraId="604D0BB0">
            <w:pPr>
              <w:spacing w:line="400" w:lineRule="atLeast"/>
              <w:rPr>
                <w:rFonts w:hint="eastAsia" w:ascii="宋体" w:hAnsi="宋体" w:eastAsia="宋体" w:cs="宋体"/>
                <w:bCs/>
                <w:color w:val="000000"/>
                <w:sz w:val="21"/>
                <w:szCs w:val="21"/>
                <w:highlight w:val="none"/>
              </w:rPr>
            </w:pPr>
          </w:p>
        </w:tc>
      </w:tr>
      <w:tr w14:paraId="70CC0A17">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581" w:hRule="atLeast"/>
        </w:trPr>
        <w:tc>
          <w:tcPr>
            <w:tcW w:w="1560" w:type="dxa"/>
            <w:vMerge w:val="continue"/>
            <w:shd w:val="clear" w:color="auto" w:fill="FFFFFF"/>
            <w:noWrap w:val="0"/>
            <w:vAlign w:val="center"/>
          </w:tcPr>
          <w:p w14:paraId="5AE88BE7">
            <w:pPr>
              <w:spacing w:line="400" w:lineRule="atLeast"/>
              <w:jc w:val="center"/>
              <w:rPr>
                <w:rFonts w:hint="eastAsia" w:ascii="宋体" w:hAnsi="宋体" w:eastAsia="宋体" w:cs="宋体"/>
                <w:color w:val="000000"/>
                <w:sz w:val="21"/>
                <w:szCs w:val="21"/>
                <w:highlight w:val="none"/>
              </w:rPr>
            </w:pPr>
          </w:p>
        </w:tc>
        <w:tc>
          <w:tcPr>
            <w:tcW w:w="709" w:type="dxa"/>
            <w:shd w:val="clear" w:color="auto" w:fill="FFFFFF"/>
            <w:noWrap w:val="0"/>
            <w:vAlign w:val="center"/>
          </w:tcPr>
          <w:p w14:paraId="3B2DE653">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15</w:t>
            </w:r>
          </w:p>
        </w:tc>
        <w:tc>
          <w:tcPr>
            <w:tcW w:w="1134" w:type="dxa"/>
            <w:shd w:val="clear" w:color="auto" w:fill="FFFFFF"/>
            <w:noWrap w:val="0"/>
            <w:vAlign w:val="center"/>
          </w:tcPr>
          <w:p w14:paraId="261C181F">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瓷砖（地面、墙面）</w:t>
            </w:r>
          </w:p>
        </w:tc>
        <w:tc>
          <w:tcPr>
            <w:tcW w:w="5244" w:type="dxa"/>
            <w:gridSpan w:val="2"/>
            <w:shd w:val="clear" w:color="auto" w:fill="FFFFFF"/>
            <w:noWrap w:val="0"/>
            <w:vAlign w:val="center"/>
          </w:tcPr>
          <w:p w14:paraId="75759493">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sz w:val="21"/>
                <w:szCs w:val="21"/>
                <w:highlight w:val="none"/>
              </w:rPr>
              <w:t xml:space="preserve">◆ </w:t>
            </w:r>
            <w:r>
              <w:rPr>
                <w:rFonts w:hint="eastAsia" w:ascii="宋体" w:hAnsi="宋体" w:eastAsia="宋体" w:cs="宋体"/>
                <w:color w:val="000000"/>
                <w:sz w:val="21"/>
                <w:szCs w:val="21"/>
                <w:highlight w:val="none"/>
              </w:rPr>
              <w:t>无灰尘、水渍、污渍</w:t>
            </w:r>
          </w:p>
          <w:p w14:paraId="575F643F">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sz w:val="21"/>
                <w:szCs w:val="21"/>
                <w:highlight w:val="none"/>
              </w:rPr>
              <w:t xml:space="preserve">◆ </w:t>
            </w:r>
            <w:r>
              <w:rPr>
                <w:rFonts w:hint="eastAsia" w:ascii="宋体" w:hAnsi="宋体" w:eastAsia="宋体" w:cs="宋体"/>
                <w:color w:val="000000"/>
                <w:sz w:val="21"/>
                <w:szCs w:val="21"/>
                <w:highlight w:val="none"/>
              </w:rPr>
              <w:t>完好，有破损及时报修</w:t>
            </w:r>
          </w:p>
        </w:tc>
        <w:tc>
          <w:tcPr>
            <w:tcW w:w="709" w:type="dxa"/>
            <w:shd w:val="clear" w:color="auto" w:fill="FFFFFF"/>
            <w:noWrap/>
            <w:vAlign w:val="center"/>
          </w:tcPr>
          <w:p w14:paraId="58FD649B">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w:t>
            </w:r>
          </w:p>
        </w:tc>
        <w:tc>
          <w:tcPr>
            <w:tcW w:w="4394" w:type="dxa"/>
            <w:shd w:val="clear" w:color="auto" w:fill="FFFFFF"/>
            <w:noWrap w:val="0"/>
            <w:vAlign w:val="center"/>
          </w:tcPr>
          <w:p w14:paraId="0FD94289">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合格，得2分</w:t>
            </w:r>
          </w:p>
          <w:p w14:paraId="02F4F106">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有1项合格的可得1分</w:t>
            </w:r>
          </w:p>
          <w:p w14:paraId="6A051FFB">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有2项不合格的，不得分</w:t>
            </w:r>
          </w:p>
        </w:tc>
        <w:tc>
          <w:tcPr>
            <w:tcW w:w="709" w:type="dxa"/>
            <w:shd w:val="clear" w:color="auto" w:fill="FFFFFF"/>
            <w:noWrap/>
            <w:vAlign w:val="center"/>
          </w:tcPr>
          <w:p w14:paraId="10ED2532">
            <w:pPr>
              <w:spacing w:line="400" w:lineRule="atLeast"/>
              <w:rPr>
                <w:rFonts w:hint="eastAsia" w:ascii="宋体" w:hAnsi="宋体" w:eastAsia="宋体" w:cs="宋体"/>
                <w:bCs/>
                <w:color w:val="000000"/>
                <w:sz w:val="21"/>
                <w:szCs w:val="21"/>
                <w:highlight w:val="none"/>
              </w:rPr>
            </w:pPr>
          </w:p>
        </w:tc>
        <w:tc>
          <w:tcPr>
            <w:tcW w:w="851" w:type="dxa"/>
            <w:shd w:val="clear" w:color="auto" w:fill="FFFFFF"/>
            <w:noWrap/>
            <w:vAlign w:val="center"/>
          </w:tcPr>
          <w:p w14:paraId="4542FAC1">
            <w:pPr>
              <w:spacing w:line="400" w:lineRule="atLeast"/>
              <w:rPr>
                <w:rFonts w:hint="eastAsia" w:ascii="宋体" w:hAnsi="宋体" w:eastAsia="宋体" w:cs="宋体"/>
                <w:bCs/>
                <w:color w:val="000000"/>
                <w:sz w:val="21"/>
                <w:szCs w:val="21"/>
                <w:highlight w:val="none"/>
              </w:rPr>
            </w:pPr>
          </w:p>
        </w:tc>
      </w:tr>
      <w:tr w14:paraId="093E19F4">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600" w:hRule="atLeast"/>
        </w:trPr>
        <w:tc>
          <w:tcPr>
            <w:tcW w:w="1560" w:type="dxa"/>
            <w:vMerge w:val="restart"/>
            <w:shd w:val="clear" w:color="auto" w:fill="FFFFFF"/>
            <w:noWrap w:val="0"/>
            <w:vAlign w:val="center"/>
          </w:tcPr>
          <w:p w14:paraId="234EC379">
            <w:pPr>
              <w:widowControl/>
              <w:spacing w:line="400" w:lineRule="atLeast"/>
              <w:ind w:left="113" w:right="218"/>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卫生间保洁</w:t>
            </w:r>
          </w:p>
          <w:p w14:paraId="67C979DB">
            <w:pPr>
              <w:widowControl/>
              <w:spacing w:line="400" w:lineRule="atLeast"/>
              <w:ind w:left="113" w:right="113"/>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（24分）</w:t>
            </w:r>
          </w:p>
        </w:tc>
        <w:tc>
          <w:tcPr>
            <w:tcW w:w="709" w:type="dxa"/>
            <w:shd w:val="clear" w:color="auto" w:fill="FFFFFF"/>
            <w:noWrap w:val="0"/>
            <w:vAlign w:val="center"/>
          </w:tcPr>
          <w:p w14:paraId="1FA7F5AB">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16</w:t>
            </w:r>
          </w:p>
        </w:tc>
        <w:tc>
          <w:tcPr>
            <w:tcW w:w="1134" w:type="dxa"/>
            <w:shd w:val="clear" w:color="auto" w:fill="FFFFFF"/>
            <w:noWrap w:val="0"/>
            <w:vAlign w:val="center"/>
          </w:tcPr>
          <w:p w14:paraId="4CB7341D">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卫生纸</w:t>
            </w:r>
          </w:p>
        </w:tc>
        <w:tc>
          <w:tcPr>
            <w:tcW w:w="5244" w:type="dxa"/>
            <w:gridSpan w:val="2"/>
            <w:shd w:val="clear" w:color="auto" w:fill="FFFFFF"/>
            <w:noWrap w:val="0"/>
            <w:vAlign w:val="center"/>
          </w:tcPr>
          <w:p w14:paraId="33C7ADFB">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sz w:val="21"/>
                <w:szCs w:val="21"/>
                <w:highlight w:val="none"/>
              </w:rPr>
              <w:t xml:space="preserve">◆ </w:t>
            </w:r>
            <w:r>
              <w:rPr>
                <w:rFonts w:hint="eastAsia" w:ascii="宋体" w:hAnsi="宋体" w:eastAsia="宋体" w:cs="宋体"/>
                <w:color w:val="000000"/>
                <w:sz w:val="21"/>
                <w:szCs w:val="21"/>
                <w:highlight w:val="none"/>
              </w:rPr>
              <w:t>公共卫生间必须配备卫生纸</w:t>
            </w:r>
          </w:p>
          <w:p w14:paraId="51C40ADC">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sz w:val="21"/>
                <w:szCs w:val="21"/>
                <w:highlight w:val="none"/>
              </w:rPr>
              <w:t xml:space="preserve">◆ </w:t>
            </w:r>
            <w:r>
              <w:rPr>
                <w:rFonts w:hint="eastAsia" w:ascii="宋体" w:hAnsi="宋体" w:eastAsia="宋体" w:cs="宋体"/>
                <w:color w:val="000000"/>
                <w:sz w:val="21"/>
                <w:szCs w:val="21"/>
                <w:highlight w:val="none"/>
              </w:rPr>
              <w:t>做到及时更换</w:t>
            </w:r>
          </w:p>
        </w:tc>
        <w:tc>
          <w:tcPr>
            <w:tcW w:w="709" w:type="dxa"/>
            <w:shd w:val="clear" w:color="auto" w:fill="FFFFFF"/>
            <w:noWrap/>
            <w:vAlign w:val="center"/>
          </w:tcPr>
          <w:p w14:paraId="6F842F33">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w:t>
            </w:r>
          </w:p>
        </w:tc>
        <w:tc>
          <w:tcPr>
            <w:tcW w:w="4394" w:type="dxa"/>
            <w:shd w:val="clear" w:color="auto" w:fill="FFFFFF"/>
            <w:noWrap w:val="0"/>
            <w:vAlign w:val="center"/>
          </w:tcPr>
          <w:p w14:paraId="4149859A">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合格，得2分</w:t>
            </w:r>
          </w:p>
          <w:p w14:paraId="58BADFD4">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有1项合格的可得1分</w:t>
            </w:r>
          </w:p>
          <w:p w14:paraId="6C9E0C54">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有2项不合格的，不得分</w:t>
            </w:r>
          </w:p>
        </w:tc>
        <w:tc>
          <w:tcPr>
            <w:tcW w:w="709" w:type="dxa"/>
            <w:shd w:val="clear" w:color="auto" w:fill="FFFFFF"/>
            <w:noWrap/>
            <w:vAlign w:val="center"/>
          </w:tcPr>
          <w:p w14:paraId="10652B07">
            <w:pPr>
              <w:spacing w:line="400" w:lineRule="atLeast"/>
              <w:rPr>
                <w:rFonts w:hint="eastAsia" w:ascii="宋体" w:hAnsi="宋体" w:eastAsia="宋体" w:cs="宋体"/>
                <w:bCs/>
                <w:color w:val="000000"/>
                <w:sz w:val="21"/>
                <w:szCs w:val="21"/>
                <w:highlight w:val="none"/>
              </w:rPr>
            </w:pPr>
          </w:p>
        </w:tc>
        <w:tc>
          <w:tcPr>
            <w:tcW w:w="851" w:type="dxa"/>
            <w:shd w:val="clear" w:color="auto" w:fill="FFFFFF"/>
            <w:noWrap/>
            <w:vAlign w:val="center"/>
          </w:tcPr>
          <w:p w14:paraId="5332698F">
            <w:pPr>
              <w:spacing w:line="400" w:lineRule="atLeast"/>
              <w:rPr>
                <w:rFonts w:hint="eastAsia" w:ascii="宋体" w:hAnsi="宋体" w:eastAsia="宋体" w:cs="宋体"/>
                <w:bCs/>
                <w:color w:val="000000"/>
                <w:sz w:val="21"/>
                <w:szCs w:val="21"/>
                <w:highlight w:val="none"/>
              </w:rPr>
            </w:pPr>
          </w:p>
        </w:tc>
      </w:tr>
      <w:tr w14:paraId="4D49F38D">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536" w:hRule="atLeast"/>
        </w:trPr>
        <w:tc>
          <w:tcPr>
            <w:tcW w:w="1560" w:type="dxa"/>
            <w:vMerge w:val="continue"/>
            <w:shd w:val="clear" w:color="auto" w:fill="FFFFFF"/>
            <w:noWrap w:val="0"/>
            <w:vAlign w:val="center"/>
          </w:tcPr>
          <w:p w14:paraId="7D4BFA5D">
            <w:pPr>
              <w:spacing w:line="400" w:lineRule="atLeast"/>
              <w:jc w:val="center"/>
              <w:rPr>
                <w:rFonts w:hint="eastAsia" w:ascii="宋体" w:hAnsi="宋体" w:eastAsia="宋体" w:cs="宋体"/>
                <w:color w:val="000000"/>
                <w:sz w:val="21"/>
                <w:szCs w:val="21"/>
                <w:highlight w:val="none"/>
              </w:rPr>
            </w:pPr>
          </w:p>
        </w:tc>
        <w:tc>
          <w:tcPr>
            <w:tcW w:w="709" w:type="dxa"/>
            <w:shd w:val="clear" w:color="auto" w:fill="FFFFFF"/>
            <w:noWrap w:val="0"/>
            <w:vAlign w:val="center"/>
          </w:tcPr>
          <w:p w14:paraId="6E96ED48">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17</w:t>
            </w:r>
          </w:p>
        </w:tc>
        <w:tc>
          <w:tcPr>
            <w:tcW w:w="1134" w:type="dxa"/>
            <w:shd w:val="clear" w:color="auto" w:fill="FFFFFF"/>
            <w:noWrap w:val="0"/>
            <w:vAlign w:val="center"/>
          </w:tcPr>
          <w:p w14:paraId="414D1205">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洗手液</w:t>
            </w:r>
          </w:p>
        </w:tc>
        <w:tc>
          <w:tcPr>
            <w:tcW w:w="5244" w:type="dxa"/>
            <w:gridSpan w:val="2"/>
            <w:shd w:val="clear" w:color="auto" w:fill="FFFFFF"/>
            <w:noWrap w:val="0"/>
            <w:vAlign w:val="center"/>
          </w:tcPr>
          <w:p w14:paraId="66B7DB85">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sz w:val="21"/>
                <w:szCs w:val="21"/>
                <w:highlight w:val="none"/>
              </w:rPr>
              <w:t xml:space="preserve">◆ </w:t>
            </w:r>
            <w:r>
              <w:rPr>
                <w:rFonts w:hint="eastAsia" w:ascii="宋体" w:hAnsi="宋体" w:eastAsia="宋体" w:cs="宋体"/>
                <w:color w:val="000000"/>
                <w:sz w:val="21"/>
                <w:szCs w:val="21"/>
                <w:highlight w:val="none"/>
              </w:rPr>
              <w:t>公共卫生间必须配备洗手液</w:t>
            </w:r>
          </w:p>
          <w:p w14:paraId="6468A1C1">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sz w:val="21"/>
                <w:szCs w:val="21"/>
                <w:highlight w:val="none"/>
              </w:rPr>
              <w:t xml:space="preserve">◆ </w:t>
            </w:r>
            <w:r>
              <w:rPr>
                <w:rFonts w:hint="eastAsia" w:ascii="宋体" w:hAnsi="宋体" w:eastAsia="宋体" w:cs="宋体"/>
                <w:color w:val="000000"/>
                <w:sz w:val="21"/>
                <w:szCs w:val="21"/>
                <w:highlight w:val="none"/>
              </w:rPr>
              <w:t>及时添加，每次检查不得少于3分之一</w:t>
            </w:r>
          </w:p>
        </w:tc>
        <w:tc>
          <w:tcPr>
            <w:tcW w:w="709" w:type="dxa"/>
            <w:shd w:val="clear" w:color="auto" w:fill="FFFFFF"/>
            <w:noWrap/>
            <w:vAlign w:val="center"/>
          </w:tcPr>
          <w:p w14:paraId="7ABB1C25">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w:t>
            </w:r>
          </w:p>
        </w:tc>
        <w:tc>
          <w:tcPr>
            <w:tcW w:w="4394" w:type="dxa"/>
            <w:shd w:val="clear" w:color="auto" w:fill="FFFFFF"/>
            <w:noWrap w:val="0"/>
            <w:vAlign w:val="center"/>
          </w:tcPr>
          <w:p w14:paraId="5441EC4D">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合格，得2分</w:t>
            </w:r>
          </w:p>
          <w:p w14:paraId="2B8AE895">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有1项合格的可得1分</w:t>
            </w:r>
          </w:p>
          <w:p w14:paraId="6FF8723A">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有2项不合格的，不得分</w:t>
            </w:r>
          </w:p>
        </w:tc>
        <w:tc>
          <w:tcPr>
            <w:tcW w:w="709" w:type="dxa"/>
            <w:shd w:val="clear" w:color="auto" w:fill="FFFFFF"/>
            <w:noWrap/>
            <w:vAlign w:val="center"/>
          </w:tcPr>
          <w:p w14:paraId="4444D18A">
            <w:pPr>
              <w:spacing w:line="400" w:lineRule="atLeast"/>
              <w:rPr>
                <w:rFonts w:hint="eastAsia" w:ascii="宋体" w:hAnsi="宋体" w:eastAsia="宋体" w:cs="宋体"/>
                <w:bCs/>
                <w:color w:val="000000"/>
                <w:sz w:val="21"/>
                <w:szCs w:val="21"/>
                <w:highlight w:val="none"/>
              </w:rPr>
            </w:pPr>
          </w:p>
        </w:tc>
        <w:tc>
          <w:tcPr>
            <w:tcW w:w="851" w:type="dxa"/>
            <w:shd w:val="clear" w:color="auto" w:fill="FFFFFF"/>
            <w:noWrap/>
            <w:vAlign w:val="center"/>
          </w:tcPr>
          <w:p w14:paraId="38FB2C6A">
            <w:pPr>
              <w:spacing w:line="400" w:lineRule="atLeast"/>
              <w:rPr>
                <w:rFonts w:hint="eastAsia" w:ascii="宋体" w:hAnsi="宋体" w:eastAsia="宋体" w:cs="宋体"/>
                <w:bCs/>
                <w:color w:val="000000"/>
                <w:sz w:val="21"/>
                <w:szCs w:val="21"/>
                <w:highlight w:val="none"/>
              </w:rPr>
            </w:pPr>
          </w:p>
        </w:tc>
      </w:tr>
      <w:tr w14:paraId="0890E793">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607" w:hRule="atLeast"/>
        </w:trPr>
        <w:tc>
          <w:tcPr>
            <w:tcW w:w="1560" w:type="dxa"/>
            <w:vMerge w:val="continue"/>
            <w:shd w:val="clear" w:color="auto" w:fill="FFFFFF"/>
            <w:noWrap w:val="0"/>
            <w:vAlign w:val="center"/>
          </w:tcPr>
          <w:p w14:paraId="1FB6E6C3">
            <w:pPr>
              <w:spacing w:line="400" w:lineRule="atLeast"/>
              <w:jc w:val="center"/>
              <w:rPr>
                <w:rFonts w:hint="eastAsia" w:ascii="宋体" w:hAnsi="宋体" w:eastAsia="宋体" w:cs="宋体"/>
                <w:color w:val="000000"/>
                <w:sz w:val="21"/>
                <w:szCs w:val="21"/>
                <w:highlight w:val="none"/>
              </w:rPr>
            </w:pPr>
          </w:p>
        </w:tc>
        <w:tc>
          <w:tcPr>
            <w:tcW w:w="709" w:type="dxa"/>
            <w:shd w:val="clear" w:color="auto" w:fill="FFFFFF"/>
            <w:noWrap w:val="0"/>
            <w:vAlign w:val="center"/>
          </w:tcPr>
          <w:p w14:paraId="65F947A7">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18</w:t>
            </w:r>
          </w:p>
        </w:tc>
        <w:tc>
          <w:tcPr>
            <w:tcW w:w="1134" w:type="dxa"/>
            <w:shd w:val="clear" w:color="auto" w:fill="FFFFFF"/>
            <w:noWrap w:val="0"/>
            <w:vAlign w:val="center"/>
          </w:tcPr>
          <w:p w14:paraId="5B233B37">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隔板、墙面、地面</w:t>
            </w:r>
          </w:p>
        </w:tc>
        <w:tc>
          <w:tcPr>
            <w:tcW w:w="5244" w:type="dxa"/>
            <w:gridSpan w:val="2"/>
            <w:shd w:val="clear" w:color="auto" w:fill="FFFFFF"/>
            <w:noWrap w:val="0"/>
            <w:vAlign w:val="center"/>
          </w:tcPr>
          <w:p w14:paraId="1D4C6B33">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sz w:val="21"/>
                <w:szCs w:val="21"/>
                <w:highlight w:val="none"/>
              </w:rPr>
              <w:t xml:space="preserve">◆ </w:t>
            </w:r>
            <w:r>
              <w:rPr>
                <w:rFonts w:hint="eastAsia" w:ascii="宋体" w:hAnsi="宋体" w:eastAsia="宋体" w:cs="宋体"/>
                <w:color w:val="000000"/>
                <w:sz w:val="21"/>
                <w:szCs w:val="21"/>
                <w:highlight w:val="none"/>
              </w:rPr>
              <w:t>无污渍、积尘</w:t>
            </w:r>
          </w:p>
          <w:p w14:paraId="26F7DBAB">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sz w:val="21"/>
                <w:szCs w:val="21"/>
                <w:highlight w:val="none"/>
              </w:rPr>
              <w:t xml:space="preserve">◆ </w:t>
            </w:r>
            <w:r>
              <w:rPr>
                <w:rFonts w:hint="eastAsia" w:ascii="宋体" w:hAnsi="宋体" w:eastAsia="宋体" w:cs="宋体"/>
                <w:color w:val="000000"/>
                <w:sz w:val="21"/>
                <w:szCs w:val="21"/>
                <w:highlight w:val="none"/>
              </w:rPr>
              <w:t>排水口无堆积物</w:t>
            </w:r>
          </w:p>
        </w:tc>
        <w:tc>
          <w:tcPr>
            <w:tcW w:w="709" w:type="dxa"/>
            <w:shd w:val="clear" w:color="auto" w:fill="FFFFFF"/>
            <w:noWrap/>
            <w:vAlign w:val="center"/>
          </w:tcPr>
          <w:p w14:paraId="6C5044D9">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w:t>
            </w:r>
          </w:p>
        </w:tc>
        <w:tc>
          <w:tcPr>
            <w:tcW w:w="4394" w:type="dxa"/>
            <w:shd w:val="clear" w:color="auto" w:fill="FFFFFF"/>
            <w:noWrap w:val="0"/>
            <w:vAlign w:val="center"/>
          </w:tcPr>
          <w:p w14:paraId="28E593BA">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合格，得2分</w:t>
            </w:r>
          </w:p>
          <w:p w14:paraId="03D2A40B">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有1项不合格的可得1分</w:t>
            </w:r>
          </w:p>
          <w:p w14:paraId="59CCF568">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有2项不合格的，不得分</w:t>
            </w:r>
          </w:p>
        </w:tc>
        <w:tc>
          <w:tcPr>
            <w:tcW w:w="709" w:type="dxa"/>
            <w:shd w:val="clear" w:color="auto" w:fill="FFFFFF"/>
            <w:noWrap/>
            <w:vAlign w:val="center"/>
          </w:tcPr>
          <w:p w14:paraId="1895E074">
            <w:pPr>
              <w:spacing w:line="400" w:lineRule="atLeast"/>
              <w:rPr>
                <w:rFonts w:hint="eastAsia" w:ascii="宋体" w:hAnsi="宋体" w:eastAsia="宋体" w:cs="宋体"/>
                <w:bCs/>
                <w:color w:val="000000"/>
                <w:sz w:val="21"/>
                <w:szCs w:val="21"/>
                <w:highlight w:val="none"/>
              </w:rPr>
            </w:pPr>
          </w:p>
        </w:tc>
        <w:tc>
          <w:tcPr>
            <w:tcW w:w="851" w:type="dxa"/>
            <w:shd w:val="clear" w:color="auto" w:fill="FFFFFF"/>
            <w:noWrap/>
            <w:vAlign w:val="center"/>
          </w:tcPr>
          <w:p w14:paraId="5341CB4F">
            <w:pPr>
              <w:spacing w:line="400" w:lineRule="atLeast"/>
              <w:rPr>
                <w:rFonts w:hint="eastAsia" w:ascii="宋体" w:hAnsi="宋体" w:eastAsia="宋体" w:cs="宋体"/>
                <w:bCs/>
                <w:color w:val="000000"/>
                <w:sz w:val="21"/>
                <w:szCs w:val="21"/>
                <w:highlight w:val="none"/>
              </w:rPr>
            </w:pPr>
          </w:p>
        </w:tc>
      </w:tr>
      <w:tr w14:paraId="08DCBF96">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693" w:hRule="atLeast"/>
        </w:trPr>
        <w:tc>
          <w:tcPr>
            <w:tcW w:w="1560" w:type="dxa"/>
            <w:vMerge w:val="continue"/>
            <w:shd w:val="clear" w:color="auto" w:fill="FFFFFF"/>
            <w:noWrap w:val="0"/>
            <w:vAlign w:val="center"/>
          </w:tcPr>
          <w:p w14:paraId="1BFC74B5">
            <w:pPr>
              <w:spacing w:line="400" w:lineRule="atLeast"/>
              <w:jc w:val="center"/>
              <w:rPr>
                <w:rFonts w:hint="eastAsia" w:ascii="宋体" w:hAnsi="宋体" w:eastAsia="宋体" w:cs="宋体"/>
                <w:color w:val="000000"/>
                <w:sz w:val="21"/>
                <w:szCs w:val="21"/>
                <w:highlight w:val="none"/>
              </w:rPr>
            </w:pPr>
          </w:p>
        </w:tc>
        <w:tc>
          <w:tcPr>
            <w:tcW w:w="709" w:type="dxa"/>
            <w:shd w:val="clear" w:color="auto" w:fill="FFFFFF"/>
            <w:noWrap w:val="0"/>
            <w:vAlign w:val="center"/>
          </w:tcPr>
          <w:p w14:paraId="03026FE5">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19</w:t>
            </w:r>
          </w:p>
        </w:tc>
        <w:tc>
          <w:tcPr>
            <w:tcW w:w="1134" w:type="dxa"/>
            <w:shd w:val="clear" w:color="auto" w:fill="FFFFFF"/>
            <w:noWrap w:val="0"/>
            <w:vAlign w:val="center"/>
          </w:tcPr>
          <w:p w14:paraId="33954A37">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垃圾桶</w:t>
            </w:r>
          </w:p>
        </w:tc>
        <w:tc>
          <w:tcPr>
            <w:tcW w:w="5244" w:type="dxa"/>
            <w:gridSpan w:val="2"/>
            <w:shd w:val="clear" w:color="auto" w:fill="FFFFFF"/>
            <w:noWrap w:val="0"/>
            <w:vAlign w:val="center"/>
          </w:tcPr>
          <w:p w14:paraId="0F3678F0">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sz w:val="21"/>
                <w:szCs w:val="21"/>
                <w:highlight w:val="none"/>
              </w:rPr>
              <w:t xml:space="preserve">◆ </w:t>
            </w:r>
            <w:r>
              <w:rPr>
                <w:rFonts w:hint="eastAsia" w:ascii="宋体" w:hAnsi="宋体" w:eastAsia="宋体" w:cs="宋体"/>
                <w:color w:val="000000"/>
                <w:sz w:val="21"/>
                <w:szCs w:val="21"/>
                <w:highlight w:val="none"/>
              </w:rPr>
              <w:t>倾倒及时、不满溢</w:t>
            </w:r>
          </w:p>
          <w:p w14:paraId="356D5833">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sz w:val="21"/>
                <w:szCs w:val="21"/>
                <w:highlight w:val="none"/>
              </w:rPr>
              <w:t xml:space="preserve">◆ </w:t>
            </w:r>
            <w:r>
              <w:rPr>
                <w:rFonts w:hint="eastAsia" w:ascii="宋体" w:hAnsi="宋体" w:eastAsia="宋体" w:cs="宋体"/>
                <w:color w:val="000000"/>
                <w:sz w:val="21"/>
                <w:szCs w:val="21"/>
                <w:highlight w:val="none"/>
              </w:rPr>
              <w:t>垃圾桶物表整洁无污渍</w:t>
            </w:r>
          </w:p>
          <w:p w14:paraId="45B8F5C7">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sz w:val="21"/>
                <w:szCs w:val="21"/>
                <w:highlight w:val="none"/>
              </w:rPr>
              <w:t xml:space="preserve">◆ </w:t>
            </w:r>
            <w:r>
              <w:rPr>
                <w:rFonts w:hint="eastAsia" w:ascii="宋体" w:hAnsi="宋体" w:eastAsia="宋体" w:cs="宋体"/>
                <w:color w:val="000000"/>
                <w:sz w:val="21"/>
                <w:szCs w:val="21"/>
                <w:highlight w:val="none"/>
              </w:rPr>
              <w:t>垃圾桶标识完整无破损</w:t>
            </w:r>
          </w:p>
        </w:tc>
        <w:tc>
          <w:tcPr>
            <w:tcW w:w="709" w:type="dxa"/>
            <w:shd w:val="clear" w:color="auto" w:fill="FFFFFF"/>
            <w:noWrap/>
            <w:vAlign w:val="center"/>
          </w:tcPr>
          <w:p w14:paraId="6D0E25F3">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w:t>
            </w:r>
          </w:p>
        </w:tc>
        <w:tc>
          <w:tcPr>
            <w:tcW w:w="4394" w:type="dxa"/>
            <w:shd w:val="clear" w:color="auto" w:fill="FFFFFF"/>
            <w:noWrap w:val="0"/>
            <w:vAlign w:val="center"/>
          </w:tcPr>
          <w:p w14:paraId="422AB439">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合格，得3分</w:t>
            </w:r>
          </w:p>
          <w:p w14:paraId="5062C535">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有1项不合格的可得2分</w:t>
            </w:r>
          </w:p>
          <w:p w14:paraId="1DBBD927">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有2项不合格的得1分</w:t>
            </w:r>
          </w:p>
          <w:p w14:paraId="16413BFD">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有</w:t>
            </w:r>
            <w:r>
              <w:rPr>
                <w:rFonts w:hint="eastAsia" w:ascii="宋体" w:hAnsi="宋体" w:cs="宋体"/>
                <w:color w:val="000000"/>
                <w:sz w:val="21"/>
                <w:szCs w:val="21"/>
                <w:highlight w:val="none"/>
                <w:lang w:val="en-US" w:eastAsia="zh-CN"/>
              </w:rPr>
              <w:t>3</w:t>
            </w:r>
            <w:r>
              <w:rPr>
                <w:rFonts w:hint="eastAsia" w:ascii="宋体" w:hAnsi="宋体" w:eastAsia="宋体" w:cs="宋体"/>
                <w:color w:val="000000"/>
                <w:sz w:val="21"/>
                <w:szCs w:val="21"/>
                <w:highlight w:val="none"/>
              </w:rPr>
              <w:t>项不合格的，不得分</w:t>
            </w:r>
          </w:p>
        </w:tc>
        <w:tc>
          <w:tcPr>
            <w:tcW w:w="709" w:type="dxa"/>
            <w:shd w:val="clear" w:color="auto" w:fill="FFFFFF"/>
            <w:noWrap/>
            <w:vAlign w:val="center"/>
          </w:tcPr>
          <w:p w14:paraId="1E01A6A8">
            <w:pPr>
              <w:spacing w:line="400" w:lineRule="atLeast"/>
              <w:rPr>
                <w:rFonts w:hint="eastAsia" w:ascii="宋体" w:hAnsi="宋体" w:eastAsia="宋体" w:cs="宋体"/>
                <w:bCs/>
                <w:color w:val="000000"/>
                <w:sz w:val="21"/>
                <w:szCs w:val="21"/>
                <w:highlight w:val="none"/>
              </w:rPr>
            </w:pPr>
          </w:p>
        </w:tc>
        <w:tc>
          <w:tcPr>
            <w:tcW w:w="851" w:type="dxa"/>
            <w:shd w:val="clear" w:color="auto" w:fill="FFFFFF"/>
            <w:noWrap/>
            <w:vAlign w:val="center"/>
          </w:tcPr>
          <w:p w14:paraId="07F7DC9C">
            <w:pPr>
              <w:spacing w:line="400" w:lineRule="atLeast"/>
              <w:rPr>
                <w:rFonts w:hint="eastAsia" w:ascii="宋体" w:hAnsi="宋体" w:eastAsia="宋体" w:cs="宋体"/>
                <w:bCs/>
                <w:color w:val="000000"/>
                <w:sz w:val="21"/>
                <w:szCs w:val="21"/>
                <w:highlight w:val="none"/>
              </w:rPr>
            </w:pPr>
          </w:p>
        </w:tc>
      </w:tr>
      <w:tr w14:paraId="6DE99D14">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590" w:hRule="atLeast"/>
        </w:trPr>
        <w:tc>
          <w:tcPr>
            <w:tcW w:w="1560" w:type="dxa"/>
            <w:vMerge w:val="continue"/>
            <w:shd w:val="clear" w:color="auto" w:fill="FFFFFF"/>
            <w:noWrap w:val="0"/>
            <w:vAlign w:val="center"/>
          </w:tcPr>
          <w:p w14:paraId="34183642">
            <w:pPr>
              <w:spacing w:line="400" w:lineRule="atLeast"/>
              <w:jc w:val="center"/>
              <w:rPr>
                <w:rFonts w:hint="eastAsia" w:ascii="宋体" w:hAnsi="宋体" w:eastAsia="宋体" w:cs="宋体"/>
                <w:color w:val="000000"/>
                <w:sz w:val="21"/>
                <w:szCs w:val="21"/>
                <w:highlight w:val="none"/>
              </w:rPr>
            </w:pPr>
          </w:p>
        </w:tc>
        <w:tc>
          <w:tcPr>
            <w:tcW w:w="709" w:type="dxa"/>
            <w:shd w:val="clear" w:color="auto" w:fill="FFFFFF"/>
            <w:noWrap w:val="0"/>
            <w:vAlign w:val="center"/>
          </w:tcPr>
          <w:p w14:paraId="6934B933">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20</w:t>
            </w:r>
          </w:p>
        </w:tc>
        <w:tc>
          <w:tcPr>
            <w:tcW w:w="1134" w:type="dxa"/>
            <w:shd w:val="clear" w:color="auto" w:fill="FFFFFF"/>
            <w:noWrap w:val="0"/>
            <w:vAlign w:val="center"/>
          </w:tcPr>
          <w:p w14:paraId="3E3FB424">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异味</w:t>
            </w:r>
          </w:p>
        </w:tc>
        <w:tc>
          <w:tcPr>
            <w:tcW w:w="5244" w:type="dxa"/>
            <w:gridSpan w:val="2"/>
            <w:shd w:val="clear" w:color="auto" w:fill="FFFFFF"/>
            <w:noWrap w:val="0"/>
            <w:vAlign w:val="center"/>
          </w:tcPr>
          <w:p w14:paraId="6615ED9E">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sz w:val="21"/>
                <w:szCs w:val="21"/>
                <w:highlight w:val="none"/>
              </w:rPr>
              <w:t xml:space="preserve">◆ </w:t>
            </w:r>
            <w:r>
              <w:rPr>
                <w:rFonts w:hint="eastAsia" w:ascii="宋体" w:hAnsi="宋体" w:eastAsia="宋体" w:cs="宋体"/>
                <w:color w:val="000000"/>
                <w:sz w:val="21"/>
                <w:szCs w:val="21"/>
                <w:highlight w:val="none"/>
              </w:rPr>
              <w:t>卫生间有除臭措施、无异味</w:t>
            </w:r>
          </w:p>
          <w:p w14:paraId="36094161">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sz w:val="21"/>
                <w:szCs w:val="21"/>
                <w:highlight w:val="none"/>
              </w:rPr>
              <w:t xml:space="preserve">◆ </w:t>
            </w:r>
            <w:r>
              <w:rPr>
                <w:rFonts w:hint="eastAsia" w:ascii="宋体" w:hAnsi="宋体" w:eastAsia="宋体" w:cs="宋体"/>
                <w:color w:val="000000"/>
                <w:sz w:val="21"/>
                <w:szCs w:val="21"/>
                <w:highlight w:val="none"/>
              </w:rPr>
              <w:t>小便池有除臭措施、无异味</w:t>
            </w:r>
          </w:p>
        </w:tc>
        <w:tc>
          <w:tcPr>
            <w:tcW w:w="709" w:type="dxa"/>
            <w:shd w:val="clear" w:color="auto" w:fill="FFFFFF"/>
            <w:noWrap/>
            <w:vAlign w:val="center"/>
          </w:tcPr>
          <w:p w14:paraId="00678E03">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w:t>
            </w:r>
          </w:p>
        </w:tc>
        <w:tc>
          <w:tcPr>
            <w:tcW w:w="4394" w:type="dxa"/>
            <w:shd w:val="clear" w:color="auto" w:fill="FFFFFF"/>
            <w:noWrap w:val="0"/>
            <w:vAlign w:val="center"/>
          </w:tcPr>
          <w:p w14:paraId="2DFAB6A6">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合格，得2分</w:t>
            </w:r>
          </w:p>
          <w:p w14:paraId="69E799E5">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有1项不合格的可得1分</w:t>
            </w:r>
          </w:p>
          <w:p w14:paraId="6A1BED20">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有2项不合格的，不得分</w:t>
            </w:r>
          </w:p>
        </w:tc>
        <w:tc>
          <w:tcPr>
            <w:tcW w:w="709" w:type="dxa"/>
            <w:shd w:val="clear" w:color="auto" w:fill="FFFFFF"/>
            <w:noWrap/>
            <w:vAlign w:val="center"/>
          </w:tcPr>
          <w:p w14:paraId="120EADE3">
            <w:pPr>
              <w:spacing w:line="400" w:lineRule="atLeast"/>
              <w:rPr>
                <w:rFonts w:hint="eastAsia" w:ascii="宋体" w:hAnsi="宋体" w:eastAsia="宋体" w:cs="宋体"/>
                <w:bCs/>
                <w:color w:val="000000"/>
                <w:sz w:val="21"/>
                <w:szCs w:val="21"/>
                <w:highlight w:val="none"/>
              </w:rPr>
            </w:pPr>
          </w:p>
        </w:tc>
        <w:tc>
          <w:tcPr>
            <w:tcW w:w="851" w:type="dxa"/>
            <w:shd w:val="clear" w:color="auto" w:fill="FFFFFF"/>
            <w:noWrap/>
            <w:vAlign w:val="center"/>
          </w:tcPr>
          <w:p w14:paraId="08D646A0">
            <w:pPr>
              <w:spacing w:line="400" w:lineRule="atLeast"/>
              <w:rPr>
                <w:rFonts w:hint="eastAsia" w:ascii="宋体" w:hAnsi="宋体" w:eastAsia="宋体" w:cs="宋体"/>
                <w:bCs/>
                <w:color w:val="000000"/>
                <w:sz w:val="21"/>
                <w:szCs w:val="21"/>
                <w:highlight w:val="none"/>
              </w:rPr>
            </w:pPr>
          </w:p>
        </w:tc>
      </w:tr>
      <w:tr w14:paraId="66CA19D9">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511" w:hRule="atLeast"/>
        </w:trPr>
        <w:tc>
          <w:tcPr>
            <w:tcW w:w="1560" w:type="dxa"/>
            <w:vMerge w:val="continue"/>
            <w:shd w:val="clear" w:color="auto" w:fill="FFFFFF"/>
            <w:noWrap w:val="0"/>
            <w:vAlign w:val="center"/>
          </w:tcPr>
          <w:p w14:paraId="48AFF66D">
            <w:pPr>
              <w:spacing w:line="400" w:lineRule="atLeast"/>
              <w:jc w:val="center"/>
              <w:rPr>
                <w:rFonts w:hint="eastAsia" w:ascii="宋体" w:hAnsi="宋体" w:eastAsia="宋体" w:cs="宋体"/>
                <w:color w:val="000000"/>
                <w:sz w:val="21"/>
                <w:szCs w:val="21"/>
                <w:highlight w:val="none"/>
              </w:rPr>
            </w:pPr>
          </w:p>
        </w:tc>
        <w:tc>
          <w:tcPr>
            <w:tcW w:w="709" w:type="dxa"/>
            <w:shd w:val="clear" w:color="auto" w:fill="FFFFFF"/>
            <w:noWrap w:val="0"/>
            <w:vAlign w:val="center"/>
          </w:tcPr>
          <w:p w14:paraId="172B618B">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21</w:t>
            </w:r>
          </w:p>
        </w:tc>
        <w:tc>
          <w:tcPr>
            <w:tcW w:w="1134" w:type="dxa"/>
            <w:shd w:val="clear" w:color="auto" w:fill="FFFFFF"/>
            <w:noWrap w:val="0"/>
            <w:vAlign w:val="center"/>
          </w:tcPr>
          <w:p w14:paraId="0603C1A9">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水池、镜面</w:t>
            </w:r>
          </w:p>
        </w:tc>
        <w:tc>
          <w:tcPr>
            <w:tcW w:w="5244" w:type="dxa"/>
            <w:gridSpan w:val="2"/>
            <w:shd w:val="clear" w:color="auto" w:fill="FFFFFF"/>
            <w:noWrap w:val="0"/>
            <w:vAlign w:val="center"/>
          </w:tcPr>
          <w:p w14:paraId="5E3F3570">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sz w:val="21"/>
                <w:szCs w:val="21"/>
                <w:highlight w:val="none"/>
              </w:rPr>
              <w:t xml:space="preserve">◆ </w:t>
            </w:r>
            <w:r>
              <w:rPr>
                <w:rFonts w:hint="eastAsia" w:ascii="宋体" w:hAnsi="宋体" w:eastAsia="宋体" w:cs="宋体"/>
                <w:color w:val="000000"/>
                <w:sz w:val="21"/>
                <w:szCs w:val="21"/>
                <w:highlight w:val="none"/>
              </w:rPr>
              <w:t>洗手池、水池无污渍，边缘无水垢堆积</w:t>
            </w:r>
          </w:p>
          <w:p w14:paraId="408C709F">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sz w:val="21"/>
                <w:szCs w:val="21"/>
                <w:highlight w:val="none"/>
              </w:rPr>
              <w:t xml:space="preserve">◆ </w:t>
            </w:r>
            <w:r>
              <w:rPr>
                <w:rFonts w:hint="eastAsia" w:ascii="宋体" w:hAnsi="宋体" w:eastAsia="宋体" w:cs="宋体"/>
                <w:color w:val="000000"/>
                <w:sz w:val="21"/>
                <w:szCs w:val="21"/>
                <w:highlight w:val="none"/>
              </w:rPr>
              <w:t>镜面无污渍、污印</w:t>
            </w:r>
          </w:p>
        </w:tc>
        <w:tc>
          <w:tcPr>
            <w:tcW w:w="709" w:type="dxa"/>
            <w:shd w:val="clear" w:color="auto" w:fill="FFFFFF"/>
            <w:noWrap/>
            <w:vAlign w:val="center"/>
          </w:tcPr>
          <w:p w14:paraId="40072773">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w:t>
            </w:r>
          </w:p>
        </w:tc>
        <w:tc>
          <w:tcPr>
            <w:tcW w:w="4394" w:type="dxa"/>
            <w:shd w:val="clear" w:color="auto" w:fill="FFFFFF"/>
            <w:noWrap w:val="0"/>
            <w:vAlign w:val="center"/>
          </w:tcPr>
          <w:p w14:paraId="4656B1FF">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合格，得2分</w:t>
            </w:r>
          </w:p>
          <w:p w14:paraId="72308378">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有1项不合格的可得1分</w:t>
            </w:r>
          </w:p>
          <w:p w14:paraId="71F4CEB5">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有2项不合格的，不得分</w:t>
            </w:r>
          </w:p>
        </w:tc>
        <w:tc>
          <w:tcPr>
            <w:tcW w:w="709" w:type="dxa"/>
            <w:shd w:val="clear" w:color="auto" w:fill="FFFFFF"/>
            <w:noWrap/>
            <w:vAlign w:val="center"/>
          </w:tcPr>
          <w:p w14:paraId="39FB9FAC">
            <w:pPr>
              <w:spacing w:line="400" w:lineRule="atLeast"/>
              <w:rPr>
                <w:rFonts w:hint="eastAsia" w:ascii="宋体" w:hAnsi="宋体" w:eastAsia="宋体" w:cs="宋体"/>
                <w:bCs/>
                <w:color w:val="000000"/>
                <w:sz w:val="21"/>
                <w:szCs w:val="21"/>
                <w:highlight w:val="none"/>
              </w:rPr>
            </w:pPr>
          </w:p>
        </w:tc>
        <w:tc>
          <w:tcPr>
            <w:tcW w:w="851" w:type="dxa"/>
            <w:shd w:val="clear" w:color="auto" w:fill="FFFFFF"/>
            <w:noWrap/>
            <w:vAlign w:val="center"/>
          </w:tcPr>
          <w:p w14:paraId="547B2F85">
            <w:pPr>
              <w:spacing w:line="400" w:lineRule="atLeast"/>
              <w:rPr>
                <w:rFonts w:hint="eastAsia" w:ascii="宋体" w:hAnsi="宋体" w:eastAsia="宋体" w:cs="宋体"/>
                <w:bCs/>
                <w:color w:val="000000"/>
                <w:sz w:val="21"/>
                <w:szCs w:val="21"/>
                <w:highlight w:val="none"/>
              </w:rPr>
            </w:pPr>
          </w:p>
        </w:tc>
      </w:tr>
      <w:tr w14:paraId="564F77E5">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570" w:hRule="atLeast"/>
        </w:trPr>
        <w:tc>
          <w:tcPr>
            <w:tcW w:w="1560" w:type="dxa"/>
            <w:vMerge w:val="continue"/>
            <w:shd w:val="clear" w:color="auto" w:fill="FFFFFF"/>
            <w:noWrap w:val="0"/>
            <w:vAlign w:val="center"/>
          </w:tcPr>
          <w:p w14:paraId="6822E065">
            <w:pPr>
              <w:spacing w:line="400" w:lineRule="atLeast"/>
              <w:jc w:val="center"/>
              <w:rPr>
                <w:rFonts w:hint="eastAsia" w:ascii="宋体" w:hAnsi="宋体" w:eastAsia="宋体" w:cs="宋体"/>
                <w:color w:val="000000"/>
                <w:sz w:val="21"/>
                <w:szCs w:val="21"/>
                <w:highlight w:val="none"/>
              </w:rPr>
            </w:pPr>
          </w:p>
        </w:tc>
        <w:tc>
          <w:tcPr>
            <w:tcW w:w="709" w:type="dxa"/>
            <w:shd w:val="clear" w:color="auto" w:fill="FFFFFF"/>
            <w:noWrap w:val="0"/>
            <w:vAlign w:val="center"/>
          </w:tcPr>
          <w:p w14:paraId="6F8D2FCC">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22</w:t>
            </w:r>
          </w:p>
        </w:tc>
        <w:tc>
          <w:tcPr>
            <w:tcW w:w="1134" w:type="dxa"/>
            <w:shd w:val="clear" w:color="auto" w:fill="FFFFFF"/>
            <w:noWrap w:val="0"/>
            <w:vAlign w:val="center"/>
          </w:tcPr>
          <w:p w14:paraId="42A4B04A">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便池、马桶</w:t>
            </w:r>
          </w:p>
        </w:tc>
        <w:tc>
          <w:tcPr>
            <w:tcW w:w="5244" w:type="dxa"/>
            <w:gridSpan w:val="2"/>
            <w:shd w:val="clear" w:color="auto" w:fill="FFFFFF"/>
            <w:noWrap w:val="0"/>
            <w:vAlign w:val="center"/>
          </w:tcPr>
          <w:p w14:paraId="24D5CAFD">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sz w:val="21"/>
                <w:szCs w:val="21"/>
                <w:highlight w:val="none"/>
              </w:rPr>
              <w:t xml:space="preserve">◆ </w:t>
            </w:r>
            <w:r>
              <w:rPr>
                <w:rFonts w:hint="eastAsia" w:ascii="宋体" w:hAnsi="宋体" w:eastAsia="宋体" w:cs="宋体"/>
                <w:color w:val="000000"/>
                <w:sz w:val="21"/>
                <w:szCs w:val="21"/>
                <w:highlight w:val="none"/>
              </w:rPr>
              <w:t>无便渍、尿碱</w:t>
            </w:r>
          </w:p>
          <w:p w14:paraId="2A2378AF">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sz w:val="21"/>
                <w:szCs w:val="21"/>
                <w:highlight w:val="none"/>
              </w:rPr>
              <w:t xml:space="preserve">◆ </w:t>
            </w:r>
            <w:r>
              <w:rPr>
                <w:rFonts w:hint="eastAsia" w:ascii="宋体" w:hAnsi="宋体" w:eastAsia="宋体" w:cs="宋体"/>
                <w:color w:val="000000"/>
                <w:sz w:val="21"/>
                <w:szCs w:val="21"/>
                <w:highlight w:val="none"/>
              </w:rPr>
              <w:t>小便斗无烟头</w:t>
            </w:r>
          </w:p>
        </w:tc>
        <w:tc>
          <w:tcPr>
            <w:tcW w:w="709" w:type="dxa"/>
            <w:shd w:val="clear" w:color="auto" w:fill="FFFFFF"/>
            <w:noWrap/>
            <w:vAlign w:val="center"/>
          </w:tcPr>
          <w:p w14:paraId="3EBCF730">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w:t>
            </w:r>
          </w:p>
        </w:tc>
        <w:tc>
          <w:tcPr>
            <w:tcW w:w="4394" w:type="dxa"/>
            <w:shd w:val="clear" w:color="auto" w:fill="FFFFFF"/>
            <w:noWrap w:val="0"/>
            <w:vAlign w:val="center"/>
          </w:tcPr>
          <w:p w14:paraId="0C1FD441">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合格，得2分</w:t>
            </w:r>
          </w:p>
          <w:p w14:paraId="40F1C830">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有1项不合格的可得1分</w:t>
            </w:r>
          </w:p>
          <w:p w14:paraId="244FBA3B">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有2项不合格的，不得分</w:t>
            </w:r>
          </w:p>
        </w:tc>
        <w:tc>
          <w:tcPr>
            <w:tcW w:w="709" w:type="dxa"/>
            <w:shd w:val="clear" w:color="auto" w:fill="FFFFFF"/>
            <w:noWrap/>
            <w:vAlign w:val="center"/>
          </w:tcPr>
          <w:p w14:paraId="6F457DDD">
            <w:pPr>
              <w:spacing w:line="400" w:lineRule="atLeast"/>
              <w:rPr>
                <w:rFonts w:hint="eastAsia" w:ascii="宋体" w:hAnsi="宋体" w:eastAsia="宋体" w:cs="宋体"/>
                <w:bCs/>
                <w:color w:val="000000"/>
                <w:sz w:val="21"/>
                <w:szCs w:val="21"/>
                <w:highlight w:val="none"/>
              </w:rPr>
            </w:pPr>
          </w:p>
        </w:tc>
        <w:tc>
          <w:tcPr>
            <w:tcW w:w="851" w:type="dxa"/>
            <w:shd w:val="clear" w:color="auto" w:fill="FFFFFF"/>
            <w:noWrap/>
            <w:vAlign w:val="center"/>
          </w:tcPr>
          <w:p w14:paraId="4113CD1D">
            <w:pPr>
              <w:spacing w:line="400" w:lineRule="atLeast"/>
              <w:rPr>
                <w:rFonts w:hint="eastAsia" w:ascii="宋体" w:hAnsi="宋体" w:eastAsia="宋体" w:cs="宋体"/>
                <w:bCs/>
                <w:color w:val="000000"/>
                <w:sz w:val="21"/>
                <w:szCs w:val="21"/>
                <w:highlight w:val="none"/>
              </w:rPr>
            </w:pPr>
          </w:p>
        </w:tc>
      </w:tr>
      <w:tr w14:paraId="04A177D4">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556" w:hRule="atLeast"/>
        </w:trPr>
        <w:tc>
          <w:tcPr>
            <w:tcW w:w="1560" w:type="dxa"/>
            <w:vMerge w:val="continue"/>
            <w:shd w:val="clear" w:color="auto" w:fill="FFFFFF"/>
            <w:noWrap w:val="0"/>
            <w:vAlign w:val="center"/>
          </w:tcPr>
          <w:p w14:paraId="681ED8DA">
            <w:pPr>
              <w:spacing w:line="400" w:lineRule="atLeast"/>
              <w:jc w:val="center"/>
              <w:rPr>
                <w:rFonts w:hint="eastAsia" w:ascii="宋体" w:hAnsi="宋体" w:eastAsia="宋体" w:cs="宋体"/>
                <w:color w:val="000000"/>
                <w:sz w:val="21"/>
                <w:szCs w:val="21"/>
                <w:highlight w:val="none"/>
              </w:rPr>
            </w:pPr>
          </w:p>
        </w:tc>
        <w:tc>
          <w:tcPr>
            <w:tcW w:w="709" w:type="dxa"/>
            <w:vMerge w:val="restart"/>
            <w:shd w:val="clear" w:color="auto" w:fill="FFFFFF"/>
            <w:noWrap w:val="0"/>
            <w:vAlign w:val="center"/>
          </w:tcPr>
          <w:p w14:paraId="0B0F15E2">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23</w:t>
            </w:r>
          </w:p>
        </w:tc>
        <w:tc>
          <w:tcPr>
            <w:tcW w:w="1134" w:type="dxa"/>
            <w:vMerge w:val="restart"/>
            <w:shd w:val="clear" w:color="auto" w:fill="FFFFFF"/>
            <w:noWrap w:val="0"/>
            <w:vAlign w:val="center"/>
          </w:tcPr>
          <w:p w14:paraId="1C0756FB">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卫生间设施</w:t>
            </w:r>
          </w:p>
        </w:tc>
        <w:tc>
          <w:tcPr>
            <w:tcW w:w="5244" w:type="dxa"/>
            <w:gridSpan w:val="2"/>
            <w:shd w:val="clear" w:color="auto" w:fill="FFFFFF"/>
            <w:noWrap w:val="0"/>
            <w:vAlign w:val="center"/>
          </w:tcPr>
          <w:p w14:paraId="67E44158">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sz w:val="21"/>
                <w:szCs w:val="21"/>
                <w:highlight w:val="none"/>
              </w:rPr>
              <w:t xml:space="preserve">◆ </w:t>
            </w:r>
            <w:r>
              <w:rPr>
                <w:rFonts w:hint="eastAsia" w:ascii="宋体" w:hAnsi="宋体" w:eastAsia="宋体" w:cs="宋体"/>
                <w:color w:val="000000"/>
                <w:sz w:val="21"/>
                <w:szCs w:val="21"/>
                <w:highlight w:val="none"/>
              </w:rPr>
              <w:t>设置相应安全标识、禁烟标识、投诉电话</w:t>
            </w:r>
          </w:p>
          <w:p w14:paraId="2D906087">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sz w:val="21"/>
                <w:szCs w:val="21"/>
                <w:highlight w:val="none"/>
              </w:rPr>
              <w:t xml:space="preserve">◆ </w:t>
            </w:r>
            <w:r>
              <w:rPr>
                <w:rFonts w:hint="eastAsia" w:ascii="宋体" w:hAnsi="宋体" w:eastAsia="宋体" w:cs="宋体"/>
                <w:color w:val="000000"/>
                <w:sz w:val="21"/>
                <w:szCs w:val="21"/>
                <w:highlight w:val="none"/>
              </w:rPr>
              <w:t>标识无破损、卷边</w:t>
            </w:r>
          </w:p>
        </w:tc>
        <w:tc>
          <w:tcPr>
            <w:tcW w:w="709" w:type="dxa"/>
            <w:shd w:val="clear" w:color="auto" w:fill="FFFFFF"/>
            <w:noWrap/>
            <w:vAlign w:val="center"/>
          </w:tcPr>
          <w:p w14:paraId="2911158D">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w:t>
            </w:r>
          </w:p>
        </w:tc>
        <w:tc>
          <w:tcPr>
            <w:tcW w:w="4394" w:type="dxa"/>
            <w:shd w:val="clear" w:color="auto" w:fill="FFFFFF"/>
            <w:noWrap w:val="0"/>
            <w:vAlign w:val="center"/>
          </w:tcPr>
          <w:p w14:paraId="387A78C2">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合格，得2分</w:t>
            </w:r>
          </w:p>
          <w:p w14:paraId="1CE67343">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有1项合格的可得1分</w:t>
            </w:r>
          </w:p>
          <w:p w14:paraId="08CE9721">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有2项不合格的，不得分</w:t>
            </w:r>
          </w:p>
        </w:tc>
        <w:tc>
          <w:tcPr>
            <w:tcW w:w="709" w:type="dxa"/>
            <w:shd w:val="clear" w:color="auto" w:fill="FFFFFF"/>
            <w:noWrap/>
            <w:vAlign w:val="center"/>
          </w:tcPr>
          <w:p w14:paraId="40EF9606">
            <w:pPr>
              <w:spacing w:line="400" w:lineRule="atLeast"/>
              <w:rPr>
                <w:rFonts w:hint="eastAsia" w:ascii="宋体" w:hAnsi="宋体" w:eastAsia="宋体" w:cs="宋体"/>
                <w:bCs/>
                <w:color w:val="000000"/>
                <w:sz w:val="21"/>
                <w:szCs w:val="21"/>
                <w:highlight w:val="none"/>
              </w:rPr>
            </w:pPr>
          </w:p>
        </w:tc>
        <w:tc>
          <w:tcPr>
            <w:tcW w:w="851" w:type="dxa"/>
            <w:shd w:val="clear" w:color="auto" w:fill="FFFFFF"/>
            <w:noWrap/>
            <w:vAlign w:val="center"/>
          </w:tcPr>
          <w:p w14:paraId="58AE0B97">
            <w:pPr>
              <w:spacing w:line="400" w:lineRule="atLeast"/>
              <w:rPr>
                <w:rFonts w:hint="eastAsia" w:ascii="宋体" w:hAnsi="宋体" w:eastAsia="宋体" w:cs="宋体"/>
                <w:bCs/>
                <w:color w:val="000000"/>
                <w:sz w:val="21"/>
                <w:szCs w:val="21"/>
                <w:highlight w:val="none"/>
              </w:rPr>
            </w:pPr>
          </w:p>
        </w:tc>
      </w:tr>
      <w:tr w14:paraId="625ECC40">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576" w:hRule="atLeast"/>
        </w:trPr>
        <w:tc>
          <w:tcPr>
            <w:tcW w:w="1560" w:type="dxa"/>
            <w:vMerge w:val="continue"/>
            <w:shd w:val="clear" w:color="auto" w:fill="FFFFFF"/>
            <w:noWrap w:val="0"/>
            <w:vAlign w:val="center"/>
          </w:tcPr>
          <w:p w14:paraId="189A38B5">
            <w:pPr>
              <w:spacing w:line="400" w:lineRule="atLeast"/>
              <w:jc w:val="center"/>
              <w:rPr>
                <w:rFonts w:hint="eastAsia" w:ascii="宋体" w:hAnsi="宋体" w:eastAsia="宋体" w:cs="宋体"/>
                <w:color w:val="000000"/>
                <w:sz w:val="21"/>
                <w:szCs w:val="21"/>
                <w:highlight w:val="none"/>
              </w:rPr>
            </w:pPr>
          </w:p>
        </w:tc>
        <w:tc>
          <w:tcPr>
            <w:tcW w:w="709" w:type="dxa"/>
            <w:vMerge w:val="continue"/>
            <w:shd w:val="clear" w:color="auto" w:fill="FFFFFF"/>
            <w:noWrap w:val="0"/>
            <w:vAlign w:val="center"/>
          </w:tcPr>
          <w:p w14:paraId="7605354C">
            <w:pPr>
              <w:spacing w:line="400" w:lineRule="atLeast"/>
              <w:jc w:val="center"/>
              <w:rPr>
                <w:rFonts w:hint="eastAsia" w:ascii="宋体" w:hAnsi="宋体" w:eastAsia="宋体" w:cs="宋体"/>
                <w:color w:val="000000"/>
                <w:sz w:val="21"/>
                <w:szCs w:val="21"/>
                <w:highlight w:val="none"/>
              </w:rPr>
            </w:pPr>
          </w:p>
        </w:tc>
        <w:tc>
          <w:tcPr>
            <w:tcW w:w="1134" w:type="dxa"/>
            <w:vMerge w:val="continue"/>
            <w:shd w:val="clear" w:color="auto" w:fill="FFFFFF"/>
            <w:noWrap w:val="0"/>
            <w:vAlign w:val="center"/>
          </w:tcPr>
          <w:p w14:paraId="3DBE0FF2">
            <w:pPr>
              <w:spacing w:line="400" w:lineRule="atLeast"/>
              <w:jc w:val="center"/>
              <w:rPr>
                <w:rFonts w:hint="eastAsia" w:ascii="宋体" w:hAnsi="宋体" w:eastAsia="宋体" w:cs="宋体"/>
                <w:color w:val="000000"/>
                <w:sz w:val="21"/>
                <w:szCs w:val="21"/>
                <w:highlight w:val="none"/>
              </w:rPr>
            </w:pPr>
          </w:p>
        </w:tc>
        <w:tc>
          <w:tcPr>
            <w:tcW w:w="5244" w:type="dxa"/>
            <w:gridSpan w:val="2"/>
            <w:shd w:val="clear" w:color="auto" w:fill="FFFFFF"/>
            <w:noWrap w:val="0"/>
            <w:vAlign w:val="center"/>
          </w:tcPr>
          <w:p w14:paraId="456B5D26">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sz w:val="21"/>
                <w:szCs w:val="21"/>
                <w:highlight w:val="none"/>
              </w:rPr>
              <w:t xml:space="preserve">◆ </w:t>
            </w:r>
            <w:r>
              <w:rPr>
                <w:rFonts w:hint="eastAsia" w:ascii="宋体" w:hAnsi="宋体" w:eastAsia="宋体" w:cs="宋体"/>
                <w:color w:val="000000"/>
                <w:sz w:val="21"/>
                <w:szCs w:val="21"/>
                <w:highlight w:val="none"/>
              </w:rPr>
              <w:t>设备设施无灰尘</w:t>
            </w:r>
          </w:p>
          <w:p w14:paraId="462C8A7E">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sz w:val="21"/>
                <w:szCs w:val="21"/>
                <w:highlight w:val="none"/>
              </w:rPr>
              <w:t xml:space="preserve">◆ </w:t>
            </w:r>
            <w:r>
              <w:rPr>
                <w:rFonts w:hint="eastAsia" w:ascii="宋体" w:hAnsi="宋体" w:eastAsia="宋体" w:cs="宋体"/>
                <w:color w:val="000000"/>
                <w:sz w:val="21"/>
                <w:szCs w:val="21"/>
                <w:highlight w:val="none"/>
              </w:rPr>
              <w:t>保持完好，及时报修</w:t>
            </w:r>
          </w:p>
        </w:tc>
        <w:tc>
          <w:tcPr>
            <w:tcW w:w="709" w:type="dxa"/>
            <w:shd w:val="clear" w:color="auto" w:fill="FFFFFF"/>
            <w:noWrap/>
            <w:vAlign w:val="center"/>
          </w:tcPr>
          <w:p w14:paraId="0E55FC14">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w:t>
            </w:r>
          </w:p>
        </w:tc>
        <w:tc>
          <w:tcPr>
            <w:tcW w:w="4394" w:type="dxa"/>
            <w:shd w:val="clear" w:color="auto" w:fill="FFFFFF"/>
            <w:noWrap w:val="0"/>
            <w:vAlign w:val="center"/>
          </w:tcPr>
          <w:p w14:paraId="1510B353">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合格，得2分</w:t>
            </w:r>
          </w:p>
          <w:p w14:paraId="0A717EE7">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有1项合格的可得1分</w:t>
            </w:r>
          </w:p>
          <w:p w14:paraId="7E6A6199">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有2项不合格的，不得分</w:t>
            </w:r>
          </w:p>
        </w:tc>
        <w:tc>
          <w:tcPr>
            <w:tcW w:w="709" w:type="dxa"/>
            <w:shd w:val="clear" w:color="auto" w:fill="FFFFFF"/>
            <w:noWrap/>
            <w:vAlign w:val="center"/>
          </w:tcPr>
          <w:p w14:paraId="0619D02B">
            <w:pPr>
              <w:spacing w:line="400" w:lineRule="atLeast"/>
              <w:rPr>
                <w:rFonts w:hint="eastAsia" w:ascii="宋体" w:hAnsi="宋体" w:eastAsia="宋体" w:cs="宋体"/>
                <w:bCs/>
                <w:color w:val="000000"/>
                <w:sz w:val="21"/>
                <w:szCs w:val="21"/>
                <w:highlight w:val="none"/>
              </w:rPr>
            </w:pPr>
          </w:p>
        </w:tc>
        <w:tc>
          <w:tcPr>
            <w:tcW w:w="851" w:type="dxa"/>
            <w:shd w:val="clear" w:color="auto" w:fill="FFFFFF"/>
            <w:noWrap/>
            <w:vAlign w:val="center"/>
          </w:tcPr>
          <w:p w14:paraId="508D2370">
            <w:pPr>
              <w:spacing w:line="400" w:lineRule="atLeast"/>
              <w:rPr>
                <w:rFonts w:hint="eastAsia" w:ascii="宋体" w:hAnsi="宋体" w:eastAsia="宋体" w:cs="宋体"/>
                <w:bCs/>
                <w:color w:val="000000"/>
                <w:sz w:val="21"/>
                <w:szCs w:val="21"/>
                <w:highlight w:val="none"/>
              </w:rPr>
            </w:pPr>
          </w:p>
        </w:tc>
      </w:tr>
      <w:tr w14:paraId="6CD17942">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701" w:hRule="atLeast"/>
        </w:trPr>
        <w:tc>
          <w:tcPr>
            <w:tcW w:w="1560" w:type="dxa"/>
            <w:vMerge w:val="continue"/>
            <w:shd w:val="clear" w:color="auto" w:fill="FFFFFF"/>
            <w:noWrap w:val="0"/>
            <w:vAlign w:val="center"/>
          </w:tcPr>
          <w:p w14:paraId="56BC6D49">
            <w:pPr>
              <w:spacing w:line="400" w:lineRule="atLeast"/>
              <w:jc w:val="center"/>
              <w:rPr>
                <w:rFonts w:hint="eastAsia" w:ascii="宋体" w:hAnsi="宋体" w:eastAsia="宋体" w:cs="宋体"/>
                <w:color w:val="000000"/>
                <w:sz w:val="21"/>
                <w:szCs w:val="21"/>
                <w:highlight w:val="none"/>
              </w:rPr>
            </w:pPr>
          </w:p>
        </w:tc>
        <w:tc>
          <w:tcPr>
            <w:tcW w:w="709" w:type="dxa"/>
            <w:vMerge w:val="restart"/>
            <w:shd w:val="clear" w:color="auto" w:fill="FFFFFF"/>
            <w:noWrap w:val="0"/>
            <w:vAlign w:val="center"/>
          </w:tcPr>
          <w:p w14:paraId="7ABC0289">
            <w:pPr>
              <w:spacing w:line="400" w:lineRule="atLeas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24</w:t>
            </w:r>
          </w:p>
        </w:tc>
        <w:tc>
          <w:tcPr>
            <w:tcW w:w="1134" w:type="dxa"/>
            <w:vMerge w:val="restart"/>
            <w:shd w:val="clear" w:color="auto" w:fill="FFFFFF"/>
            <w:noWrap w:val="0"/>
            <w:vAlign w:val="center"/>
          </w:tcPr>
          <w:p w14:paraId="0CD50761">
            <w:pPr>
              <w:spacing w:line="400" w:lineRule="atLeas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卫生间管理</w:t>
            </w:r>
          </w:p>
        </w:tc>
        <w:tc>
          <w:tcPr>
            <w:tcW w:w="5244" w:type="dxa"/>
            <w:gridSpan w:val="2"/>
            <w:shd w:val="clear" w:color="auto" w:fill="FFFFFF"/>
            <w:noWrap w:val="0"/>
            <w:vAlign w:val="center"/>
          </w:tcPr>
          <w:p w14:paraId="409345A2">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sz w:val="21"/>
                <w:szCs w:val="21"/>
                <w:highlight w:val="none"/>
              </w:rPr>
              <w:t xml:space="preserve">◆ </w:t>
            </w:r>
            <w:r>
              <w:rPr>
                <w:rFonts w:hint="eastAsia" w:ascii="宋体" w:hAnsi="宋体" w:eastAsia="宋体" w:cs="宋体"/>
                <w:color w:val="000000"/>
                <w:sz w:val="21"/>
                <w:szCs w:val="21"/>
                <w:highlight w:val="none"/>
              </w:rPr>
              <w:t>设置专职保洁员，悬挂卫生间巡查表</w:t>
            </w:r>
          </w:p>
          <w:p w14:paraId="4A948DB7">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sz w:val="21"/>
                <w:szCs w:val="21"/>
                <w:highlight w:val="none"/>
              </w:rPr>
              <w:t xml:space="preserve">◆ </w:t>
            </w:r>
            <w:r>
              <w:rPr>
                <w:rFonts w:hint="eastAsia" w:ascii="宋体" w:hAnsi="宋体" w:eastAsia="宋体" w:cs="宋体"/>
                <w:color w:val="000000"/>
                <w:sz w:val="21"/>
                <w:szCs w:val="21"/>
                <w:highlight w:val="none"/>
              </w:rPr>
              <w:t>保洁员按规定填写记录</w:t>
            </w:r>
          </w:p>
        </w:tc>
        <w:tc>
          <w:tcPr>
            <w:tcW w:w="709" w:type="dxa"/>
            <w:shd w:val="clear" w:color="auto" w:fill="FFFFFF"/>
            <w:noWrap/>
            <w:vAlign w:val="center"/>
          </w:tcPr>
          <w:p w14:paraId="4BC5E987">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w:t>
            </w:r>
          </w:p>
        </w:tc>
        <w:tc>
          <w:tcPr>
            <w:tcW w:w="4394" w:type="dxa"/>
            <w:shd w:val="clear" w:color="auto" w:fill="FFFFFF"/>
            <w:noWrap w:val="0"/>
            <w:vAlign w:val="center"/>
          </w:tcPr>
          <w:p w14:paraId="6782A8A6">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合格，得2分</w:t>
            </w:r>
          </w:p>
          <w:p w14:paraId="4A1E1EEF">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有1项合格的可得1分</w:t>
            </w:r>
          </w:p>
          <w:p w14:paraId="127EB4E3">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有2项不合格的，不得分</w:t>
            </w:r>
          </w:p>
        </w:tc>
        <w:tc>
          <w:tcPr>
            <w:tcW w:w="709" w:type="dxa"/>
            <w:shd w:val="clear" w:color="auto" w:fill="FFFFFF"/>
            <w:noWrap/>
            <w:vAlign w:val="center"/>
          </w:tcPr>
          <w:p w14:paraId="3B8EB065">
            <w:pPr>
              <w:spacing w:line="400" w:lineRule="atLeast"/>
              <w:rPr>
                <w:rFonts w:hint="eastAsia" w:ascii="宋体" w:hAnsi="宋体" w:eastAsia="宋体" w:cs="宋体"/>
                <w:b/>
                <w:bCs/>
                <w:color w:val="000000"/>
                <w:sz w:val="21"/>
                <w:szCs w:val="21"/>
                <w:highlight w:val="none"/>
              </w:rPr>
            </w:pPr>
          </w:p>
        </w:tc>
        <w:tc>
          <w:tcPr>
            <w:tcW w:w="851" w:type="dxa"/>
            <w:shd w:val="clear" w:color="auto" w:fill="FFFFFF"/>
            <w:noWrap/>
            <w:vAlign w:val="center"/>
          </w:tcPr>
          <w:p w14:paraId="63B257C4">
            <w:pPr>
              <w:spacing w:line="400" w:lineRule="atLeast"/>
              <w:rPr>
                <w:rFonts w:hint="eastAsia" w:ascii="宋体" w:hAnsi="宋体" w:eastAsia="宋体" w:cs="宋体"/>
                <w:b/>
                <w:bCs/>
                <w:color w:val="000000"/>
                <w:sz w:val="21"/>
                <w:szCs w:val="21"/>
                <w:highlight w:val="none"/>
              </w:rPr>
            </w:pPr>
          </w:p>
        </w:tc>
      </w:tr>
      <w:tr w14:paraId="30E386C8">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672" w:hRule="atLeast"/>
        </w:trPr>
        <w:tc>
          <w:tcPr>
            <w:tcW w:w="1560" w:type="dxa"/>
            <w:vMerge w:val="continue"/>
            <w:shd w:val="clear" w:color="auto" w:fill="FFFFFF"/>
            <w:noWrap w:val="0"/>
            <w:vAlign w:val="center"/>
          </w:tcPr>
          <w:p w14:paraId="62A0A81A">
            <w:pPr>
              <w:spacing w:line="400" w:lineRule="atLeast"/>
              <w:jc w:val="center"/>
              <w:rPr>
                <w:rFonts w:hint="eastAsia" w:ascii="宋体" w:hAnsi="宋体" w:eastAsia="宋体" w:cs="宋体"/>
                <w:color w:val="000000"/>
                <w:sz w:val="21"/>
                <w:szCs w:val="21"/>
                <w:highlight w:val="none"/>
              </w:rPr>
            </w:pPr>
          </w:p>
        </w:tc>
        <w:tc>
          <w:tcPr>
            <w:tcW w:w="709" w:type="dxa"/>
            <w:vMerge w:val="continue"/>
            <w:shd w:val="clear" w:color="auto" w:fill="FFFFFF"/>
            <w:noWrap w:val="0"/>
            <w:vAlign w:val="center"/>
          </w:tcPr>
          <w:p w14:paraId="429129B3">
            <w:pPr>
              <w:spacing w:line="400" w:lineRule="atLeast"/>
              <w:jc w:val="center"/>
              <w:rPr>
                <w:rFonts w:hint="eastAsia" w:ascii="宋体" w:hAnsi="宋体" w:eastAsia="宋体" w:cs="宋体"/>
                <w:color w:val="000000"/>
                <w:sz w:val="21"/>
                <w:szCs w:val="21"/>
                <w:highlight w:val="none"/>
              </w:rPr>
            </w:pPr>
          </w:p>
        </w:tc>
        <w:tc>
          <w:tcPr>
            <w:tcW w:w="1134" w:type="dxa"/>
            <w:vMerge w:val="continue"/>
            <w:shd w:val="clear" w:color="auto" w:fill="FFFFFF"/>
            <w:noWrap w:val="0"/>
            <w:vAlign w:val="center"/>
          </w:tcPr>
          <w:p w14:paraId="0B228D8C">
            <w:pPr>
              <w:spacing w:line="400" w:lineRule="atLeast"/>
              <w:jc w:val="center"/>
              <w:rPr>
                <w:rFonts w:hint="eastAsia" w:ascii="宋体" w:hAnsi="宋体" w:eastAsia="宋体" w:cs="宋体"/>
                <w:color w:val="000000"/>
                <w:sz w:val="21"/>
                <w:szCs w:val="21"/>
                <w:highlight w:val="none"/>
              </w:rPr>
            </w:pPr>
          </w:p>
        </w:tc>
        <w:tc>
          <w:tcPr>
            <w:tcW w:w="5244" w:type="dxa"/>
            <w:gridSpan w:val="2"/>
            <w:shd w:val="clear" w:color="auto" w:fill="FFFFFF"/>
            <w:noWrap w:val="0"/>
            <w:vAlign w:val="center"/>
          </w:tcPr>
          <w:p w14:paraId="234E1F31">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sz w:val="21"/>
                <w:szCs w:val="21"/>
                <w:highlight w:val="none"/>
              </w:rPr>
              <w:t xml:space="preserve">◆ </w:t>
            </w:r>
            <w:r>
              <w:rPr>
                <w:rFonts w:hint="eastAsia" w:ascii="宋体" w:hAnsi="宋体" w:eastAsia="宋体" w:cs="宋体"/>
                <w:color w:val="000000"/>
                <w:sz w:val="21"/>
                <w:szCs w:val="21"/>
                <w:highlight w:val="none"/>
              </w:rPr>
              <w:t>巡查表，领班每日签字</w:t>
            </w:r>
          </w:p>
          <w:p w14:paraId="4095079B">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sz w:val="21"/>
                <w:szCs w:val="21"/>
                <w:highlight w:val="none"/>
              </w:rPr>
              <w:t xml:space="preserve">◆ </w:t>
            </w:r>
            <w:r>
              <w:rPr>
                <w:rFonts w:hint="eastAsia" w:ascii="宋体" w:hAnsi="宋体" w:eastAsia="宋体" w:cs="宋体"/>
                <w:color w:val="000000"/>
                <w:sz w:val="21"/>
                <w:szCs w:val="21"/>
                <w:highlight w:val="none"/>
              </w:rPr>
              <w:t>主管每周不少于2次</w:t>
            </w:r>
          </w:p>
          <w:p w14:paraId="46B2B472">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sz w:val="21"/>
                <w:szCs w:val="21"/>
                <w:highlight w:val="none"/>
              </w:rPr>
              <w:t xml:space="preserve">◆ </w:t>
            </w:r>
            <w:r>
              <w:rPr>
                <w:rFonts w:hint="eastAsia" w:ascii="宋体" w:hAnsi="宋体" w:eastAsia="宋体" w:cs="宋体"/>
                <w:color w:val="000000"/>
                <w:sz w:val="21"/>
                <w:szCs w:val="21"/>
                <w:highlight w:val="none"/>
              </w:rPr>
              <w:t>楼宇经理每月不少于2次</w:t>
            </w:r>
          </w:p>
        </w:tc>
        <w:tc>
          <w:tcPr>
            <w:tcW w:w="709" w:type="dxa"/>
            <w:shd w:val="clear" w:color="auto" w:fill="FFFFFF"/>
            <w:noWrap/>
            <w:vAlign w:val="center"/>
          </w:tcPr>
          <w:p w14:paraId="7DDA81DF">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w:t>
            </w:r>
          </w:p>
        </w:tc>
        <w:tc>
          <w:tcPr>
            <w:tcW w:w="4394" w:type="dxa"/>
            <w:shd w:val="clear" w:color="auto" w:fill="FFFFFF"/>
            <w:noWrap w:val="0"/>
            <w:vAlign w:val="center"/>
          </w:tcPr>
          <w:p w14:paraId="57CF3290">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合格，得3分</w:t>
            </w:r>
          </w:p>
          <w:p w14:paraId="5687944A">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有1项不合格的可得2分</w:t>
            </w:r>
          </w:p>
          <w:p w14:paraId="0554F0F3">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有2项不合格的得1分</w:t>
            </w:r>
          </w:p>
          <w:p w14:paraId="4965199D">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有</w:t>
            </w:r>
            <w:r>
              <w:rPr>
                <w:rFonts w:hint="eastAsia" w:ascii="宋体" w:hAnsi="宋体" w:cs="宋体"/>
                <w:color w:val="000000"/>
                <w:sz w:val="21"/>
                <w:szCs w:val="21"/>
                <w:highlight w:val="none"/>
                <w:lang w:val="en-US" w:eastAsia="zh-CN"/>
              </w:rPr>
              <w:t>3</w:t>
            </w:r>
            <w:r>
              <w:rPr>
                <w:rFonts w:hint="eastAsia" w:ascii="宋体" w:hAnsi="宋体" w:eastAsia="宋体" w:cs="宋体"/>
                <w:color w:val="000000"/>
                <w:sz w:val="21"/>
                <w:szCs w:val="21"/>
                <w:highlight w:val="none"/>
              </w:rPr>
              <w:t>项不合格的，不得分</w:t>
            </w:r>
          </w:p>
        </w:tc>
        <w:tc>
          <w:tcPr>
            <w:tcW w:w="709" w:type="dxa"/>
            <w:shd w:val="clear" w:color="auto" w:fill="FFFFFF"/>
            <w:noWrap/>
            <w:vAlign w:val="center"/>
          </w:tcPr>
          <w:p w14:paraId="63C1673B">
            <w:pPr>
              <w:spacing w:line="400" w:lineRule="atLeast"/>
              <w:rPr>
                <w:rFonts w:hint="eastAsia" w:ascii="宋体" w:hAnsi="宋体" w:eastAsia="宋体" w:cs="宋体"/>
                <w:b/>
                <w:bCs/>
                <w:color w:val="000000"/>
                <w:sz w:val="21"/>
                <w:szCs w:val="21"/>
                <w:highlight w:val="none"/>
              </w:rPr>
            </w:pPr>
          </w:p>
        </w:tc>
        <w:tc>
          <w:tcPr>
            <w:tcW w:w="851" w:type="dxa"/>
            <w:shd w:val="clear" w:color="auto" w:fill="FFFFFF"/>
            <w:noWrap/>
            <w:vAlign w:val="center"/>
          </w:tcPr>
          <w:p w14:paraId="7E8A4FB4">
            <w:pPr>
              <w:spacing w:line="400" w:lineRule="atLeast"/>
              <w:rPr>
                <w:rFonts w:hint="eastAsia" w:ascii="宋体" w:hAnsi="宋体" w:eastAsia="宋体" w:cs="宋体"/>
                <w:b/>
                <w:bCs/>
                <w:color w:val="000000"/>
                <w:sz w:val="21"/>
                <w:szCs w:val="21"/>
                <w:highlight w:val="none"/>
              </w:rPr>
            </w:pPr>
          </w:p>
        </w:tc>
      </w:tr>
      <w:tr w14:paraId="689B3E3F">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570" w:hRule="atLeast"/>
        </w:trPr>
        <w:tc>
          <w:tcPr>
            <w:tcW w:w="1560" w:type="dxa"/>
            <w:vMerge w:val="restart"/>
            <w:shd w:val="clear" w:color="auto" w:fill="FFFFFF"/>
            <w:noWrap w:val="0"/>
            <w:vAlign w:val="center"/>
          </w:tcPr>
          <w:p w14:paraId="08586A4E">
            <w:pPr>
              <w:widowControl/>
              <w:spacing w:line="400" w:lineRule="atLeast"/>
              <w:ind w:left="113" w:right="113"/>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外场保洁</w:t>
            </w:r>
          </w:p>
          <w:p w14:paraId="5C1197FE">
            <w:pPr>
              <w:widowControl/>
              <w:spacing w:line="400" w:lineRule="atLeast"/>
              <w:ind w:left="113" w:right="113"/>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（13分）</w:t>
            </w:r>
          </w:p>
        </w:tc>
        <w:tc>
          <w:tcPr>
            <w:tcW w:w="709" w:type="dxa"/>
            <w:shd w:val="clear" w:color="auto" w:fill="FFFFFF"/>
            <w:noWrap w:val="0"/>
            <w:vAlign w:val="center"/>
          </w:tcPr>
          <w:p w14:paraId="16C34E56">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25</w:t>
            </w:r>
          </w:p>
        </w:tc>
        <w:tc>
          <w:tcPr>
            <w:tcW w:w="1134" w:type="dxa"/>
            <w:shd w:val="clear" w:color="auto" w:fill="FFFFFF"/>
            <w:noWrap w:val="0"/>
            <w:vAlign w:val="center"/>
          </w:tcPr>
          <w:p w14:paraId="5CB6A1ED">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地面</w:t>
            </w:r>
          </w:p>
        </w:tc>
        <w:tc>
          <w:tcPr>
            <w:tcW w:w="5244" w:type="dxa"/>
            <w:gridSpan w:val="2"/>
            <w:shd w:val="clear" w:color="auto" w:fill="FFFFFF"/>
            <w:noWrap w:val="0"/>
            <w:vAlign w:val="center"/>
          </w:tcPr>
          <w:p w14:paraId="3D82A463">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sz w:val="21"/>
                <w:szCs w:val="21"/>
                <w:highlight w:val="none"/>
              </w:rPr>
              <w:t xml:space="preserve">◆ </w:t>
            </w:r>
            <w:r>
              <w:rPr>
                <w:rFonts w:hint="eastAsia" w:ascii="宋体" w:hAnsi="宋体" w:eastAsia="宋体" w:cs="宋体"/>
                <w:color w:val="000000"/>
                <w:sz w:val="21"/>
                <w:szCs w:val="21"/>
                <w:highlight w:val="none"/>
              </w:rPr>
              <w:t>无垃圾、烟头，口香糖胶印</w:t>
            </w:r>
          </w:p>
          <w:p w14:paraId="0933EA4F">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sz w:val="21"/>
                <w:szCs w:val="21"/>
                <w:highlight w:val="none"/>
              </w:rPr>
              <w:t xml:space="preserve">◆ </w:t>
            </w:r>
            <w:r>
              <w:rPr>
                <w:rFonts w:hint="eastAsia" w:ascii="宋体" w:hAnsi="宋体" w:eastAsia="宋体" w:cs="宋体"/>
                <w:color w:val="000000"/>
                <w:sz w:val="21"/>
                <w:szCs w:val="21"/>
                <w:highlight w:val="none"/>
              </w:rPr>
              <w:t>雨箅子内无垃圾、烟头</w:t>
            </w:r>
          </w:p>
        </w:tc>
        <w:tc>
          <w:tcPr>
            <w:tcW w:w="709" w:type="dxa"/>
            <w:shd w:val="clear" w:color="auto" w:fill="FFFFFF"/>
            <w:noWrap/>
            <w:vAlign w:val="center"/>
          </w:tcPr>
          <w:p w14:paraId="6F8874A5">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w:t>
            </w:r>
          </w:p>
        </w:tc>
        <w:tc>
          <w:tcPr>
            <w:tcW w:w="4394" w:type="dxa"/>
            <w:shd w:val="clear" w:color="auto" w:fill="FFFFFF"/>
            <w:noWrap w:val="0"/>
            <w:vAlign w:val="center"/>
          </w:tcPr>
          <w:p w14:paraId="7A5F92D7">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合格，得2分</w:t>
            </w:r>
          </w:p>
          <w:p w14:paraId="11A273B9">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有1项不合格的可得1分</w:t>
            </w:r>
          </w:p>
          <w:p w14:paraId="48257581">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有2项不合格的，不得分</w:t>
            </w:r>
          </w:p>
        </w:tc>
        <w:tc>
          <w:tcPr>
            <w:tcW w:w="709" w:type="dxa"/>
            <w:shd w:val="clear" w:color="auto" w:fill="FFFFFF"/>
            <w:noWrap/>
            <w:vAlign w:val="center"/>
          </w:tcPr>
          <w:p w14:paraId="4BBB4AB4">
            <w:pPr>
              <w:spacing w:line="400" w:lineRule="atLeast"/>
              <w:rPr>
                <w:rFonts w:hint="eastAsia" w:ascii="宋体" w:hAnsi="宋体" w:eastAsia="宋体" w:cs="宋体"/>
                <w:b/>
                <w:bCs/>
                <w:color w:val="000000"/>
                <w:sz w:val="21"/>
                <w:szCs w:val="21"/>
                <w:highlight w:val="none"/>
              </w:rPr>
            </w:pPr>
          </w:p>
        </w:tc>
        <w:tc>
          <w:tcPr>
            <w:tcW w:w="851" w:type="dxa"/>
            <w:shd w:val="clear" w:color="auto" w:fill="FFFFFF"/>
            <w:noWrap/>
            <w:vAlign w:val="center"/>
          </w:tcPr>
          <w:p w14:paraId="0B31500A">
            <w:pPr>
              <w:spacing w:line="400" w:lineRule="atLeast"/>
              <w:rPr>
                <w:rFonts w:hint="eastAsia" w:ascii="宋体" w:hAnsi="宋体" w:eastAsia="宋体" w:cs="宋体"/>
                <w:b/>
                <w:bCs/>
                <w:color w:val="000000"/>
                <w:sz w:val="21"/>
                <w:szCs w:val="21"/>
                <w:highlight w:val="none"/>
              </w:rPr>
            </w:pPr>
          </w:p>
        </w:tc>
      </w:tr>
      <w:tr w14:paraId="4C40ADC5">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543" w:hRule="atLeast"/>
        </w:trPr>
        <w:tc>
          <w:tcPr>
            <w:tcW w:w="1560" w:type="dxa"/>
            <w:vMerge w:val="continue"/>
            <w:shd w:val="clear" w:color="auto" w:fill="FFFFFF"/>
            <w:noWrap w:val="0"/>
            <w:vAlign w:val="center"/>
          </w:tcPr>
          <w:p w14:paraId="03899273">
            <w:pPr>
              <w:spacing w:line="400" w:lineRule="atLeast"/>
              <w:jc w:val="center"/>
              <w:rPr>
                <w:rFonts w:hint="eastAsia" w:ascii="宋体" w:hAnsi="宋体" w:eastAsia="宋体" w:cs="宋体"/>
                <w:color w:val="000000"/>
                <w:sz w:val="21"/>
                <w:szCs w:val="21"/>
                <w:highlight w:val="none"/>
              </w:rPr>
            </w:pPr>
          </w:p>
        </w:tc>
        <w:tc>
          <w:tcPr>
            <w:tcW w:w="709" w:type="dxa"/>
            <w:shd w:val="clear" w:color="auto" w:fill="FFFFFF"/>
            <w:noWrap w:val="0"/>
            <w:vAlign w:val="center"/>
          </w:tcPr>
          <w:p w14:paraId="075BF170">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26</w:t>
            </w:r>
          </w:p>
        </w:tc>
        <w:tc>
          <w:tcPr>
            <w:tcW w:w="1134" w:type="dxa"/>
            <w:shd w:val="clear" w:color="auto" w:fill="FFFFFF"/>
            <w:noWrap w:val="0"/>
            <w:vAlign w:val="center"/>
          </w:tcPr>
          <w:p w14:paraId="10603C23">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外墙</w:t>
            </w:r>
          </w:p>
        </w:tc>
        <w:tc>
          <w:tcPr>
            <w:tcW w:w="5244" w:type="dxa"/>
            <w:gridSpan w:val="2"/>
            <w:shd w:val="clear" w:color="auto" w:fill="FFFFFF"/>
            <w:noWrap w:val="0"/>
            <w:vAlign w:val="center"/>
          </w:tcPr>
          <w:p w14:paraId="3BA6A110">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sz w:val="21"/>
                <w:szCs w:val="21"/>
                <w:highlight w:val="none"/>
              </w:rPr>
              <w:t xml:space="preserve">◆ </w:t>
            </w:r>
            <w:r>
              <w:rPr>
                <w:rFonts w:hint="eastAsia" w:ascii="宋体" w:hAnsi="宋体" w:eastAsia="宋体" w:cs="宋体"/>
                <w:color w:val="000000"/>
                <w:sz w:val="21"/>
                <w:szCs w:val="21"/>
                <w:highlight w:val="none"/>
              </w:rPr>
              <w:t>无污渍、污印</w:t>
            </w:r>
          </w:p>
          <w:p w14:paraId="150C7204">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sz w:val="21"/>
                <w:szCs w:val="21"/>
                <w:highlight w:val="none"/>
              </w:rPr>
              <w:t xml:space="preserve">◆ </w:t>
            </w:r>
            <w:r>
              <w:rPr>
                <w:rFonts w:hint="eastAsia" w:ascii="宋体" w:hAnsi="宋体" w:eastAsia="宋体" w:cs="宋体"/>
                <w:color w:val="000000"/>
                <w:sz w:val="21"/>
                <w:szCs w:val="21"/>
                <w:highlight w:val="none"/>
              </w:rPr>
              <w:t>无小广告、过期宣传张贴物</w:t>
            </w:r>
          </w:p>
        </w:tc>
        <w:tc>
          <w:tcPr>
            <w:tcW w:w="709" w:type="dxa"/>
            <w:shd w:val="clear" w:color="auto" w:fill="FFFFFF"/>
            <w:noWrap/>
            <w:vAlign w:val="center"/>
          </w:tcPr>
          <w:p w14:paraId="385B2C3D">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w:t>
            </w:r>
          </w:p>
        </w:tc>
        <w:tc>
          <w:tcPr>
            <w:tcW w:w="4394" w:type="dxa"/>
            <w:shd w:val="clear" w:color="auto" w:fill="FFFFFF"/>
            <w:noWrap w:val="0"/>
            <w:vAlign w:val="center"/>
          </w:tcPr>
          <w:p w14:paraId="5186921E">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合格，得2分</w:t>
            </w:r>
          </w:p>
          <w:p w14:paraId="05189D50">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有1项合格的可得1分</w:t>
            </w:r>
          </w:p>
          <w:p w14:paraId="7B9072FE">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有2项不合格的，不得分</w:t>
            </w:r>
          </w:p>
        </w:tc>
        <w:tc>
          <w:tcPr>
            <w:tcW w:w="709" w:type="dxa"/>
            <w:shd w:val="clear" w:color="auto" w:fill="FFFFFF"/>
            <w:noWrap/>
            <w:vAlign w:val="center"/>
          </w:tcPr>
          <w:p w14:paraId="72E7EF26">
            <w:pPr>
              <w:spacing w:line="400" w:lineRule="atLeast"/>
              <w:rPr>
                <w:rFonts w:hint="eastAsia" w:ascii="宋体" w:hAnsi="宋体" w:eastAsia="宋体" w:cs="宋体"/>
                <w:b/>
                <w:bCs/>
                <w:color w:val="000000"/>
                <w:sz w:val="21"/>
                <w:szCs w:val="21"/>
                <w:highlight w:val="none"/>
              </w:rPr>
            </w:pPr>
          </w:p>
        </w:tc>
        <w:tc>
          <w:tcPr>
            <w:tcW w:w="851" w:type="dxa"/>
            <w:shd w:val="clear" w:color="auto" w:fill="FFFFFF"/>
            <w:noWrap/>
            <w:vAlign w:val="center"/>
          </w:tcPr>
          <w:p w14:paraId="3550C79E">
            <w:pPr>
              <w:spacing w:line="400" w:lineRule="atLeast"/>
              <w:rPr>
                <w:rFonts w:hint="eastAsia" w:ascii="宋体" w:hAnsi="宋体" w:eastAsia="宋体" w:cs="宋体"/>
                <w:b/>
                <w:bCs/>
                <w:color w:val="000000"/>
                <w:sz w:val="21"/>
                <w:szCs w:val="21"/>
                <w:highlight w:val="none"/>
              </w:rPr>
            </w:pPr>
          </w:p>
        </w:tc>
      </w:tr>
      <w:tr w14:paraId="4B9051D2">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642" w:hRule="atLeast"/>
        </w:trPr>
        <w:tc>
          <w:tcPr>
            <w:tcW w:w="1560" w:type="dxa"/>
            <w:vMerge w:val="continue"/>
            <w:shd w:val="clear" w:color="auto" w:fill="FFFFFF"/>
            <w:noWrap w:val="0"/>
            <w:vAlign w:val="center"/>
          </w:tcPr>
          <w:p w14:paraId="52A7D71F">
            <w:pPr>
              <w:spacing w:line="400" w:lineRule="atLeast"/>
              <w:jc w:val="center"/>
              <w:rPr>
                <w:rFonts w:hint="eastAsia" w:ascii="宋体" w:hAnsi="宋体" w:eastAsia="宋体" w:cs="宋体"/>
                <w:color w:val="000000"/>
                <w:sz w:val="21"/>
                <w:szCs w:val="21"/>
                <w:highlight w:val="none"/>
              </w:rPr>
            </w:pPr>
          </w:p>
        </w:tc>
        <w:tc>
          <w:tcPr>
            <w:tcW w:w="709" w:type="dxa"/>
            <w:shd w:val="clear" w:color="auto" w:fill="FFFFFF"/>
            <w:noWrap w:val="0"/>
            <w:vAlign w:val="center"/>
          </w:tcPr>
          <w:p w14:paraId="0766B913">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27</w:t>
            </w:r>
          </w:p>
        </w:tc>
        <w:tc>
          <w:tcPr>
            <w:tcW w:w="1134" w:type="dxa"/>
            <w:shd w:val="clear" w:color="auto" w:fill="FFFFFF"/>
            <w:noWrap w:val="0"/>
            <w:vAlign w:val="center"/>
          </w:tcPr>
          <w:p w14:paraId="7CB0BC81">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玻璃门、玻璃墙</w:t>
            </w:r>
          </w:p>
        </w:tc>
        <w:tc>
          <w:tcPr>
            <w:tcW w:w="5244" w:type="dxa"/>
            <w:gridSpan w:val="2"/>
            <w:shd w:val="clear" w:color="auto" w:fill="FFFFFF"/>
            <w:noWrap w:val="0"/>
            <w:vAlign w:val="center"/>
          </w:tcPr>
          <w:p w14:paraId="0921AFA9">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sz w:val="21"/>
                <w:szCs w:val="21"/>
                <w:highlight w:val="none"/>
              </w:rPr>
              <w:t xml:space="preserve">◆ </w:t>
            </w:r>
            <w:r>
              <w:rPr>
                <w:rFonts w:hint="eastAsia" w:ascii="宋体" w:hAnsi="宋体" w:eastAsia="宋体" w:cs="宋体"/>
                <w:color w:val="000000"/>
                <w:sz w:val="21"/>
                <w:szCs w:val="21"/>
                <w:highlight w:val="none"/>
              </w:rPr>
              <w:t>门框无污渍</w:t>
            </w:r>
          </w:p>
          <w:p w14:paraId="76A3DC82">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sz w:val="21"/>
                <w:szCs w:val="21"/>
                <w:highlight w:val="none"/>
              </w:rPr>
              <w:t xml:space="preserve">◆ </w:t>
            </w:r>
            <w:r>
              <w:rPr>
                <w:rFonts w:hint="eastAsia" w:ascii="宋体" w:hAnsi="宋体" w:eastAsia="宋体" w:cs="宋体"/>
                <w:color w:val="000000"/>
                <w:sz w:val="21"/>
                <w:szCs w:val="21"/>
                <w:highlight w:val="none"/>
              </w:rPr>
              <w:t>3米以下保持明亮无尘</w:t>
            </w:r>
          </w:p>
        </w:tc>
        <w:tc>
          <w:tcPr>
            <w:tcW w:w="709" w:type="dxa"/>
            <w:shd w:val="clear" w:color="auto" w:fill="FFFFFF"/>
            <w:noWrap/>
            <w:vAlign w:val="center"/>
          </w:tcPr>
          <w:p w14:paraId="5D282EC3">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w:t>
            </w:r>
          </w:p>
        </w:tc>
        <w:tc>
          <w:tcPr>
            <w:tcW w:w="4394" w:type="dxa"/>
            <w:shd w:val="clear" w:color="auto" w:fill="FFFFFF"/>
            <w:noWrap w:val="0"/>
            <w:vAlign w:val="center"/>
          </w:tcPr>
          <w:p w14:paraId="62F38AB1">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合格，得3分</w:t>
            </w:r>
          </w:p>
          <w:p w14:paraId="5E2969FB">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有1项不合格的可得2分</w:t>
            </w:r>
          </w:p>
          <w:p w14:paraId="1D473412">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有2项不合格的，不得分</w:t>
            </w:r>
          </w:p>
        </w:tc>
        <w:tc>
          <w:tcPr>
            <w:tcW w:w="709" w:type="dxa"/>
            <w:shd w:val="clear" w:color="auto" w:fill="FFFFFF"/>
            <w:noWrap/>
            <w:vAlign w:val="center"/>
          </w:tcPr>
          <w:p w14:paraId="38E466EC">
            <w:pPr>
              <w:spacing w:line="400" w:lineRule="atLeast"/>
              <w:rPr>
                <w:rFonts w:hint="eastAsia" w:ascii="宋体" w:hAnsi="宋体" w:eastAsia="宋体" w:cs="宋体"/>
                <w:b/>
                <w:bCs/>
                <w:color w:val="000000"/>
                <w:sz w:val="21"/>
                <w:szCs w:val="21"/>
                <w:highlight w:val="none"/>
              </w:rPr>
            </w:pPr>
          </w:p>
        </w:tc>
        <w:tc>
          <w:tcPr>
            <w:tcW w:w="851" w:type="dxa"/>
            <w:shd w:val="clear" w:color="auto" w:fill="FFFFFF"/>
            <w:noWrap/>
            <w:vAlign w:val="center"/>
          </w:tcPr>
          <w:p w14:paraId="6F10B61A">
            <w:pPr>
              <w:spacing w:line="400" w:lineRule="atLeast"/>
              <w:rPr>
                <w:rFonts w:hint="eastAsia" w:ascii="宋体" w:hAnsi="宋体" w:eastAsia="宋体" w:cs="宋体"/>
                <w:b/>
                <w:bCs/>
                <w:color w:val="000000"/>
                <w:sz w:val="21"/>
                <w:szCs w:val="21"/>
                <w:highlight w:val="none"/>
              </w:rPr>
            </w:pPr>
          </w:p>
        </w:tc>
      </w:tr>
      <w:tr w14:paraId="766768CC">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698" w:hRule="atLeast"/>
        </w:trPr>
        <w:tc>
          <w:tcPr>
            <w:tcW w:w="1560" w:type="dxa"/>
            <w:vMerge w:val="continue"/>
            <w:shd w:val="clear" w:color="auto" w:fill="FFFFFF"/>
            <w:noWrap w:val="0"/>
            <w:vAlign w:val="center"/>
          </w:tcPr>
          <w:p w14:paraId="6E3B9D0F">
            <w:pPr>
              <w:spacing w:line="400" w:lineRule="atLeast"/>
              <w:jc w:val="center"/>
              <w:rPr>
                <w:rFonts w:hint="eastAsia" w:ascii="宋体" w:hAnsi="宋体" w:eastAsia="宋体" w:cs="宋体"/>
                <w:color w:val="000000"/>
                <w:sz w:val="21"/>
                <w:szCs w:val="21"/>
                <w:highlight w:val="none"/>
              </w:rPr>
            </w:pPr>
          </w:p>
        </w:tc>
        <w:tc>
          <w:tcPr>
            <w:tcW w:w="709" w:type="dxa"/>
            <w:shd w:val="clear" w:color="auto" w:fill="FFFFFF"/>
            <w:noWrap w:val="0"/>
            <w:vAlign w:val="center"/>
          </w:tcPr>
          <w:p w14:paraId="109FE24D">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28</w:t>
            </w:r>
          </w:p>
        </w:tc>
        <w:tc>
          <w:tcPr>
            <w:tcW w:w="1134" w:type="dxa"/>
            <w:shd w:val="clear" w:color="auto" w:fill="FFFFFF"/>
            <w:noWrap w:val="0"/>
            <w:vAlign w:val="center"/>
          </w:tcPr>
          <w:p w14:paraId="155073B4">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垃圾桶</w:t>
            </w:r>
          </w:p>
        </w:tc>
        <w:tc>
          <w:tcPr>
            <w:tcW w:w="5244" w:type="dxa"/>
            <w:gridSpan w:val="2"/>
            <w:shd w:val="clear" w:color="auto" w:fill="FFFFFF"/>
            <w:noWrap w:val="0"/>
            <w:vAlign w:val="center"/>
          </w:tcPr>
          <w:p w14:paraId="6437456E">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sz w:val="21"/>
                <w:szCs w:val="21"/>
                <w:highlight w:val="none"/>
              </w:rPr>
              <w:t>◆</w:t>
            </w:r>
            <w:r>
              <w:rPr>
                <w:rFonts w:hint="eastAsia" w:ascii="宋体" w:hAnsi="宋体" w:eastAsia="宋体" w:cs="宋体"/>
                <w:color w:val="000000"/>
                <w:sz w:val="21"/>
                <w:szCs w:val="21"/>
                <w:highlight w:val="none"/>
              </w:rPr>
              <w:t>垃圾桶物表整洁无污渍</w:t>
            </w:r>
          </w:p>
          <w:p w14:paraId="1EFF5539">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sz w:val="21"/>
                <w:szCs w:val="21"/>
                <w:highlight w:val="none"/>
              </w:rPr>
              <w:t xml:space="preserve">◆ </w:t>
            </w:r>
            <w:r>
              <w:rPr>
                <w:rFonts w:hint="eastAsia" w:ascii="宋体" w:hAnsi="宋体" w:eastAsia="宋体" w:cs="宋体"/>
                <w:color w:val="000000"/>
                <w:sz w:val="21"/>
                <w:szCs w:val="21"/>
                <w:highlight w:val="none"/>
              </w:rPr>
              <w:t>倾倒及时、不满溢</w:t>
            </w:r>
          </w:p>
          <w:p w14:paraId="4FA9650F">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sz w:val="21"/>
                <w:szCs w:val="21"/>
                <w:highlight w:val="none"/>
              </w:rPr>
              <w:t xml:space="preserve">◆ </w:t>
            </w:r>
            <w:r>
              <w:rPr>
                <w:rFonts w:hint="eastAsia" w:ascii="宋体" w:hAnsi="宋体" w:eastAsia="宋体" w:cs="宋体"/>
                <w:color w:val="000000"/>
                <w:sz w:val="21"/>
                <w:szCs w:val="21"/>
                <w:highlight w:val="none"/>
              </w:rPr>
              <w:t>每日按规定消毒</w:t>
            </w:r>
          </w:p>
        </w:tc>
        <w:tc>
          <w:tcPr>
            <w:tcW w:w="709" w:type="dxa"/>
            <w:shd w:val="clear" w:color="auto" w:fill="FFFFFF"/>
            <w:noWrap/>
            <w:vAlign w:val="center"/>
          </w:tcPr>
          <w:p w14:paraId="470C9CCF">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w:t>
            </w:r>
          </w:p>
        </w:tc>
        <w:tc>
          <w:tcPr>
            <w:tcW w:w="4394" w:type="dxa"/>
            <w:shd w:val="clear" w:color="auto" w:fill="FFFFFF"/>
            <w:noWrap w:val="0"/>
            <w:vAlign w:val="center"/>
          </w:tcPr>
          <w:p w14:paraId="4AD89E20">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合格，得3分</w:t>
            </w:r>
          </w:p>
          <w:p w14:paraId="27C2708B">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有1项不合格的可得2分</w:t>
            </w:r>
          </w:p>
          <w:p w14:paraId="18D24078">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有2项不合格的得1分</w:t>
            </w:r>
          </w:p>
          <w:p w14:paraId="4518D405">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有</w:t>
            </w:r>
            <w:r>
              <w:rPr>
                <w:rFonts w:hint="eastAsia" w:ascii="宋体" w:hAnsi="宋体" w:cs="宋体"/>
                <w:color w:val="000000"/>
                <w:sz w:val="21"/>
                <w:szCs w:val="21"/>
                <w:highlight w:val="none"/>
                <w:lang w:val="en-US" w:eastAsia="zh-CN"/>
              </w:rPr>
              <w:t>3</w:t>
            </w:r>
            <w:r>
              <w:rPr>
                <w:rFonts w:hint="eastAsia" w:ascii="宋体" w:hAnsi="宋体" w:eastAsia="宋体" w:cs="宋体"/>
                <w:color w:val="000000"/>
                <w:sz w:val="21"/>
                <w:szCs w:val="21"/>
                <w:highlight w:val="none"/>
              </w:rPr>
              <w:t>项不合格的，不得分</w:t>
            </w:r>
          </w:p>
        </w:tc>
        <w:tc>
          <w:tcPr>
            <w:tcW w:w="709" w:type="dxa"/>
            <w:shd w:val="clear" w:color="auto" w:fill="FFFFFF"/>
            <w:noWrap/>
            <w:vAlign w:val="center"/>
          </w:tcPr>
          <w:p w14:paraId="309744E6">
            <w:pPr>
              <w:spacing w:line="400" w:lineRule="atLeast"/>
              <w:rPr>
                <w:rFonts w:hint="eastAsia" w:ascii="宋体" w:hAnsi="宋体" w:eastAsia="宋体" w:cs="宋体"/>
                <w:bCs/>
                <w:color w:val="000000"/>
                <w:sz w:val="21"/>
                <w:szCs w:val="21"/>
                <w:highlight w:val="none"/>
              </w:rPr>
            </w:pPr>
          </w:p>
        </w:tc>
        <w:tc>
          <w:tcPr>
            <w:tcW w:w="851" w:type="dxa"/>
            <w:shd w:val="clear" w:color="auto" w:fill="FFFFFF"/>
            <w:noWrap/>
            <w:vAlign w:val="center"/>
          </w:tcPr>
          <w:p w14:paraId="5BED55DE">
            <w:pPr>
              <w:spacing w:line="400" w:lineRule="atLeast"/>
              <w:rPr>
                <w:rFonts w:hint="eastAsia" w:ascii="宋体" w:hAnsi="宋体" w:eastAsia="宋体" w:cs="宋体"/>
                <w:bCs/>
                <w:color w:val="000000"/>
                <w:sz w:val="21"/>
                <w:szCs w:val="21"/>
                <w:highlight w:val="none"/>
              </w:rPr>
            </w:pPr>
          </w:p>
        </w:tc>
      </w:tr>
      <w:tr w14:paraId="4EC0680B">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654" w:hRule="atLeast"/>
        </w:trPr>
        <w:tc>
          <w:tcPr>
            <w:tcW w:w="1560" w:type="dxa"/>
            <w:vMerge w:val="continue"/>
            <w:shd w:val="clear" w:color="auto" w:fill="FFFFFF"/>
            <w:noWrap w:val="0"/>
            <w:vAlign w:val="center"/>
          </w:tcPr>
          <w:p w14:paraId="7EF3F85D">
            <w:pPr>
              <w:spacing w:line="400" w:lineRule="atLeast"/>
              <w:jc w:val="center"/>
              <w:rPr>
                <w:rFonts w:hint="eastAsia" w:ascii="宋体" w:hAnsi="宋体" w:eastAsia="宋体" w:cs="宋体"/>
                <w:color w:val="000000"/>
                <w:sz w:val="21"/>
                <w:szCs w:val="21"/>
                <w:highlight w:val="none"/>
              </w:rPr>
            </w:pPr>
          </w:p>
        </w:tc>
        <w:tc>
          <w:tcPr>
            <w:tcW w:w="709" w:type="dxa"/>
            <w:shd w:val="clear" w:color="auto" w:fill="FFFFFF"/>
            <w:noWrap w:val="0"/>
            <w:vAlign w:val="center"/>
          </w:tcPr>
          <w:p w14:paraId="6F551A9A">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29</w:t>
            </w:r>
          </w:p>
        </w:tc>
        <w:tc>
          <w:tcPr>
            <w:tcW w:w="1134" w:type="dxa"/>
            <w:shd w:val="clear" w:color="auto" w:fill="FFFFFF"/>
            <w:noWrap w:val="0"/>
            <w:vAlign w:val="center"/>
          </w:tcPr>
          <w:p w14:paraId="507A9865">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雨雪天气保障</w:t>
            </w:r>
          </w:p>
        </w:tc>
        <w:tc>
          <w:tcPr>
            <w:tcW w:w="5244" w:type="dxa"/>
            <w:gridSpan w:val="2"/>
            <w:shd w:val="clear" w:color="auto" w:fill="FFFFFF"/>
            <w:noWrap w:val="0"/>
            <w:vAlign w:val="center"/>
          </w:tcPr>
          <w:p w14:paraId="3057B8E7">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sz w:val="21"/>
                <w:szCs w:val="21"/>
                <w:highlight w:val="none"/>
              </w:rPr>
              <w:t xml:space="preserve">◆ </w:t>
            </w:r>
            <w:r>
              <w:rPr>
                <w:rFonts w:hint="eastAsia" w:ascii="宋体" w:hAnsi="宋体" w:eastAsia="宋体" w:cs="宋体"/>
                <w:color w:val="000000"/>
                <w:sz w:val="21"/>
                <w:szCs w:val="21"/>
                <w:highlight w:val="none"/>
              </w:rPr>
              <w:t>下雨天公共区域地面不湿滑</w:t>
            </w:r>
          </w:p>
          <w:p w14:paraId="4BE2D74D">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sz w:val="21"/>
                <w:szCs w:val="21"/>
                <w:highlight w:val="none"/>
              </w:rPr>
              <w:t xml:space="preserve">◆ </w:t>
            </w:r>
            <w:r>
              <w:rPr>
                <w:rFonts w:hint="eastAsia" w:ascii="宋体" w:hAnsi="宋体" w:eastAsia="宋体" w:cs="宋体"/>
                <w:color w:val="000000"/>
                <w:sz w:val="21"/>
                <w:szCs w:val="21"/>
                <w:highlight w:val="none"/>
              </w:rPr>
              <w:t>主干道无积水、积雪，道路基本畅通</w:t>
            </w:r>
          </w:p>
          <w:p w14:paraId="53819D54">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sz w:val="21"/>
                <w:szCs w:val="21"/>
                <w:highlight w:val="none"/>
              </w:rPr>
              <w:t xml:space="preserve">◆ </w:t>
            </w:r>
            <w:r>
              <w:rPr>
                <w:rFonts w:hint="eastAsia" w:ascii="宋体" w:hAnsi="宋体" w:eastAsia="宋体" w:cs="宋体"/>
                <w:color w:val="000000"/>
                <w:sz w:val="21"/>
                <w:szCs w:val="21"/>
                <w:highlight w:val="none"/>
              </w:rPr>
              <w:t>暴雨、暴雪天气组织人员清扫疏通，保证主干道基本畅通</w:t>
            </w:r>
          </w:p>
        </w:tc>
        <w:tc>
          <w:tcPr>
            <w:tcW w:w="709" w:type="dxa"/>
            <w:shd w:val="clear" w:color="auto" w:fill="FFFFFF"/>
            <w:noWrap/>
            <w:vAlign w:val="center"/>
          </w:tcPr>
          <w:p w14:paraId="18741516">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w:t>
            </w:r>
          </w:p>
        </w:tc>
        <w:tc>
          <w:tcPr>
            <w:tcW w:w="4394" w:type="dxa"/>
            <w:shd w:val="clear" w:color="auto" w:fill="FFFFFF"/>
            <w:noWrap w:val="0"/>
            <w:vAlign w:val="center"/>
          </w:tcPr>
          <w:p w14:paraId="4391855D">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合格，得3分</w:t>
            </w:r>
          </w:p>
          <w:p w14:paraId="7BA26856">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有1项不合格的可得2分</w:t>
            </w:r>
          </w:p>
          <w:p w14:paraId="5262B7C8">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有2项不合格的得1分</w:t>
            </w:r>
          </w:p>
          <w:p w14:paraId="2DE88531">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有</w:t>
            </w:r>
            <w:r>
              <w:rPr>
                <w:rFonts w:hint="eastAsia" w:ascii="宋体" w:hAnsi="宋体" w:cs="宋体"/>
                <w:color w:val="000000"/>
                <w:sz w:val="21"/>
                <w:szCs w:val="21"/>
                <w:highlight w:val="none"/>
                <w:lang w:val="en-US" w:eastAsia="zh-CN"/>
              </w:rPr>
              <w:t>3</w:t>
            </w:r>
            <w:r>
              <w:rPr>
                <w:rFonts w:hint="eastAsia" w:ascii="宋体" w:hAnsi="宋体" w:eastAsia="宋体" w:cs="宋体"/>
                <w:color w:val="000000"/>
                <w:sz w:val="21"/>
                <w:szCs w:val="21"/>
                <w:highlight w:val="none"/>
              </w:rPr>
              <w:t>项不合格的，不得分</w:t>
            </w:r>
          </w:p>
        </w:tc>
        <w:tc>
          <w:tcPr>
            <w:tcW w:w="709" w:type="dxa"/>
            <w:shd w:val="clear" w:color="auto" w:fill="FFFFFF"/>
            <w:noWrap/>
            <w:vAlign w:val="center"/>
          </w:tcPr>
          <w:p w14:paraId="3EC6020B">
            <w:pPr>
              <w:spacing w:line="400" w:lineRule="atLeast"/>
              <w:rPr>
                <w:rFonts w:hint="eastAsia" w:ascii="宋体" w:hAnsi="宋体" w:eastAsia="宋体" w:cs="宋体"/>
                <w:bCs/>
                <w:color w:val="000000"/>
                <w:sz w:val="21"/>
                <w:szCs w:val="21"/>
                <w:highlight w:val="none"/>
              </w:rPr>
            </w:pPr>
          </w:p>
        </w:tc>
        <w:tc>
          <w:tcPr>
            <w:tcW w:w="851" w:type="dxa"/>
            <w:shd w:val="clear" w:color="auto" w:fill="FFFFFF"/>
            <w:noWrap/>
            <w:vAlign w:val="center"/>
          </w:tcPr>
          <w:p w14:paraId="000AE8D0">
            <w:pPr>
              <w:spacing w:line="400" w:lineRule="atLeast"/>
              <w:rPr>
                <w:rFonts w:hint="eastAsia" w:ascii="宋体" w:hAnsi="宋体" w:eastAsia="宋体" w:cs="宋体"/>
                <w:bCs/>
                <w:color w:val="000000"/>
                <w:sz w:val="21"/>
                <w:szCs w:val="21"/>
                <w:highlight w:val="none"/>
              </w:rPr>
            </w:pPr>
          </w:p>
        </w:tc>
      </w:tr>
      <w:tr w14:paraId="2E3E207D">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665" w:hRule="atLeast"/>
        </w:trPr>
        <w:tc>
          <w:tcPr>
            <w:tcW w:w="1560" w:type="dxa"/>
            <w:vMerge w:val="restart"/>
            <w:shd w:val="clear" w:color="auto" w:fill="FFFFFF"/>
            <w:noWrap w:val="0"/>
            <w:vAlign w:val="center"/>
          </w:tcPr>
          <w:p w14:paraId="310AFF41">
            <w:pPr>
              <w:widowControl/>
              <w:spacing w:line="400" w:lineRule="atLeast"/>
              <w:ind w:left="113" w:right="113"/>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保洁工具清洁用品</w:t>
            </w:r>
          </w:p>
          <w:p w14:paraId="6BB0C85C">
            <w:pPr>
              <w:widowControl/>
              <w:spacing w:line="400" w:lineRule="atLeast"/>
              <w:ind w:left="113" w:right="113"/>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（9分）</w:t>
            </w:r>
          </w:p>
        </w:tc>
        <w:tc>
          <w:tcPr>
            <w:tcW w:w="709" w:type="dxa"/>
            <w:shd w:val="clear" w:color="auto" w:fill="FFFFFF"/>
            <w:noWrap w:val="0"/>
            <w:vAlign w:val="center"/>
          </w:tcPr>
          <w:p w14:paraId="144B8B23">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30</w:t>
            </w:r>
          </w:p>
        </w:tc>
        <w:tc>
          <w:tcPr>
            <w:tcW w:w="1134" w:type="dxa"/>
            <w:shd w:val="clear" w:color="auto" w:fill="FFFFFF"/>
            <w:noWrap w:val="0"/>
            <w:vAlign w:val="center"/>
          </w:tcPr>
          <w:p w14:paraId="6CAAA469">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色标管理</w:t>
            </w:r>
          </w:p>
        </w:tc>
        <w:tc>
          <w:tcPr>
            <w:tcW w:w="5244" w:type="dxa"/>
            <w:gridSpan w:val="2"/>
            <w:shd w:val="clear" w:color="auto" w:fill="FFFFFF"/>
            <w:noWrap w:val="0"/>
            <w:vAlign w:val="center"/>
          </w:tcPr>
          <w:p w14:paraId="6923BD8A">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sz w:val="21"/>
                <w:szCs w:val="21"/>
                <w:highlight w:val="none"/>
              </w:rPr>
              <w:t xml:space="preserve">◆ </w:t>
            </w:r>
            <w:r>
              <w:rPr>
                <w:rFonts w:hint="eastAsia" w:ascii="宋体" w:hAnsi="宋体" w:eastAsia="宋体" w:cs="宋体"/>
                <w:color w:val="000000"/>
                <w:sz w:val="21"/>
                <w:szCs w:val="21"/>
                <w:highlight w:val="none"/>
              </w:rPr>
              <w:t>保洁清洁工具实行色标管理</w:t>
            </w:r>
          </w:p>
          <w:p w14:paraId="3D3A1CD4">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sz w:val="21"/>
                <w:szCs w:val="21"/>
                <w:highlight w:val="none"/>
              </w:rPr>
              <w:t xml:space="preserve">◆ </w:t>
            </w:r>
            <w:r>
              <w:rPr>
                <w:rFonts w:hint="eastAsia" w:ascii="宋体" w:hAnsi="宋体" w:eastAsia="宋体" w:cs="宋体"/>
                <w:color w:val="000000"/>
                <w:sz w:val="21"/>
                <w:szCs w:val="21"/>
                <w:highlight w:val="none"/>
              </w:rPr>
              <w:t>毛巾、地巾区分使用，做到不混用</w:t>
            </w:r>
          </w:p>
          <w:p w14:paraId="00CF3BDF">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sz w:val="21"/>
                <w:szCs w:val="21"/>
                <w:highlight w:val="none"/>
              </w:rPr>
              <w:t xml:space="preserve">◆ </w:t>
            </w:r>
            <w:r>
              <w:rPr>
                <w:rFonts w:hint="eastAsia" w:ascii="宋体" w:hAnsi="宋体" w:eastAsia="宋体" w:cs="宋体"/>
                <w:color w:val="000000"/>
                <w:sz w:val="21"/>
                <w:szCs w:val="21"/>
                <w:highlight w:val="none"/>
              </w:rPr>
              <w:t>存放有专区，无乱摆乱放现象</w:t>
            </w:r>
          </w:p>
        </w:tc>
        <w:tc>
          <w:tcPr>
            <w:tcW w:w="709" w:type="dxa"/>
            <w:shd w:val="clear" w:color="auto" w:fill="FFFFFF"/>
            <w:noWrap/>
            <w:vAlign w:val="center"/>
          </w:tcPr>
          <w:p w14:paraId="2C52AFFE">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w:t>
            </w:r>
          </w:p>
        </w:tc>
        <w:tc>
          <w:tcPr>
            <w:tcW w:w="4394" w:type="dxa"/>
            <w:shd w:val="clear" w:color="auto" w:fill="FFFFFF"/>
            <w:noWrap w:val="0"/>
            <w:vAlign w:val="center"/>
          </w:tcPr>
          <w:p w14:paraId="16104F75">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合格，得3分</w:t>
            </w:r>
          </w:p>
          <w:p w14:paraId="3632E44D">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有1项不合格的可得2分</w:t>
            </w:r>
          </w:p>
          <w:p w14:paraId="5508D928">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有2项不合格的得1分</w:t>
            </w:r>
          </w:p>
          <w:p w14:paraId="08015F2E">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有</w:t>
            </w:r>
            <w:r>
              <w:rPr>
                <w:rFonts w:hint="eastAsia" w:ascii="宋体" w:hAnsi="宋体" w:cs="宋体"/>
                <w:color w:val="000000"/>
                <w:sz w:val="21"/>
                <w:szCs w:val="21"/>
                <w:highlight w:val="none"/>
                <w:lang w:val="en-US" w:eastAsia="zh-CN"/>
              </w:rPr>
              <w:t>3</w:t>
            </w:r>
            <w:r>
              <w:rPr>
                <w:rFonts w:hint="eastAsia" w:ascii="宋体" w:hAnsi="宋体" w:eastAsia="宋体" w:cs="宋体"/>
                <w:color w:val="000000"/>
                <w:sz w:val="21"/>
                <w:szCs w:val="21"/>
                <w:highlight w:val="none"/>
              </w:rPr>
              <w:t>项不合格的，不得分</w:t>
            </w:r>
          </w:p>
        </w:tc>
        <w:tc>
          <w:tcPr>
            <w:tcW w:w="709" w:type="dxa"/>
            <w:shd w:val="clear" w:color="auto" w:fill="FFFFFF"/>
            <w:noWrap/>
            <w:vAlign w:val="center"/>
          </w:tcPr>
          <w:p w14:paraId="6B32E1CA">
            <w:pPr>
              <w:spacing w:line="400" w:lineRule="atLeast"/>
              <w:rPr>
                <w:rFonts w:hint="eastAsia" w:ascii="宋体" w:hAnsi="宋体" w:eastAsia="宋体" w:cs="宋体"/>
                <w:bCs/>
                <w:color w:val="000000"/>
                <w:sz w:val="21"/>
                <w:szCs w:val="21"/>
                <w:highlight w:val="none"/>
              </w:rPr>
            </w:pPr>
          </w:p>
        </w:tc>
        <w:tc>
          <w:tcPr>
            <w:tcW w:w="851" w:type="dxa"/>
            <w:shd w:val="clear" w:color="auto" w:fill="FFFFFF"/>
            <w:noWrap/>
            <w:vAlign w:val="center"/>
          </w:tcPr>
          <w:p w14:paraId="641E8928">
            <w:pPr>
              <w:spacing w:line="400" w:lineRule="atLeast"/>
              <w:rPr>
                <w:rFonts w:hint="eastAsia" w:ascii="宋体" w:hAnsi="宋体" w:eastAsia="宋体" w:cs="宋体"/>
                <w:bCs/>
                <w:color w:val="000000"/>
                <w:sz w:val="21"/>
                <w:szCs w:val="21"/>
                <w:highlight w:val="none"/>
              </w:rPr>
            </w:pPr>
          </w:p>
        </w:tc>
      </w:tr>
      <w:tr w14:paraId="44C1942D">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652" w:hRule="atLeast"/>
        </w:trPr>
        <w:tc>
          <w:tcPr>
            <w:tcW w:w="1560" w:type="dxa"/>
            <w:vMerge w:val="continue"/>
            <w:shd w:val="clear" w:color="auto" w:fill="FFFFFF"/>
            <w:noWrap w:val="0"/>
            <w:vAlign w:val="center"/>
          </w:tcPr>
          <w:p w14:paraId="0A6AB89E">
            <w:pPr>
              <w:spacing w:line="400" w:lineRule="atLeast"/>
              <w:jc w:val="center"/>
              <w:rPr>
                <w:rFonts w:hint="eastAsia" w:ascii="宋体" w:hAnsi="宋体" w:eastAsia="宋体" w:cs="宋体"/>
                <w:color w:val="000000"/>
                <w:sz w:val="21"/>
                <w:szCs w:val="21"/>
                <w:highlight w:val="none"/>
              </w:rPr>
            </w:pPr>
          </w:p>
        </w:tc>
        <w:tc>
          <w:tcPr>
            <w:tcW w:w="709" w:type="dxa"/>
            <w:shd w:val="clear" w:color="auto" w:fill="FFFFFF"/>
            <w:noWrap w:val="0"/>
            <w:vAlign w:val="center"/>
          </w:tcPr>
          <w:p w14:paraId="3DCAE94B">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31</w:t>
            </w:r>
          </w:p>
        </w:tc>
        <w:tc>
          <w:tcPr>
            <w:tcW w:w="1134" w:type="dxa"/>
            <w:shd w:val="clear" w:color="auto" w:fill="FFFFFF"/>
            <w:noWrap w:val="0"/>
            <w:vAlign w:val="center"/>
          </w:tcPr>
          <w:p w14:paraId="74251FCA">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操作</w:t>
            </w:r>
          </w:p>
        </w:tc>
        <w:tc>
          <w:tcPr>
            <w:tcW w:w="5244" w:type="dxa"/>
            <w:gridSpan w:val="2"/>
            <w:shd w:val="clear" w:color="auto" w:fill="FFFFFF"/>
            <w:noWrap w:val="0"/>
            <w:vAlign w:val="center"/>
          </w:tcPr>
          <w:p w14:paraId="19F42FDD">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sz w:val="21"/>
                <w:szCs w:val="21"/>
                <w:highlight w:val="none"/>
              </w:rPr>
              <w:t xml:space="preserve">◆ </w:t>
            </w:r>
            <w:r>
              <w:rPr>
                <w:rFonts w:hint="eastAsia" w:ascii="宋体" w:hAnsi="宋体" w:eastAsia="宋体" w:cs="宋体"/>
                <w:color w:val="000000"/>
                <w:sz w:val="21"/>
                <w:szCs w:val="21"/>
                <w:highlight w:val="none"/>
              </w:rPr>
              <w:t>保洁员按照区分标准操作</w:t>
            </w:r>
          </w:p>
          <w:p w14:paraId="033354AC">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sz w:val="21"/>
                <w:szCs w:val="21"/>
                <w:highlight w:val="none"/>
              </w:rPr>
              <w:t xml:space="preserve">◆ </w:t>
            </w:r>
            <w:r>
              <w:rPr>
                <w:rFonts w:hint="eastAsia" w:ascii="宋体" w:hAnsi="宋体" w:eastAsia="宋体" w:cs="宋体"/>
                <w:color w:val="000000"/>
                <w:sz w:val="21"/>
                <w:szCs w:val="21"/>
                <w:highlight w:val="none"/>
              </w:rPr>
              <w:t>工具、用品干净、无异味、按时消毒</w:t>
            </w:r>
          </w:p>
        </w:tc>
        <w:tc>
          <w:tcPr>
            <w:tcW w:w="709" w:type="dxa"/>
            <w:shd w:val="clear" w:color="auto" w:fill="FFFFFF"/>
            <w:noWrap/>
            <w:vAlign w:val="center"/>
          </w:tcPr>
          <w:p w14:paraId="7F29AAB2">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w:t>
            </w:r>
          </w:p>
        </w:tc>
        <w:tc>
          <w:tcPr>
            <w:tcW w:w="4394" w:type="dxa"/>
            <w:shd w:val="clear" w:color="auto" w:fill="FFFFFF"/>
            <w:noWrap w:val="0"/>
            <w:vAlign w:val="center"/>
          </w:tcPr>
          <w:p w14:paraId="200A510C">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合格，得2分</w:t>
            </w:r>
          </w:p>
          <w:p w14:paraId="30A344C4">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有1项合格的可得1分</w:t>
            </w:r>
          </w:p>
          <w:p w14:paraId="111A5DBC">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有2项不合格的，不得分</w:t>
            </w:r>
          </w:p>
        </w:tc>
        <w:tc>
          <w:tcPr>
            <w:tcW w:w="709" w:type="dxa"/>
            <w:shd w:val="clear" w:color="auto" w:fill="FFFFFF"/>
            <w:noWrap/>
            <w:vAlign w:val="center"/>
          </w:tcPr>
          <w:p w14:paraId="66D576BB">
            <w:pPr>
              <w:spacing w:line="400" w:lineRule="atLeast"/>
              <w:rPr>
                <w:rFonts w:hint="eastAsia" w:ascii="宋体" w:hAnsi="宋体" w:eastAsia="宋体" w:cs="宋体"/>
                <w:bCs/>
                <w:color w:val="000000"/>
                <w:sz w:val="21"/>
                <w:szCs w:val="21"/>
                <w:highlight w:val="none"/>
              </w:rPr>
            </w:pPr>
          </w:p>
        </w:tc>
        <w:tc>
          <w:tcPr>
            <w:tcW w:w="851" w:type="dxa"/>
            <w:shd w:val="clear" w:color="auto" w:fill="FFFFFF"/>
            <w:noWrap/>
            <w:vAlign w:val="center"/>
          </w:tcPr>
          <w:p w14:paraId="6AAA9482">
            <w:pPr>
              <w:spacing w:line="400" w:lineRule="atLeast"/>
              <w:rPr>
                <w:rFonts w:hint="eastAsia" w:ascii="宋体" w:hAnsi="宋体" w:eastAsia="宋体" w:cs="宋体"/>
                <w:bCs/>
                <w:color w:val="000000"/>
                <w:sz w:val="21"/>
                <w:szCs w:val="21"/>
                <w:highlight w:val="none"/>
              </w:rPr>
            </w:pPr>
          </w:p>
        </w:tc>
      </w:tr>
      <w:tr w14:paraId="6CA439E8">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563" w:hRule="atLeast"/>
        </w:trPr>
        <w:tc>
          <w:tcPr>
            <w:tcW w:w="1560" w:type="dxa"/>
            <w:vMerge w:val="continue"/>
            <w:shd w:val="clear" w:color="auto" w:fill="FFFFFF"/>
            <w:noWrap w:val="0"/>
            <w:vAlign w:val="center"/>
          </w:tcPr>
          <w:p w14:paraId="31A3A653">
            <w:pPr>
              <w:spacing w:line="400" w:lineRule="atLeast"/>
              <w:jc w:val="center"/>
              <w:rPr>
                <w:rFonts w:hint="eastAsia" w:ascii="宋体" w:hAnsi="宋体" w:eastAsia="宋体" w:cs="宋体"/>
                <w:color w:val="000000"/>
                <w:sz w:val="21"/>
                <w:szCs w:val="21"/>
                <w:highlight w:val="none"/>
              </w:rPr>
            </w:pPr>
          </w:p>
        </w:tc>
        <w:tc>
          <w:tcPr>
            <w:tcW w:w="709" w:type="dxa"/>
            <w:shd w:val="clear" w:color="auto" w:fill="FFFFFF"/>
            <w:noWrap w:val="0"/>
            <w:vAlign w:val="center"/>
          </w:tcPr>
          <w:p w14:paraId="0BB76328">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32</w:t>
            </w:r>
          </w:p>
        </w:tc>
        <w:tc>
          <w:tcPr>
            <w:tcW w:w="1134" w:type="dxa"/>
            <w:shd w:val="clear" w:color="auto" w:fill="FFFFFF"/>
            <w:noWrap w:val="0"/>
            <w:vAlign w:val="center"/>
          </w:tcPr>
          <w:p w14:paraId="6D08C0EC">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保洁药剂使用</w:t>
            </w:r>
          </w:p>
        </w:tc>
        <w:tc>
          <w:tcPr>
            <w:tcW w:w="5244" w:type="dxa"/>
            <w:gridSpan w:val="2"/>
            <w:shd w:val="clear" w:color="auto" w:fill="FFFFFF"/>
            <w:noWrap w:val="0"/>
            <w:vAlign w:val="center"/>
          </w:tcPr>
          <w:p w14:paraId="42D590CE">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sz w:val="21"/>
                <w:szCs w:val="21"/>
                <w:highlight w:val="none"/>
              </w:rPr>
              <w:t xml:space="preserve">◆ </w:t>
            </w:r>
            <w:r>
              <w:rPr>
                <w:rFonts w:hint="eastAsia" w:ascii="宋体" w:hAnsi="宋体" w:eastAsia="宋体" w:cs="宋体"/>
                <w:color w:val="000000"/>
                <w:sz w:val="21"/>
                <w:szCs w:val="21"/>
                <w:highlight w:val="none"/>
              </w:rPr>
              <w:t>保洁员熟知使用范围</w:t>
            </w:r>
          </w:p>
          <w:p w14:paraId="283ABE5F">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sz w:val="21"/>
                <w:szCs w:val="21"/>
                <w:highlight w:val="none"/>
              </w:rPr>
              <w:t xml:space="preserve">◆ </w:t>
            </w:r>
            <w:r>
              <w:rPr>
                <w:rFonts w:hint="eastAsia" w:ascii="宋体" w:hAnsi="宋体" w:eastAsia="宋体" w:cs="宋体"/>
                <w:color w:val="000000"/>
                <w:sz w:val="21"/>
                <w:szCs w:val="21"/>
                <w:highlight w:val="none"/>
              </w:rPr>
              <w:t>安全使用说明及注意事项张贴标示，药剂在保质期内</w:t>
            </w:r>
          </w:p>
        </w:tc>
        <w:tc>
          <w:tcPr>
            <w:tcW w:w="709" w:type="dxa"/>
            <w:shd w:val="clear" w:color="auto" w:fill="FFFFFF"/>
            <w:noWrap/>
            <w:vAlign w:val="center"/>
          </w:tcPr>
          <w:p w14:paraId="71654B2F">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w:t>
            </w:r>
          </w:p>
        </w:tc>
        <w:tc>
          <w:tcPr>
            <w:tcW w:w="4394" w:type="dxa"/>
            <w:shd w:val="clear" w:color="auto" w:fill="FFFFFF"/>
            <w:noWrap w:val="0"/>
            <w:vAlign w:val="center"/>
          </w:tcPr>
          <w:p w14:paraId="2900B13E">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合格，得2分</w:t>
            </w:r>
          </w:p>
          <w:p w14:paraId="46A205A7">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有1项合格的可得1分</w:t>
            </w:r>
          </w:p>
          <w:p w14:paraId="45CFB66A">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有2项不合格的，不得分</w:t>
            </w:r>
          </w:p>
        </w:tc>
        <w:tc>
          <w:tcPr>
            <w:tcW w:w="709" w:type="dxa"/>
            <w:shd w:val="clear" w:color="auto" w:fill="FFFFFF"/>
            <w:noWrap/>
            <w:vAlign w:val="center"/>
          </w:tcPr>
          <w:p w14:paraId="5ECB23B7">
            <w:pPr>
              <w:spacing w:line="400" w:lineRule="atLeast"/>
              <w:rPr>
                <w:rFonts w:hint="eastAsia" w:ascii="宋体" w:hAnsi="宋体" w:eastAsia="宋体" w:cs="宋体"/>
                <w:bCs/>
                <w:color w:val="000000"/>
                <w:sz w:val="21"/>
                <w:szCs w:val="21"/>
                <w:highlight w:val="none"/>
              </w:rPr>
            </w:pPr>
          </w:p>
        </w:tc>
        <w:tc>
          <w:tcPr>
            <w:tcW w:w="851" w:type="dxa"/>
            <w:shd w:val="clear" w:color="auto" w:fill="FFFFFF"/>
            <w:noWrap/>
            <w:vAlign w:val="center"/>
          </w:tcPr>
          <w:p w14:paraId="659FD7EA">
            <w:pPr>
              <w:spacing w:line="400" w:lineRule="atLeast"/>
              <w:rPr>
                <w:rFonts w:hint="eastAsia" w:ascii="宋体" w:hAnsi="宋体" w:eastAsia="宋体" w:cs="宋体"/>
                <w:bCs/>
                <w:color w:val="000000"/>
                <w:sz w:val="21"/>
                <w:szCs w:val="21"/>
                <w:highlight w:val="none"/>
              </w:rPr>
            </w:pPr>
          </w:p>
        </w:tc>
      </w:tr>
      <w:tr w14:paraId="7889C1C4">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543" w:hRule="atLeast"/>
        </w:trPr>
        <w:tc>
          <w:tcPr>
            <w:tcW w:w="1560" w:type="dxa"/>
            <w:vMerge w:val="continue"/>
            <w:shd w:val="clear" w:color="auto" w:fill="FFFFFF"/>
            <w:noWrap w:val="0"/>
            <w:vAlign w:val="center"/>
          </w:tcPr>
          <w:p w14:paraId="6CCE11FE">
            <w:pPr>
              <w:spacing w:line="400" w:lineRule="atLeast"/>
              <w:jc w:val="center"/>
              <w:rPr>
                <w:rFonts w:hint="eastAsia" w:ascii="宋体" w:hAnsi="宋体" w:eastAsia="宋体" w:cs="宋体"/>
                <w:color w:val="000000"/>
                <w:sz w:val="21"/>
                <w:szCs w:val="21"/>
                <w:highlight w:val="none"/>
              </w:rPr>
            </w:pPr>
          </w:p>
        </w:tc>
        <w:tc>
          <w:tcPr>
            <w:tcW w:w="709" w:type="dxa"/>
            <w:shd w:val="clear" w:color="auto" w:fill="FFFFFF"/>
            <w:noWrap w:val="0"/>
            <w:vAlign w:val="center"/>
          </w:tcPr>
          <w:p w14:paraId="5AD370B9">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33</w:t>
            </w:r>
          </w:p>
        </w:tc>
        <w:tc>
          <w:tcPr>
            <w:tcW w:w="1134" w:type="dxa"/>
            <w:shd w:val="clear" w:color="auto" w:fill="FFFFFF"/>
            <w:noWrap w:val="0"/>
            <w:vAlign w:val="center"/>
          </w:tcPr>
          <w:p w14:paraId="2513FC79">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保洁机械</w:t>
            </w:r>
          </w:p>
        </w:tc>
        <w:tc>
          <w:tcPr>
            <w:tcW w:w="5244" w:type="dxa"/>
            <w:gridSpan w:val="2"/>
            <w:shd w:val="clear" w:color="auto" w:fill="FFFFFF"/>
            <w:noWrap w:val="0"/>
            <w:vAlign w:val="center"/>
          </w:tcPr>
          <w:p w14:paraId="743C789A">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sz w:val="21"/>
                <w:szCs w:val="21"/>
                <w:highlight w:val="none"/>
              </w:rPr>
              <w:t xml:space="preserve">◆ </w:t>
            </w:r>
            <w:r>
              <w:rPr>
                <w:rFonts w:hint="eastAsia" w:ascii="宋体" w:hAnsi="宋体" w:eastAsia="宋体" w:cs="宋体"/>
                <w:color w:val="000000"/>
                <w:sz w:val="21"/>
                <w:szCs w:val="21"/>
                <w:highlight w:val="none"/>
              </w:rPr>
              <w:t>保洁机械完好无损</w:t>
            </w:r>
          </w:p>
          <w:p w14:paraId="0BDAA898">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sz w:val="21"/>
                <w:szCs w:val="21"/>
                <w:highlight w:val="none"/>
              </w:rPr>
              <w:t xml:space="preserve">◆ </w:t>
            </w:r>
            <w:r>
              <w:rPr>
                <w:rFonts w:hint="eastAsia" w:ascii="宋体" w:hAnsi="宋体" w:eastAsia="宋体" w:cs="宋体"/>
                <w:color w:val="000000"/>
                <w:sz w:val="21"/>
                <w:szCs w:val="21"/>
                <w:highlight w:val="none"/>
              </w:rPr>
              <w:t>保洁机械安全使用</w:t>
            </w:r>
          </w:p>
        </w:tc>
        <w:tc>
          <w:tcPr>
            <w:tcW w:w="709" w:type="dxa"/>
            <w:shd w:val="clear" w:color="auto" w:fill="FFFFFF"/>
            <w:noWrap/>
            <w:vAlign w:val="center"/>
          </w:tcPr>
          <w:p w14:paraId="15CDD461">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w:t>
            </w:r>
          </w:p>
        </w:tc>
        <w:tc>
          <w:tcPr>
            <w:tcW w:w="4394" w:type="dxa"/>
            <w:shd w:val="clear" w:color="auto" w:fill="FFFFFF"/>
            <w:noWrap w:val="0"/>
            <w:vAlign w:val="center"/>
          </w:tcPr>
          <w:p w14:paraId="3F532E90">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合格，得2分</w:t>
            </w:r>
          </w:p>
          <w:p w14:paraId="4F6BF6C9">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有1项合格的可得1分</w:t>
            </w:r>
          </w:p>
          <w:p w14:paraId="753468C5">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有2项不合格的，不得分</w:t>
            </w:r>
          </w:p>
        </w:tc>
        <w:tc>
          <w:tcPr>
            <w:tcW w:w="709" w:type="dxa"/>
            <w:shd w:val="clear" w:color="auto" w:fill="FFFFFF"/>
            <w:noWrap/>
            <w:vAlign w:val="center"/>
          </w:tcPr>
          <w:p w14:paraId="51464950">
            <w:pPr>
              <w:spacing w:line="400" w:lineRule="atLeast"/>
              <w:rPr>
                <w:rFonts w:hint="eastAsia" w:ascii="宋体" w:hAnsi="宋体" w:eastAsia="宋体" w:cs="宋体"/>
                <w:b/>
                <w:bCs/>
                <w:color w:val="000000"/>
                <w:sz w:val="21"/>
                <w:szCs w:val="21"/>
                <w:highlight w:val="none"/>
              </w:rPr>
            </w:pPr>
          </w:p>
        </w:tc>
        <w:tc>
          <w:tcPr>
            <w:tcW w:w="851" w:type="dxa"/>
            <w:shd w:val="clear" w:color="auto" w:fill="FFFFFF"/>
            <w:noWrap/>
            <w:vAlign w:val="center"/>
          </w:tcPr>
          <w:p w14:paraId="3964FD67">
            <w:pPr>
              <w:spacing w:line="400" w:lineRule="atLeast"/>
              <w:rPr>
                <w:rFonts w:hint="eastAsia" w:ascii="宋体" w:hAnsi="宋体" w:eastAsia="宋体" w:cs="宋体"/>
                <w:b/>
                <w:bCs/>
                <w:color w:val="000000"/>
                <w:sz w:val="21"/>
                <w:szCs w:val="21"/>
                <w:highlight w:val="none"/>
              </w:rPr>
            </w:pPr>
          </w:p>
        </w:tc>
      </w:tr>
      <w:tr w14:paraId="795A9EC7">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690" w:hRule="atLeast"/>
        </w:trPr>
        <w:tc>
          <w:tcPr>
            <w:tcW w:w="1560" w:type="dxa"/>
            <w:vMerge w:val="restart"/>
            <w:shd w:val="clear" w:color="auto" w:fill="FFFFFF"/>
            <w:noWrap w:val="0"/>
            <w:vAlign w:val="center"/>
          </w:tcPr>
          <w:p w14:paraId="0887B35D">
            <w:pPr>
              <w:widowControl/>
              <w:spacing w:line="400" w:lineRule="atLeast"/>
              <w:ind w:left="113" w:right="113"/>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安全保障</w:t>
            </w:r>
          </w:p>
          <w:p w14:paraId="158D18F1">
            <w:pPr>
              <w:widowControl/>
              <w:spacing w:line="400" w:lineRule="atLeast"/>
              <w:ind w:left="113" w:right="113"/>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（5分）</w:t>
            </w:r>
          </w:p>
        </w:tc>
        <w:tc>
          <w:tcPr>
            <w:tcW w:w="709" w:type="dxa"/>
            <w:shd w:val="clear" w:color="auto" w:fill="FFFFFF"/>
            <w:noWrap w:val="0"/>
            <w:vAlign w:val="center"/>
          </w:tcPr>
          <w:p w14:paraId="0C04E22E">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34</w:t>
            </w:r>
          </w:p>
        </w:tc>
        <w:tc>
          <w:tcPr>
            <w:tcW w:w="1134" w:type="dxa"/>
            <w:shd w:val="clear" w:color="auto" w:fill="FFFFFF"/>
            <w:noWrap w:val="0"/>
            <w:vAlign w:val="center"/>
          </w:tcPr>
          <w:p w14:paraId="447DC6C3">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安全巡视</w:t>
            </w:r>
          </w:p>
        </w:tc>
        <w:tc>
          <w:tcPr>
            <w:tcW w:w="5244" w:type="dxa"/>
            <w:gridSpan w:val="2"/>
            <w:shd w:val="clear" w:color="auto" w:fill="FFFFFF"/>
            <w:noWrap w:val="0"/>
            <w:vAlign w:val="center"/>
          </w:tcPr>
          <w:p w14:paraId="41C3AD1C">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sz w:val="21"/>
                <w:szCs w:val="21"/>
                <w:highlight w:val="none"/>
              </w:rPr>
              <w:t xml:space="preserve">◆ </w:t>
            </w:r>
            <w:r>
              <w:rPr>
                <w:rFonts w:hint="eastAsia" w:ascii="宋体" w:hAnsi="宋体" w:eastAsia="宋体" w:cs="宋体"/>
                <w:color w:val="000000"/>
                <w:sz w:val="21"/>
                <w:szCs w:val="21"/>
                <w:highlight w:val="none"/>
              </w:rPr>
              <w:t>保洁员按规范操作</w:t>
            </w:r>
          </w:p>
          <w:p w14:paraId="0C6C3C05">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sz w:val="21"/>
                <w:szCs w:val="21"/>
                <w:highlight w:val="none"/>
              </w:rPr>
              <w:t xml:space="preserve">◆ </w:t>
            </w:r>
            <w:r>
              <w:rPr>
                <w:rFonts w:hint="eastAsia" w:ascii="宋体" w:hAnsi="宋体" w:eastAsia="宋体" w:cs="宋体"/>
                <w:color w:val="000000"/>
                <w:sz w:val="21"/>
                <w:szCs w:val="21"/>
                <w:highlight w:val="none"/>
              </w:rPr>
              <w:t>卫生间、地面湿式保洁时设置防滑等提示标识</w:t>
            </w:r>
          </w:p>
          <w:p w14:paraId="60585A3D">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sz w:val="21"/>
                <w:szCs w:val="21"/>
                <w:highlight w:val="none"/>
              </w:rPr>
              <w:t xml:space="preserve">◆ </w:t>
            </w:r>
            <w:r>
              <w:rPr>
                <w:rFonts w:hint="eastAsia" w:ascii="宋体" w:hAnsi="宋体" w:eastAsia="宋体" w:cs="宋体"/>
                <w:color w:val="000000"/>
                <w:sz w:val="21"/>
                <w:szCs w:val="21"/>
                <w:highlight w:val="none"/>
              </w:rPr>
              <w:t>湿滑地面设置防滑提示标识</w:t>
            </w:r>
          </w:p>
        </w:tc>
        <w:tc>
          <w:tcPr>
            <w:tcW w:w="709" w:type="dxa"/>
            <w:shd w:val="clear" w:color="auto" w:fill="FFFFFF"/>
            <w:noWrap/>
            <w:vAlign w:val="center"/>
          </w:tcPr>
          <w:p w14:paraId="047D91D4">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w:t>
            </w:r>
          </w:p>
        </w:tc>
        <w:tc>
          <w:tcPr>
            <w:tcW w:w="4394" w:type="dxa"/>
            <w:shd w:val="clear" w:color="auto" w:fill="FFFFFF"/>
            <w:noWrap w:val="0"/>
            <w:vAlign w:val="center"/>
          </w:tcPr>
          <w:p w14:paraId="52F540A6">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合格，得3分</w:t>
            </w:r>
          </w:p>
          <w:p w14:paraId="7626A4FC">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有1项不合格的可得2分</w:t>
            </w:r>
          </w:p>
          <w:p w14:paraId="639ABE56">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有2项不合格的得1分</w:t>
            </w:r>
          </w:p>
          <w:p w14:paraId="7D71F29D">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有</w:t>
            </w:r>
            <w:r>
              <w:rPr>
                <w:rFonts w:hint="eastAsia" w:ascii="宋体" w:hAnsi="宋体" w:cs="宋体"/>
                <w:color w:val="000000"/>
                <w:sz w:val="21"/>
                <w:szCs w:val="21"/>
                <w:highlight w:val="none"/>
                <w:lang w:val="en-US" w:eastAsia="zh-CN"/>
              </w:rPr>
              <w:t>3</w:t>
            </w:r>
            <w:r>
              <w:rPr>
                <w:rFonts w:hint="eastAsia" w:ascii="宋体" w:hAnsi="宋体" w:eastAsia="宋体" w:cs="宋体"/>
                <w:color w:val="000000"/>
                <w:sz w:val="21"/>
                <w:szCs w:val="21"/>
                <w:highlight w:val="none"/>
              </w:rPr>
              <w:t>项不合格的，不得分</w:t>
            </w:r>
          </w:p>
        </w:tc>
        <w:tc>
          <w:tcPr>
            <w:tcW w:w="709" w:type="dxa"/>
            <w:shd w:val="clear" w:color="auto" w:fill="FFFFFF"/>
            <w:noWrap/>
            <w:vAlign w:val="center"/>
          </w:tcPr>
          <w:p w14:paraId="52756891">
            <w:pPr>
              <w:spacing w:line="400" w:lineRule="atLeast"/>
              <w:rPr>
                <w:rFonts w:hint="eastAsia" w:ascii="宋体" w:hAnsi="宋体" w:eastAsia="宋体" w:cs="宋体"/>
                <w:b/>
                <w:bCs/>
                <w:color w:val="000000"/>
                <w:sz w:val="21"/>
                <w:szCs w:val="21"/>
                <w:highlight w:val="none"/>
              </w:rPr>
            </w:pPr>
          </w:p>
        </w:tc>
        <w:tc>
          <w:tcPr>
            <w:tcW w:w="851" w:type="dxa"/>
            <w:shd w:val="clear" w:color="auto" w:fill="FFFFFF"/>
            <w:noWrap/>
            <w:vAlign w:val="center"/>
          </w:tcPr>
          <w:p w14:paraId="6599F969">
            <w:pPr>
              <w:spacing w:line="400" w:lineRule="atLeast"/>
              <w:rPr>
                <w:rFonts w:hint="eastAsia" w:ascii="宋体" w:hAnsi="宋体" w:eastAsia="宋体" w:cs="宋体"/>
                <w:b/>
                <w:bCs/>
                <w:color w:val="000000"/>
                <w:sz w:val="21"/>
                <w:szCs w:val="21"/>
                <w:highlight w:val="none"/>
              </w:rPr>
            </w:pPr>
          </w:p>
        </w:tc>
      </w:tr>
      <w:tr w14:paraId="2E3E641E">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632" w:hRule="atLeast"/>
        </w:trPr>
        <w:tc>
          <w:tcPr>
            <w:tcW w:w="1560" w:type="dxa"/>
            <w:vMerge w:val="continue"/>
            <w:shd w:val="clear" w:color="auto" w:fill="FFFFFF"/>
            <w:noWrap w:val="0"/>
            <w:vAlign w:val="center"/>
          </w:tcPr>
          <w:p w14:paraId="418D4A6E">
            <w:pPr>
              <w:spacing w:line="400" w:lineRule="atLeast"/>
              <w:jc w:val="center"/>
              <w:rPr>
                <w:rFonts w:hint="eastAsia" w:ascii="宋体" w:hAnsi="宋体" w:eastAsia="宋体" w:cs="宋体"/>
                <w:color w:val="000000"/>
                <w:sz w:val="21"/>
                <w:szCs w:val="21"/>
                <w:highlight w:val="none"/>
              </w:rPr>
            </w:pPr>
          </w:p>
        </w:tc>
        <w:tc>
          <w:tcPr>
            <w:tcW w:w="709" w:type="dxa"/>
            <w:shd w:val="clear" w:color="auto" w:fill="FFFFFF"/>
            <w:noWrap w:val="0"/>
            <w:vAlign w:val="center"/>
          </w:tcPr>
          <w:p w14:paraId="7A5F7211">
            <w:pPr>
              <w:spacing w:line="400" w:lineRule="atLeas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35</w:t>
            </w:r>
          </w:p>
        </w:tc>
        <w:tc>
          <w:tcPr>
            <w:tcW w:w="1134" w:type="dxa"/>
            <w:shd w:val="clear" w:color="auto" w:fill="FFFFFF"/>
            <w:noWrap w:val="0"/>
            <w:vAlign w:val="center"/>
          </w:tcPr>
          <w:p w14:paraId="75D507BB">
            <w:pPr>
              <w:spacing w:line="400" w:lineRule="atLeas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安全保障</w:t>
            </w:r>
          </w:p>
        </w:tc>
        <w:tc>
          <w:tcPr>
            <w:tcW w:w="5244" w:type="dxa"/>
            <w:gridSpan w:val="2"/>
            <w:shd w:val="clear" w:color="auto" w:fill="FFFFFF"/>
            <w:noWrap w:val="0"/>
            <w:vAlign w:val="center"/>
          </w:tcPr>
          <w:p w14:paraId="1DD643B9">
            <w:pPr>
              <w:widowControl/>
              <w:tabs>
                <w:tab w:val="left" w:pos="1200"/>
              </w:tabs>
              <w:adjustRightInd/>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sz w:val="21"/>
                <w:szCs w:val="21"/>
                <w:highlight w:val="none"/>
              </w:rPr>
              <w:t xml:space="preserve">◆ </w:t>
            </w:r>
            <w:r>
              <w:rPr>
                <w:rFonts w:hint="eastAsia" w:ascii="宋体" w:hAnsi="宋体" w:eastAsia="宋体" w:cs="宋体"/>
                <w:color w:val="000000"/>
                <w:sz w:val="21"/>
                <w:szCs w:val="21"/>
                <w:highlight w:val="none"/>
              </w:rPr>
              <w:t>各楼宇在雨雪等恶劣天气采取有效防滑措施</w:t>
            </w:r>
          </w:p>
          <w:p w14:paraId="0D775D0F">
            <w:pPr>
              <w:widowControl/>
              <w:tabs>
                <w:tab w:val="left" w:pos="1200"/>
              </w:tabs>
              <w:adjustRightInd/>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sz w:val="21"/>
                <w:szCs w:val="21"/>
                <w:highlight w:val="none"/>
              </w:rPr>
              <w:t xml:space="preserve">◆ </w:t>
            </w:r>
            <w:r>
              <w:rPr>
                <w:rFonts w:hint="eastAsia" w:ascii="宋体" w:hAnsi="宋体" w:eastAsia="宋体" w:cs="宋体"/>
                <w:color w:val="000000"/>
                <w:sz w:val="21"/>
                <w:szCs w:val="21"/>
                <w:highlight w:val="none"/>
              </w:rPr>
              <w:t>各楼宇出入口铺设防滑地毯</w:t>
            </w:r>
          </w:p>
          <w:p w14:paraId="739BE49F">
            <w:pPr>
              <w:widowControl/>
              <w:tabs>
                <w:tab w:val="left" w:pos="1200"/>
              </w:tabs>
              <w:adjustRightInd/>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sz w:val="21"/>
                <w:szCs w:val="21"/>
                <w:highlight w:val="none"/>
              </w:rPr>
              <w:t xml:space="preserve">◆ </w:t>
            </w:r>
            <w:r>
              <w:rPr>
                <w:rFonts w:hint="eastAsia" w:ascii="宋体" w:hAnsi="宋体" w:eastAsia="宋体" w:cs="宋体"/>
                <w:color w:val="000000"/>
                <w:sz w:val="21"/>
                <w:szCs w:val="21"/>
                <w:highlight w:val="none"/>
              </w:rPr>
              <w:t>雨雪天气保洁人员加强地面保障</w:t>
            </w:r>
          </w:p>
        </w:tc>
        <w:tc>
          <w:tcPr>
            <w:tcW w:w="709" w:type="dxa"/>
            <w:shd w:val="clear" w:color="auto" w:fill="FFFFFF"/>
            <w:noWrap/>
            <w:vAlign w:val="center"/>
          </w:tcPr>
          <w:p w14:paraId="6186E011">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w:t>
            </w:r>
          </w:p>
        </w:tc>
        <w:tc>
          <w:tcPr>
            <w:tcW w:w="4394" w:type="dxa"/>
            <w:shd w:val="clear" w:color="auto" w:fill="FFFFFF"/>
            <w:noWrap w:val="0"/>
            <w:vAlign w:val="center"/>
          </w:tcPr>
          <w:p w14:paraId="664D4170">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合格，得2分</w:t>
            </w:r>
          </w:p>
          <w:p w14:paraId="54168CA7">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有1项不合格的可得1分</w:t>
            </w:r>
          </w:p>
          <w:p w14:paraId="6EE93D2D">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有2项不合格的，不得分</w:t>
            </w:r>
          </w:p>
        </w:tc>
        <w:tc>
          <w:tcPr>
            <w:tcW w:w="709" w:type="dxa"/>
            <w:shd w:val="clear" w:color="auto" w:fill="FFFFFF"/>
            <w:noWrap/>
            <w:vAlign w:val="center"/>
          </w:tcPr>
          <w:p w14:paraId="7E8984FA">
            <w:pPr>
              <w:spacing w:line="400" w:lineRule="atLeast"/>
              <w:rPr>
                <w:rFonts w:hint="eastAsia" w:ascii="宋体" w:hAnsi="宋体" w:eastAsia="宋体" w:cs="宋体"/>
                <w:b/>
                <w:bCs/>
                <w:color w:val="000000"/>
                <w:sz w:val="21"/>
                <w:szCs w:val="21"/>
                <w:highlight w:val="none"/>
              </w:rPr>
            </w:pPr>
          </w:p>
        </w:tc>
        <w:tc>
          <w:tcPr>
            <w:tcW w:w="851" w:type="dxa"/>
            <w:shd w:val="clear" w:color="auto" w:fill="FFFFFF"/>
            <w:noWrap/>
            <w:vAlign w:val="center"/>
          </w:tcPr>
          <w:p w14:paraId="0B9E0AB3">
            <w:pPr>
              <w:spacing w:line="400" w:lineRule="atLeast"/>
              <w:rPr>
                <w:rFonts w:hint="eastAsia" w:ascii="宋体" w:hAnsi="宋体" w:eastAsia="宋体" w:cs="宋体"/>
                <w:b/>
                <w:bCs/>
                <w:color w:val="000000"/>
                <w:sz w:val="21"/>
                <w:szCs w:val="21"/>
                <w:highlight w:val="none"/>
              </w:rPr>
            </w:pPr>
          </w:p>
        </w:tc>
      </w:tr>
      <w:tr w14:paraId="365A1953">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573" w:hRule="atLeast"/>
        </w:trPr>
        <w:tc>
          <w:tcPr>
            <w:tcW w:w="1560" w:type="dxa"/>
            <w:vMerge w:val="restart"/>
            <w:noWrap/>
            <w:vAlign w:val="center"/>
          </w:tcPr>
          <w:p w14:paraId="1F525A02">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质量服务</w:t>
            </w:r>
          </w:p>
          <w:p w14:paraId="1669307C">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（15分）</w:t>
            </w:r>
          </w:p>
        </w:tc>
        <w:tc>
          <w:tcPr>
            <w:tcW w:w="709" w:type="dxa"/>
            <w:noWrap/>
            <w:vAlign w:val="center"/>
          </w:tcPr>
          <w:p w14:paraId="0CB62428">
            <w:pPr>
              <w:spacing w:line="400" w:lineRule="atLeas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36</w:t>
            </w:r>
          </w:p>
        </w:tc>
        <w:tc>
          <w:tcPr>
            <w:tcW w:w="1134" w:type="dxa"/>
            <w:vMerge w:val="restart"/>
            <w:noWrap/>
            <w:vAlign w:val="center"/>
          </w:tcPr>
          <w:p w14:paraId="4694A6FD">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被有效投诉</w:t>
            </w:r>
          </w:p>
        </w:tc>
        <w:tc>
          <w:tcPr>
            <w:tcW w:w="5244" w:type="dxa"/>
            <w:gridSpan w:val="2"/>
            <w:noWrap/>
            <w:vAlign w:val="center"/>
          </w:tcPr>
          <w:p w14:paraId="38177BDD">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sz w:val="21"/>
                <w:szCs w:val="21"/>
                <w:highlight w:val="none"/>
              </w:rPr>
              <w:t xml:space="preserve">◆ </w:t>
            </w:r>
            <w:r>
              <w:rPr>
                <w:rFonts w:hint="eastAsia" w:ascii="宋体" w:hAnsi="宋体" w:eastAsia="宋体" w:cs="宋体"/>
                <w:color w:val="000000"/>
                <w:sz w:val="21"/>
                <w:szCs w:val="21"/>
                <w:highlight w:val="none"/>
              </w:rPr>
              <w:t>被以各种形式有效投诉至医院直管部门的</w:t>
            </w:r>
          </w:p>
        </w:tc>
        <w:tc>
          <w:tcPr>
            <w:tcW w:w="709" w:type="dxa"/>
            <w:noWrap/>
            <w:vAlign w:val="center"/>
          </w:tcPr>
          <w:p w14:paraId="0999740D">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w:t>
            </w:r>
          </w:p>
        </w:tc>
        <w:tc>
          <w:tcPr>
            <w:tcW w:w="4394" w:type="dxa"/>
            <w:noWrap/>
            <w:vAlign w:val="center"/>
          </w:tcPr>
          <w:p w14:paraId="1FB48DB1">
            <w:pPr>
              <w:widowControl/>
              <w:spacing w:line="400" w:lineRule="atLeast"/>
              <w:textAlignment w:val="center"/>
              <w:rPr>
                <w:rStyle w:val="27"/>
                <w:rFonts w:hint="eastAsia" w:ascii="宋体" w:hAnsi="宋体" w:eastAsia="宋体" w:cs="宋体"/>
                <w:sz w:val="21"/>
                <w:szCs w:val="21"/>
                <w:highlight w:val="none"/>
              </w:rPr>
            </w:pPr>
            <w:r>
              <w:rPr>
                <w:rStyle w:val="26"/>
                <w:rFonts w:hint="eastAsia" w:ascii="宋体" w:hAnsi="宋体" w:eastAsia="宋体" w:cs="宋体"/>
                <w:sz w:val="21"/>
                <w:szCs w:val="21"/>
                <w:highlight w:val="none"/>
              </w:rPr>
              <w:t>□ 无，</w:t>
            </w:r>
            <w:r>
              <w:rPr>
                <w:rStyle w:val="27"/>
                <w:rFonts w:hint="eastAsia" w:ascii="宋体" w:hAnsi="宋体" w:eastAsia="宋体" w:cs="宋体"/>
                <w:sz w:val="21"/>
                <w:szCs w:val="21"/>
                <w:highlight w:val="none"/>
              </w:rPr>
              <w:t>得3分</w:t>
            </w:r>
          </w:p>
          <w:p w14:paraId="715FEC82">
            <w:pPr>
              <w:widowControl/>
              <w:spacing w:line="400" w:lineRule="atLeast"/>
              <w:textAlignment w:val="center"/>
              <w:rPr>
                <w:rStyle w:val="26"/>
                <w:rFonts w:hint="eastAsia" w:ascii="宋体" w:hAnsi="宋体" w:eastAsia="宋体" w:cs="宋体"/>
                <w:sz w:val="21"/>
                <w:szCs w:val="21"/>
                <w:highlight w:val="none"/>
              </w:rPr>
            </w:pPr>
            <w:r>
              <w:rPr>
                <w:rStyle w:val="29"/>
                <w:rFonts w:hint="eastAsia" w:ascii="宋体" w:hAnsi="宋体" w:eastAsia="宋体" w:cs="宋体"/>
                <w:sz w:val="21"/>
                <w:szCs w:val="21"/>
                <w:highlight w:val="none"/>
              </w:rPr>
              <w:t>□ 有2次以内，可</w:t>
            </w:r>
            <w:r>
              <w:rPr>
                <w:rStyle w:val="27"/>
                <w:rFonts w:hint="eastAsia" w:ascii="宋体" w:hAnsi="宋体" w:eastAsia="宋体" w:cs="宋体"/>
                <w:sz w:val="21"/>
                <w:szCs w:val="21"/>
                <w:highlight w:val="none"/>
              </w:rPr>
              <w:t>得2分</w:t>
            </w:r>
          </w:p>
          <w:p w14:paraId="23D1320A">
            <w:pPr>
              <w:widowControl/>
              <w:spacing w:line="400" w:lineRule="atLeast"/>
              <w:textAlignment w:val="center"/>
              <w:rPr>
                <w:rStyle w:val="26"/>
                <w:rFonts w:hint="eastAsia" w:ascii="宋体" w:hAnsi="宋体" w:eastAsia="宋体" w:cs="宋体"/>
                <w:sz w:val="21"/>
                <w:szCs w:val="21"/>
                <w:highlight w:val="none"/>
              </w:rPr>
            </w:pPr>
            <w:r>
              <w:rPr>
                <w:rStyle w:val="26"/>
                <w:rFonts w:hint="eastAsia" w:ascii="宋体" w:hAnsi="宋体" w:eastAsia="宋体" w:cs="宋体"/>
                <w:sz w:val="21"/>
                <w:szCs w:val="21"/>
                <w:highlight w:val="none"/>
              </w:rPr>
              <w:t>□ 有3-5次，可</w:t>
            </w:r>
            <w:r>
              <w:rPr>
                <w:rStyle w:val="27"/>
                <w:rFonts w:hint="eastAsia" w:ascii="宋体" w:hAnsi="宋体" w:eastAsia="宋体" w:cs="宋体"/>
                <w:sz w:val="21"/>
                <w:szCs w:val="21"/>
                <w:highlight w:val="none"/>
              </w:rPr>
              <w:t>得1分</w:t>
            </w:r>
          </w:p>
          <w:p w14:paraId="6D220326">
            <w:pPr>
              <w:widowControl/>
              <w:spacing w:line="400" w:lineRule="atLeast"/>
              <w:textAlignment w:val="center"/>
              <w:rPr>
                <w:rFonts w:hint="eastAsia" w:ascii="宋体" w:hAnsi="宋体" w:eastAsia="宋体" w:cs="宋体"/>
                <w:color w:val="000000"/>
                <w:sz w:val="21"/>
                <w:szCs w:val="21"/>
                <w:highlight w:val="none"/>
              </w:rPr>
            </w:pPr>
            <w:r>
              <w:rPr>
                <w:rStyle w:val="26"/>
                <w:rFonts w:hint="eastAsia" w:ascii="宋体" w:hAnsi="宋体" w:eastAsia="宋体" w:cs="宋体"/>
                <w:sz w:val="21"/>
                <w:szCs w:val="21"/>
                <w:highlight w:val="none"/>
              </w:rPr>
              <w:t>□ 有6次</w:t>
            </w:r>
            <w:r>
              <w:rPr>
                <w:rFonts w:hint="eastAsia" w:ascii="宋体" w:hAnsi="宋体" w:cs="宋体"/>
                <w:sz w:val="21"/>
                <w:szCs w:val="21"/>
                <w:highlight w:val="none"/>
                <w:lang w:val="en-US" w:eastAsia="zh-CN"/>
              </w:rPr>
              <w:t>及以上</w:t>
            </w:r>
            <w:r>
              <w:rPr>
                <w:rStyle w:val="26"/>
                <w:rFonts w:hint="eastAsia" w:ascii="宋体" w:hAnsi="宋体" w:eastAsia="宋体" w:cs="宋体"/>
                <w:sz w:val="21"/>
                <w:szCs w:val="21"/>
                <w:highlight w:val="none"/>
              </w:rPr>
              <w:t>，</w:t>
            </w:r>
            <w:r>
              <w:rPr>
                <w:rStyle w:val="27"/>
                <w:rFonts w:hint="eastAsia" w:ascii="宋体" w:hAnsi="宋体" w:eastAsia="宋体" w:cs="宋体"/>
                <w:sz w:val="21"/>
                <w:szCs w:val="21"/>
                <w:highlight w:val="none"/>
              </w:rPr>
              <w:t>不得分</w:t>
            </w:r>
          </w:p>
        </w:tc>
        <w:tc>
          <w:tcPr>
            <w:tcW w:w="709" w:type="dxa"/>
            <w:noWrap/>
            <w:vAlign w:val="center"/>
          </w:tcPr>
          <w:p w14:paraId="32D9937B">
            <w:pPr>
              <w:spacing w:line="400" w:lineRule="atLeast"/>
              <w:rPr>
                <w:rFonts w:hint="eastAsia" w:ascii="宋体" w:hAnsi="宋体" w:eastAsia="宋体" w:cs="宋体"/>
                <w:b/>
                <w:bCs/>
                <w:color w:val="000000"/>
                <w:sz w:val="21"/>
                <w:szCs w:val="21"/>
                <w:highlight w:val="none"/>
              </w:rPr>
            </w:pPr>
          </w:p>
        </w:tc>
        <w:tc>
          <w:tcPr>
            <w:tcW w:w="851" w:type="dxa"/>
            <w:noWrap/>
            <w:vAlign w:val="center"/>
          </w:tcPr>
          <w:p w14:paraId="6D5ADAB6">
            <w:pPr>
              <w:spacing w:line="400" w:lineRule="atLeast"/>
              <w:rPr>
                <w:rFonts w:hint="eastAsia" w:ascii="宋体" w:hAnsi="宋体" w:eastAsia="宋体" w:cs="宋体"/>
                <w:b/>
                <w:bCs/>
                <w:color w:val="000000"/>
                <w:sz w:val="21"/>
                <w:szCs w:val="21"/>
                <w:highlight w:val="none"/>
              </w:rPr>
            </w:pPr>
          </w:p>
        </w:tc>
      </w:tr>
      <w:tr w14:paraId="352CF69D">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421" w:hRule="atLeast"/>
        </w:trPr>
        <w:tc>
          <w:tcPr>
            <w:tcW w:w="1560" w:type="dxa"/>
            <w:vMerge w:val="continue"/>
            <w:noWrap/>
            <w:vAlign w:val="center"/>
          </w:tcPr>
          <w:p w14:paraId="1B75A4F2">
            <w:pPr>
              <w:spacing w:line="400" w:lineRule="atLeast"/>
              <w:rPr>
                <w:rFonts w:hint="eastAsia" w:ascii="宋体" w:hAnsi="宋体" w:eastAsia="宋体" w:cs="宋体"/>
                <w:color w:val="000000"/>
                <w:sz w:val="21"/>
                <w:szCs w:val="21"/>
                <w:highlight w:val="none"/>
              </w:rPr>
            </w:pPr>
          </w:p>
        </w:tc>
        <w:tc>
          <w:tcPr>
            <w:tcW w:w="709" w:type="dxa"/>
            <w:noWrap/>
            <w:vAlign w:val="center"/>
          </w:tcPr>
          <w:p w14:paraId="7E991A33">
            <w:pPr>
              <w:spacing w:line="400" w:lineRule="atLeas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37</w:t>
            </w:r>
          </w:p>
        </w:tc>
        <w:tc>
          <w:tcPr>
            <w:tcW w:w="1134" w:type="dxa"/>
            <w:vMerge w:val="continue"/>
            <w:noWrap/>
            <w:vAlign w:val="center"/>
          </w:tcPr>
          <w:p w14:paraId="04B70BC6">
            <w:pPr>
              <w:keepNext/>
              <w:keepLines/>
              <w:numPr>
                <w:ilvl w:val="0"/>
                <w:numId w:val="4"/>
              </w:numPr>
              <w:spacing w:before="340" w:after="330" w:line="400" w:lineRule="atLeast"/>
              <w:ind w:left="0"/>
              <w:jc w:val="center"/>
              <w:outlineLvl w:val="0"/>
              <w:rPr>
                <w:rFonts w:hint="eastAsia" w:ascii="宋体" w:hAnsi="宋体" w:eastAsia="宋体" w:cs="宋体"/>
                <w:color w:val="000000"/>
                <w:sz w:val="21"/>
                <w:szCs w:val="21"/>
                <w:highlight w:val="none"/>
              </w:rPr>
            </w:pPr>
          </w:p>
        </w:tc>
        <w:tc>
          <w:tcPr>
            <w:tcW w:w="5244" w:type="dxa"/>
            <w:gridSpan w:val="2"/>
            <w:noWrap/>
            <w:vAlign w:val="center"/>
          </w:tcPr>
          <w:p w14:paraId="17CAF388">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bCs/>
                <w:color w:val="000000"/>
                <w:sz w:val="21"/>
                <w:szCs w:val="21"/>
                <w:highlight w:val="none"/>
              </w:rPr>
              <w:t>◆</w:t>
            </w:r>
            <w:r>
              <w:rPr>
                <w:rFonts w:hint="eastAsia" w:ascii="宋体" w:hAnsi="宋体" w:eastAsia="宋体" w:cs="宋体"/>
                <w:color w:val="000000"/>
                <w:sz w:val="21"/>
                <w:szCs w:val="21"/>
                <w:highlight w:val="none"/>
              </w:rPr>
              <w:t xml:space="preserve"> 被有效投诉至医院</w:t>
            </w:r>
          </w:p>
        </w:tc>
        <w:tc>
          <w:tcPr>
            <w:tcW w:w="709" w:type="dxa"/>
            <w:noWrap/>
            <w:vAlign w:val="center"/>
          </w:tcPr>
          <w:p w14:paraId="257A3EC1">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4</w:t>
            </w:r>
          </w:p>
        </w:tc>
        <w:tc>
          <w:tcPr>
            <w:tcW w:w="4394" w:type="dxa"/>
            <w:noWrap/>
            <w:vAlign w:val="center"/>
          </w:tcPr>
          <w:p w14:paraId="5DFCE2F7">
            <w:pPr>
              <w:widowControl/>
              <w:spacing w:line="400" w:lineRule="atLeast"/>
              <w:textAlignment w:val="center"/>
              <w:rPr>
                <w:rStyle w:val="26"/>
                <w:rFonts w:hint="eastAsia" w:ascii="宋体" w:hAnsi="宋体" w:eastAsia="宋体" w:cs="宋体"/>
                <w:sz w:val="21"/>
                <w:szCs w:val="21"/>
                <w:highlight w:val="none"/>
              </w:rPr>
            </w:pPr>
            <w:r>
              <w:rPr>
                <w:rStyle w:val="26"/>
                <w:rFonts w:hint="eastAsia" w:ascii="宋体" w:hAnsi="宋体" w:eastAsia="宋体" w:cs="宋体"/>
                <w:sz w:val="21"/>
                <w:szCs w:val="21"/>
                <w:highlight w:val="none"/>
              </w:rPr>
              <w:t>□ 无，</w:t>
            </w:r>
            <w:r>
              <w:rPr>
                <w:rStyle w:val="27"/>
                <w:rFonts w:hint="eastAsia" w:ascii="宋体" w:hAnsi="宋体" w:eastAsia="宋体" w:cs="宋体"/>
                <w:sz w:val="21"/>
                <w:szCs w:val="21"/>
                <w:highlight w:val="none"/>
              </w:rPr>
              <w:t>得4分</w:t>
            </w:r>
          </w:p>
          <w:p w14:paraId="3E26D117">
            <w:pPr>
              <w:widowControl/>
              <w:spacing w:line="400" w:lineRule="atLeast"/>
              <w:textAlignment w:val="center"/>
              <w:rPr>
                <w:rStyle w:val="27"/>
                <w:rFonts w:hint="eastAsia" w:ascii="宋体" w:hAnsi="宋体" w:eastAsia="宋体" w:cs="宋体"/>
                <w:sz w:val="21"/>
                <w:szCs w:val="21"/>
                <w:highlight w:val="none"/>
              </w:rPr>
            </w:pPr>
            <w:r>
              <w:rPr>
                <w:rStyle w:val="29"/>
                <w:rFonts w:hint="eastAsia" w:ascii="宋体" w:hAnsi="宋体" w:eastAsia="宋体" w:cs="宋体"/>
                <w:sz w:val="21"/>
                <w:szCs w:val="21"/>
                <w:highlight w:val="none"/>
              </w:rPr>
              <w:t>□ 有2次</w:t>
            </w:r>
            <w:r>
              <w:rPr>
                <w:rFonts w:hint="eastAsia" w:ascii="宋体" w:hAnsi="宋体" w:cs="宋体"/>
                <w:sz w:val="21"/>
                <w:szCs w:val="21"/>
                <w:highlight w:val="none"/>
                <w:lang w:val="en-US" w:eastAsia="zh-CN"/>
              </w:rPr>
              <w:t>及</w:t>
            </w:r>
            <w:r>
              <w:rPr>
                <w:rStyle w:val="29"/>
                <w:rFonts w:hint="eastAsia" w:ascii="宋体" w:hAnsi="宋体" w:eastAsia="宋体" w:cs="宋体"/>
                <w:sz w:val="21"/>
                <w:szCs w:val="21"/>
                <w:highlight w:val="none"/>
              </w:rPr>
              <w:t>以内</w:t>
            </w:r>
            <w:r>
              <w:rPr>
                <w:rStyle w:val="27"/>
                <w:rFonts w:hint="eastAsia" w:ascii="宋体" w:hAnsi="宋体" w:eastAsia="宋体" w:cs="宋体"/>
                <w:sz w:val="21"/>
                <w:szCs w:val="21"/>
                <w:highlight w:val="none"/>
              </w:rPr>
              <w:t>，可得2分</w:t>
            </w:r>
          </w:p>
          <w:p w14:paraId="324FD392">
            <w:pPr>
              <w:widowControl/>
              <w:spacing w:line="400" w:lineRule="atLeast"/>
              <w:textAlignment w:val="center"/>
              <w:rPr>
                <w:rFonts w:hint="eastAsia" w:ascii="宋体" w:hAnsi="宋体" w:eastAsia="宋体" w:cs="宋体"/>
                <w:color w:val="000000"/>
                <w:sz w:val="21"/>
                <w:szCs w:val="21"/>
                <w:highlight w:val="none"/>
              </w:rPr>
            </w:pPr>
            <w:r>
              <w:rPr>
                <w:rStyle w:val="29"/>
                <w:rFonts w:hint="eastAsia" w:ascii="宋体" w:hAnsi="宋体" w:eastAsia="宋体" w:cs="宋体"/>
                <w:sz w:val="21"/>
                <w:szCs w:val="21"/>
                <w:highlight w:val="none"/>
              </w:rPr>
              <w:t>□ 有3次</w:t>
            </w:r>
            <w:r>
              <w:rPr>
                <w:rFonts w:hint="eastAsia" w:ascii="宋体" w:hAnsi="宋体" w:cs="宋体"/>
                <w:sz w:val="21"/>
                <w:szCs w:val="21"/>
                <w:highlight w:val="none"/>
                <w:lang w:val="en-US" w:eastAsia="zh-CN"/>
              </w:rPr>
              <w:t>及</w:t>
            </w:r>
            <w:r>
              <w:rPr>
                <w:rStyle w:val="29"/>
                <w:rFonts w:hint="eastAsia" w:ascii="宋体" w:hAnsi="宋体" w:eastAsia="宋体" w:cs="宋体"/>
                <w:sz w:val="21"/>
                <w:szCs w:val="21"/>
                <w:highlight w:val="none"/>
              </w:rPr>
              <w:t>以上，</w:t>
            </w:r>
            <w:r>
              <w:rPr>
                <w:rStyle w:val="27"/>
                <w:rFonts w:hint="eastAsia" w:ascii="宋体" w:hAnsi="宋体" w:eastAsia="宋体" w:cs="宋体"/>
                <w:sz w:val="21"/>
                <w:szCs w:val="21"/>
                <w:highlight w:val="none"/>
              </w:rPr>
              <w:t>不得分</w:t>
            </w:r>
          </w:p>
        </w:tc>
        <w:tc>
          <w:tcPr>
            <w:tcW w:w="709" w:type="dxa"/>
            <w:noWrap/>
            <w:vAlign w:val="center"/>
          </w:tcPr>
          <w:p w14:paraId="18C9BF03">
            <w:pPr>
              <w:spacing w:line="400" w:lineRule="atLeast"/>
              <w:rPr>
                <w:rFonts w:hint="eastAsia" w:ascii="宋体" w:hAnsi="宋体" w:eastAsia="宋体" w:cs="宋体"/>
                <w:b/>
                <w:bCs/>
                <w:color w:val="000000"/>
                <w:sz w:val="21"/>
                <w:szCs w:val="21"/>
                <w:highlight w:val="none"/>
              </w:rPr>
            </w:pPr>
          </w:p>
        </w:tc>
        <w:tc>
          <w:tcPr>
            <w:tcW w:w="851" w:type="dxa"/>
            <w:noWrap/>
            <w:vAlign w:val="center"/>
          </w:tcPr>
          <w:p w14:paraId="31BF2793">
            <w:pPr>
              <w:spacing w:line="400" w:lineRule="atLeast"/>
              <w:rPr>
                <w:rFonts w:hint="eastAsia" w:ascii="宋体" w:hAnsi="宋体" w:eastAsia="宋体" w:cs="宋体"/>
                <w:b/>
                <w:bCs/>
                <w:color w:val="000000"/>
                <w:sz w:val="21"/>
                <w:szCs w:val="21"/>
                <w:highlight w:val="none"/>
              </w:rPr>
            </w:pPr>
          </w:p>
        </w:tc>
      </w:tr>
      <w:tr w14:paraId="11079699">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90" w:hRule="atLeast"/>
        </w:trPr>
        <w:tc>
          <w:tcPr>
            <w:tcW w:w="1560" w:type="dxa"/>
            <w:vMerge w:val="continue"/>
            <w:noWrap/>
            <w:vAlign w:val="center"/>
          </w:tcPr>
          <w:p w14:paraId="3A6B90BF">
            <w:pPr>
              <w:spacing w:line="400" w:lineRule="atLeast"/>
              <w:rPr>
                <w:rFonts w:hint="eastAsia" w:ascii="宋体" w:hAnsi="宋体" w:eastAsia="宋体" w:cs="宋体"/>
                <w:color w:val="000000"/>
                <w:sz w:val="21"/>
                <w:szCs w:val="21"/>
                <w:highlight w:val="none"/>
              </w:rPr>
            </w:pPr>
          </w:p>
        </w:tc>
        <w:tc>
          <w:tcPr>
            <w:tcW w:w="709" w:type="dxa"/>
            <w:noWrap/>
            <w:vAlign w:val="center"/>
          </w:tcPr>
          <w:p w14:paraId="5D35E2D1">
            <w:pPr>
              <w:spacing w:line="400" w:lineRule="atLeas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38</w:t>
            </w:r>
          </w:p>
        </w:tc>
        <w:tc>
          <w:tcPr>
            <w:tcW w:w="1134" w:type="dxa"/>
            <w:vMerge w:val="continue"/>
            <w:noWrap/>
            <w:vAlign w:val="center"/>
          </w:tcPr>
          <w:p w14:paraId="23DF0E11">
            <w:pPr>
              <w:keepNext/>
              <w:keepLines/>
              <w:numPr>
                <w:ilvl w:val="0"/>
                <w:numId w:val="4"/>
              </w:numPr>
              <w:spacing w:before="340" w:after="330" w:line="400" w:lineRule="atLeast"/>
              <w:ind w:left="0"/>
              <w:jc w:val="center"/>
              <w:outlineLvl w:val="0"/>
              <w:rPr>
                <w:rFonts w:hint="eastAsia" w:ascii="宋体" w:hAnsi="宋体" w:eastAsia="宋体" w:cs="宋体"/>
                <w:color w:val="000000"/>
                <w:sz w:val="21"/>
                <w:szCs w:val="21"/>
                <w:highlight w:val="none"/>
              </w:rPr>
            </w:pPr>
          </w:p>
        </w:tc>
        <w:tc>
          <w:tcPr>
            <w:tcW w:w="5244" w:type="dxa"/>
            <w:gridSpan w:val="2"/>
            <w:noWrap/>
            <w:vAlign w:val="center"/>
          </w:tcPr>
          <w:p w14:paraId="7D8A8058">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bCs/>
                <w:color w:val="000000"/>
                <w:sz w:val="21"/>
                <w:szCs w:val="21"/>
                <w:highlight w:val="none"/>
              </w:rPr>
              <w:t>◆</w:t>
            </w:r>
            <w:r>
              <w:rPr>
                <w:rFonts w:hint="eastAsia" w:ascii="宋体" w:hAnsi="宋体" w:eastAsia="宋体" w:cs="宋体"/>
                <w:color w:val="000000"/>
                <w:sz w:val="21"/>
                <w:szCs w:val="21"/>
                <w:highlight w:val="none"/>
              </w:rPr>
              <w:t xml:space="preserve"> 被有效投诉至12345</w:t>
            </w:r>
          </w:p>
        </w:tc>
        <w:tc>
          <w:tcPr>
            <w:tcW w:w="709" w:type="dxa"/>
            <w:noWrap/>
            <w:vAlign w:val="center"/>
          </w:tcPr>
          <w:p w14:paraId="38C65BC8">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6</w:t>
            </w:r>
          </w:p>
        </w:tc>
        <w:tc>
          <w:tcPr>
            <w:tcW w:w="4394" w:type="dxa"/>
            <w:noWrap/>
            <w:vAlign w:val="center"/>
          </w:tcPr>
          <w:p w14:paraId="4DF0441D">
            <w:pPr>
              <w:widowControl/>
              <w:spacing w:line="400" w:lineRule="atLeast"/>
              <w:textAlignment w:val="center"/>
              <w:rPr>
                <w:rStyle w:val="26"/>
                <w:rFonts w:hint="eastAsia" w:ascii="宋体" w:hAnsi="宋体" w:eastAsia="宋体" w:cs="宋体"/>
                <w:sz w:val="21"/>
                <w:szCs w:val="21"/>
                <w:highlight w:val="none"/>
              </w:rPr>
            </w:pPr>
            <w:r>
              <w:rPr>
                <w:rStyle w:val="26"/>
                <w:rFonts w:hint="eastAsia" w:ascii="宋体" w:hAnsi="宋体" w:eastAsia="宋体" w:cs="宋体"/>
                <w:sz w:val="21"/>
                <w:szCs w:val="21"/>
                <w:highlight w:val="none"/>
              </w:rPr>
              <w:t>□ 无，</w:t>
            </w:r>
            <w:r>
              <w:rPr>
                <w:rStyle w:val="27"/>
                <w:rFonts w:hint="eastAsia" w:ascii="宋体" w:hAnsi="宋体" w:eastAsia="宋体" w:cs="宋体"/>
                <w:sz w:val="21"/>
                <w:szCs w:val="21"/>
                <w:highlight w:val="none"/>
              </w:rPr>
              <w:t>得6分</w:t>
            </w:r>
          </w:p>
          <w:p w14:paraId="6132314A">
            <w:pPr>
              <w:widowControl/>
              <w:spacing w:line="400" w:lineRule="atLeast"/>
              <w:textAlignment w:val="center"/>
              <w:rPr>
                <w:rFonts w:hint="eastAsia" w:ascii="宋体" w:hAnsi="宋体" w:eastAsia="宋体" w:cs="宋体"/>
                <w:color w:val="000000"/>
                <w:sz w:val="21"/>
                <w:szCs w:val="21"/>
                <w:highlight w:val="none"/>
              </w:rPr>
            </w:pPr>
            <w:r>
              <w:rPr>
                <w:rStyle w:val="26"/>
                <w:rFonts w:hint="eastAsia" w:ascii="宋体" w:hAnsi="宋体" w:eastAsia="宋体" w:cs="宋体"/>
                <w:sz w:val="21"/>
                <w:szCs w:val="21"/>
                <w:highlight w:val="none"/>
              </w:rPr>
              <w:t>□ 有，</w:t>
            </w:r>
            <w:r>
              <w:rPr>
                <w:rStyle w:val="27"/>
                <w:rFonts w:hint="eastAsia" w:ascii="宋体" w:hAnsi="宋体" w:eastAsia="宋体" w:cs="宋体"/>
                <w:sz w:val="21"/>
                <w:szCs w:val="21"/>
                <w:highlight w:val="none"/>
              </w:rPr>
              <w:t>不得分</w:t>
            </w:r>
          </w:p>
        </w:tc>
        <w:tc>
          <w:tcPr>
            <w:tcW w:w="709" w:type="dxa"/>
            <w:noWrap/>
            <w:vAlign w:val="center"/>
          </w:tcPr>
          <w:p w14:paraId="4088DCD1">
            <w:pPr>
              <w:spacing w:line="400" w:lineRule="atLeast"/>
              <w:rPr>
                <w:rFonts w:hint="eastAsia" w:ascii="宋体" w:hAnsi="宋体" w:eastAsia="宋体" w:cs="宋体"/>
                <w:b/>
                <w:bCs/>
                <w:color w:val="000000"/>
                <w:sz w:val="21"/>
                <w:szCs w:val="21"/>
                <w:highlight w:val="none"/>
              </w:rPr>
            </w:pPr>
          </w:p>
        </w:tc>
        <w:tc>
          <w:tcPr>
            <w:tcW w:w="851" w:type="dxa"/>
            <w:noWrap/>
            <w:vAlign w:val="center"/>
          </w:tcPr>
          <w:p w14:paraId="093BD2D7">
            <w:pPr>
              <w:spacing w:line="400" w:lineRule="atLeast"/>
              <w:rPr>
                <w:rFonts w:hint="eastAsia" w:ascii="宋体" w:hAnsi="宋体" w:eastAsia="宋体" w:cs="宋体"/>
                <w:b/>
                <w:bCs/>
                <w:color w:val="000000"/>
                <w:sz w:val="21"/>
                <w:szCs w:val="21"/>
                <w:highlight w:val="none"/>
              </w:rPr>
            </w:pPr>
          </w:p>
        </w:tc>
      </w:tr>
      <w:tr w14:paraId="0F47D468">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732" w:hRule="atLeast"/>
        </w:trPr>
        <w:tc>
          <w:tcPr>
            <w:tcW w:w="1560" w:type="dxa"/>
            <w:vMerge w:val="continue"/>
            <w:noWrap/>
            <w:vAlign w:val="center"/>
          </w:tcPr>
          <w:p w14:paraId="707BE880">
            <w:pPr>
              <w:spacing w:line="400" w:lineRule="atLeast"/>
              <w:rPr>
                <w:rFonts w:hint="eastAsia" w:ascii="宋体" w:hAnsi="宋体" w:eastAsia="宋体" w:cs="宋体"/>
                <w:color w:val="000000"/>
                <w:sz w:val="21"/>
                <w:szCs w:val="21"/>
                <w:highlight w:val="none"/>
              </w:rPr>
            </w:pPr>
          </w:p>
        </w:tc>
        <w:tc>
          <w:tcPr>
            <w:tcW w:w="709" w:type="dxa"/>
            <w:noWrap/>
            <w:vAlign w:val="center"/>
          </w:tcPr>
          <w:p w14:paraId="1C4B9F6B">
            <w:pPr>
              <w:spacing w:line="400" w:lineRule="atLeas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39</w:t>
            </w:r>
          </w:p>
        </w:tc>
        <w:tc>
          <w:tcPr>
            <w:tcW w:w="1134" w:type="dxa"/>
            <w:noWrap/>
            <w:vAlign w:val="center"/>
          </w:tcPr>
          <w:p w14:paraId="5536BEED">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配合服务</w:t>
            </w:r>
          </w:p>
        </w:tc>
        <w:tc>
          <w:tcPr>
            <w:tcW w:w="5244" w:type="dxa"/>
            <w:gridSpan w:val="2"/>
            <w:noWrap/>
            <w:vAlign w:val="center"/>
          </w:tcPr>
          <w:p w14:paraId="28AE53F5">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bCs/>
                <w:color w:val="000000"/>
                <w:sz w:val="21"/>
                <w:szCs w:val="21"/>
                <w:highlight w:val="none"/>
              </w:rPr>
              <w:t xml:space="preserve">◆ </w:t>
            </w:r>
            <w:r>
              <w:rPr>
                <w:rFonts w:hint="eastAsia" w:ascii="宋体" w:hAnsi="宋体" w:eastAsia="宋体" w:cs="宋体"/>
                <w:color w:val="000000"/>
                <w:sz w:val="21"/>
                <w:szCs w:val="21"/>
                <w:highlight w:val="none"/>
              </w:rPr>
              <w:t>配合其他科室</w:t>
            </w:r>
          </w:p>
          <w:p w14:paraId="100DB311">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bCs/>
                <w:color w:val="000000"/>
                <w:sz w:val="21"/>
                <w:szCs w:val="21"/>
                <w:highlight w:val="none"/>
              </w:rPr>
              <w:t>◆</w:t>
            </w:r>
            <w:r>
              <w:rPr>
                <w:rFonts w:hint="eastAsia" w:ascii="宋体" w:hAnsi="宋体" w:eastAsia="宋体" w:cs="宋体"/>
                <w:color w:val="000000"/>
                <w:sz w:val="21"/>
                <w:szCs w:val="21"/>
                <w:highlight w:val="none"/>
              </w:rPr>
              <w:t xml:space="preserve"> 配合及监督第三方工作</w:t>
            </w:r>
          </w:p>
        </w:tc>
        <w:tc>
          <w:tcPr>
            <w:tcW w:w="709" w:type="dxa"/>
            <w:noWrap/>
            <w:vAlign w:val="center"/>
          </w:tcPr>
          <w:p w14:paraId="7CA8BFF0">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w:t>
            </w:r>
          </w:p>
        </w:tc>
        <w:tc>
          <w:tcPr>
            <w:tcW w:w="4394" w:type="dxa"/>
            <w:noWrap/>
            <w:vAlign w:val="center"/>
          </w:tcPr>
          <w:p w14:paraId="0B8B4EE2">
            <w:pPr>
              <w:widowControl/>
              <w:spacing w:line="400" w:lineRule="atLeast"/>
              <w:textAlignment w:val="center"/>
              <w:rPr>
                <w:rStyle w:val="26"/>
                <w:rFonts w:hint="eastAsia" w:ascii="宋体" w:hAnsi="宋体" w:eastAsia="宋体" w:cs="宋体"/>
                <w:sz w:val="21"/>
                <w:szCs w:val="21"/>
                <w:highlight w:val="none"/>
              </w:rPr>
            </w:pPr>
            <w:r>
              <w:rPr>
                <w:rStyle w:val="26"/>
                <w:rFonts w:hint="eastAsia" w:ascii="宋体" w:hAnsi="宋体" w:eastAsia="宋体" w:cs="宋体"/>
                <w:sz w:val="21"/>
                <w:szCs w:val="21"/>
                <w:highlight w:val="none"/>
              </w:rPr>
              <w:t>□ 积极落实的，</w:t>
            </w:r>
            <w:r>
              <w:rPr>
                <w:rStyle w:val="27"/>
                <w:rFonts w:hint="eastAsia" w:ascii="宋体" w:hAnsi="宋体" w:eastAsia="宋体" w:cs="宋体"/>
                <w:sz w:val="21"/>
                <w:szCs w:val="21"/>
                <w:highlight w:val="none"/>
              </w:rPr>
              <w:t>得2分</w:t>
            </w:r>
          </w:p>
          <w:p w14:paraId="5EFF58B9">
            <w:pPr>
              <w:widowControl/>
              <w:spacing w:line="400" w:lineRule="atLeast"/>
              <w:textAlignment w:val="center"/>
              <w:rPr>
                <w:rStyle w:val="26"/>
                <w:rFonts w:hint="eastAsia" w:ascii="宋体" w:hAnsi="宋体" w:eastAsia="宋体" w:cs="宋体"/>
                <w:sz w:val="21"/>
                <w:szCs w:val="21"/>
                <w:highlight w:val="none"/>
              </w:rPr>
            </w:pPr>
            <w:r>
              <w:rPr>
                <w:rStyle w:val="26"/>
                <w:rFonts w:hint="eastAsia" w:ascii="宋体" w:hAnsi="宋体" w:eastAsia="宋体" w:cs="宋体"/>
                <w:sz w:val="21"/>
                <w:szCs w:val="21"/>
                <w:highlight w:val="none"/>
              </w:rPr>
              <w:t>□ 消极不落实的，</w:t>
            </w:r>
            <w:r>
              <w:rPr>
                <w:rStyle w:val="27"/>
                <w:rFonts w:hint="eastAsia" w:ascii="宋体" w:hAnsi="宋体" w:eastAsia="宋体" w:cs="宋体"/>
                <w:sz w:val="21"/>
                <w:szCs w:val="21"/>
                <w:highlight w:val="none"/>
              </w:rPr>
              <w:t>不得分</w:t>
            </w:r>
          </w:p>
        </w:tc>
        <w:tc>
          <w:tcPr>
            <w:tcW w:w="709" w:type="dxa"/>
            <w:noWrap/>
            <w:vAlign w:val="center"/>
          </w:tcPr>
          <w:p w14:paraId="77FCDB57">
            <w:pPr>
              <w:spacing w:line="400" w:lineRule="atLeast"/>
              <w:rPr>
                <w:rFonts w:hint="eastAsia" w:ascii="宋体" w:hAnsi="宋体" w:eastAsia="宋体" w:cs="宋体"/>
                <w:b/>
                <w:bCs/>
                <w:color w:val="000000"/>
                <w:sz w:val="21"/>
                <w:szCs w:val="21"/>
                <w:highlight w:val="none"/>
              </w:rPr>
            </w:pPr>
          </w:p>
        </w:tc>
        <w:tc>
          <w:tcPr>
            <w:tcW w:w="851" w:type="dxa"/>
            <w:noWrap/>
            <w:vAlign w:val="center"/>
          </w:tcPr>
          <w:p w14:paraId="1F2E863E">
            <w:pPr>
              <w:spacing w:line="400" w:lineRule="atLeast"/>
              <w:rPr>
                <w:rFonts w:hint="eastAsia" w:ascii="宋体" w:hAnsi="宋体" w:eastAsia="宋体" w:cs="宋体"/>
                <w:b/>
                <w:bCs/>
                <w:color w:val="000000"/>
                <w:sz w:val="21"/>
                <w:szCs w:val="21"/>
                <w:highlight w:val="none"/>
              </w:rPr>
            </w:pPr>
          </w:p>
        </w:tc>
      </w:tr>
      <w:tr w14:paraId="05D11D13">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584" w:hRule="atLeast"/>
        </w:trPr>
        <w:tc>
          <w:tcPr>
            <w:tcW w:w="1560" w:type="dxa"/>
            <w:noWrap/>
            <w:vAlign w:val="center"/>
          </w:tcPr>
          <w:p w14:paraId="478D50C4">
            <w:pPr>
              <w:widowControl/>
              <w:spacing w:line="400" w:lineRule="atLeast"/>
              <w:jc w:val="center"/>
              <w:textAlignment w:val="center"/>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检查人</w:t>
            </w:r>
          </w:p>
        </w:tc>
        <w:tc>
          <w:tcPr>
            <w:tcW w:w="4111" w:type="dxa"/>
            <w:gridSpan w:val="3"/>
            <w:noWrap w:val="0"/>
            <w:vAlign w:val="center"/>
          </w:tcPr>
          <w:p w14:paraId="35EA4070">
            <w:pPr>
              <w:widowControl/>
              <w:spacing w:line="400" w:lineRule="atLeast"/>
              <w:textAlignment w:val="center"/>
              <w:rPr>
                <w:rFonts w:hint="eastAsia" w:ascii="宋体" w:hAnsi="宋体" w:eastAsia="宋体" w:cs="宋体"/>
                <w:b/>
                <w:bCs/>
                <w:color w:val="000000"/>
                <w:sz w:val="21"/>
                <w:szCs w:val="21"/>
                <w:highlight w:val="none"/>
              </w:rPr>
            </w:pPr>
          </w:p>
        </w:tc>
        <w:tc>
          <w:tcPr>
            <w:tcW w:w="2976" w:type="dxa"/>
            <w:noWrap w:val="0"/>
            <w:vAlign w:val="center"/>
          </w:tcPr>
          <w:p w14:paraId="532E9ED4">
            <w:pPr>
              <w:widowControl/>
              <w:spacing w:line="400" w:lineRule="atLeast"/>
              <w:jc w:val="center"/>
              <w:textAlignment w:val="center"/>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总分值</w:t>
            </w:r>
          </w:p>
        </w:tc>
        <w:tc>
          <w:tcPr>
            <w:tcW w:w="709" w:type="dxa"/>
            <w:noWrap/>
            <w:vAlign w:val="center"/>
          </w:tcPr>
          <w:p w14:paraId="5D45486F">
            <w:pPr>
              <w:widowControl/>
              <w:spacing w:line="400" w:lineRule="atLeast"/>
              <w:jc w:val="center"/>
              <w:textAlignment w:val="center"/>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100</w:t>
            </w:r>
          </w:p>
        </w:tc>
        <w:tc>
          <w:tcPr>
            <w:tcW w:w="4394" w:type="dxa"/>
            <w:noWrap/>
            <w:vAlign w:val="center"/>
          </w:tcPr>
          <w:p w14:paraId="28233B38">
            <w:pPr>
              <w:widowControl/>
              <w:spacing w:line="400" w:lineRule="atLeast"/>
              <w:jc w:val="center"/>
              <w:textAlignment w:val="center"/>
              <w:rPr>
                <w:rStyle w:val="26"/>
                <w:rFonts w:hint="eastAsia" w:ascii="宋体" w:hAnsi="宋体" w:eastAsia="宋体" w:cs="宋体"/>
                <w:b/>
                <w:bCs/>
                <w:sz w:val="21"/>
                <w:szCs w:val="21"/>
                <w:highlight w:val="none"/>
              </w:rPr>
            </w:pPr>
            <w:r>
              <w:rPr>
                <w:rStyle w:val="26"/>
                <w:rFonts w:hint="eastAsia" w:ascii="宋体" w:hAnsi="宋体" w:eastAsia="宋体" w:cs="宋体"/>
                <w:b/>
                <w:bCs/>
                <w:sz w:val="21"/>
                <w:szCs w:val="21"/>
                <w:highlight w:val="none"/>
              </w:rPr>
              <w:t>考核小计</w:t>
            </w:r>
          </w:p>
        </w:tc>
        <w:tc>
          <w:tcPr>
            <w:tcW w:w="709" w:type="dxa"/>
            <w:noWrap/>
            <w:vAlign w:val="center"/>
          </w:tcPr>
          <w:p w14:paraId="124BA29C">
            <w:pPr>
              <w:spacing w:line="400" w:lineRule="atLeast"/>
              <w:rPr>
                <w:rFonts w:hint="eastAsia" w:ascii="宋体" w:hAnsi="宋体" w:eastAsia="宋体" w:cs="宋体"/>
                <w:b/>
                <w:bCs/>
                <w:color w:val="000000"/>
                <w:sz w:val="21"/>
                <w:szCs w:val="21"/>
                <w:highlight w:val="none"/>
              </w:rPr>
            </w:pPr>
          </w:p>
        </w:tc>
        <w:tc>
          <w:tcPr>
            <w:tcW w:w="851" w:type="dxa"/>
            <w:noWrap/>
            <w:vAlign w:val="center"/>
          </w:tcPr>
          <w:p w14:paraId="7DE56E2C">
            <w:pPr>
              <w:spacing w:line="400" w:lineRule="atLeast"/>
              <w:rPr>
                <w:rFonts w:hint="eastAsia" w:ascii="宋体" w:hAnsi="宋体" w:eastAsia="宋体" w:cs="宋体"/>
                <w:b/>
                <w:bCs/>
                <w:color w:val="000000"/>
                <w:sz w:val="21"/>
                <w:szCs w:val="21"/>
                <w:highlight w:val="none"/>
              </w:rPr>
            </w:pPr>
          </w:p>
        </w:tc>
      </w:tr>
    </w:tbl>
    <w:p w14:paraId="2FA6DC87">
      <w:pPr>
        <w:widowControl/>
        <w:spacing w:line="400" w:lineRule="atLeast"/>
        <w:rPr>
          <w:rFonts w:hint="eastAsia" w:ascii="宋体" w:hAnsi="宋体" w:eastAsia="宋体" w:cs="宋体"/>
          <w:b/>
          <w:bCs/>
          <w:color w:val="000000"/>
          <w:sz w:val="21"/>
          <w:szCs w:val="21"/>
          <w:highlight w:val="none"/>
        </w:rPr>
        <w:sectPr>
          <w:pgSz w:w="16838" w:h="11906" w:orient="landscape"/>
          <w:pgMar w:top="1463" w:right="873" w:bottom="1463" w:left="816" w:header="851" w:footer="992" w:gutter="0"/>
          <w:cols w:space="720" w:num="1"/>
          <w:docGrid w:type="lines" w:linePitch="312" w:charSpace="0"/>
        </w:sectPr>
      </w:pPr>
    </w:p>
    <w:p w14:paraId="0BCF7ABA">
      <w:pPr>
        <w:keepNext w:val="0"/>
        <w:keepLines w:val="0"/>
        <w:pageBreakBefore w:val="0"/>
        <w:widowControl w:val="0"/>
        <w:kinsoku/>
        <w:wordWrap/>
        <w:overflowPunct/>
        <w:topLinePunct w:val="0"/>
        <w:autoSpaceDE/>
        <w:autoSpaceDN/>
        <w:bidi w:val="0"/>
        <w:adjustRightInd w:val="0"/>
        <w:snapToGrid/>
        <w:spacing w:line="400" w:lineRule="atLeast"/>
        <w:textAlignment w:val="baseline"/>
        <w:outlineLvl w:val="2"/>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lang w:val="en-US" w:eastAsia="zh-CN"/>
        </w:rPr>
        <w:t>七</w:t>
      </w:r>
      <w:r>
        <w:rPr>
          <w:rFonts w:hint="eastAsia" w:ascii="宋体" w:hAnsi="宋体" w:eastAsia="宋体" w:cs="宋体"/>
          <w:b/>
          <w:bCs/>
          <w:color w:val="000000"/>
          <w:sz w:val="21"/>
          <w:szCs w:val="21"/>
          <w:highlight w:val="none"/>
        </w:rPr>
        <w:t>、垃圾</w:t>
      </w:r>
      <w:r>
        <w:rPr>
          <w:rFonts w:hint="eastAsia" w:ascii="宋体" w:hAnsi="宋体" w:eastAsia="宋体" w:cs="宋体"/>
          <w:b/>
          <w:color w:val="000000"/>
          <w:sz w:val="21"/>
          <w:szCs w:val="21"/>
          <w:highlight w:val="none"/>
        </w:rPr>
        <w:t>管理</w:t>
      </w:r>
      <w:r>
        <w:rPr>
          <w:rFonts w:hint="eastAsia" w:ascii="宋体" w:hAnsi="宋体" w:eastAsia="宋体" w:cs="宋体"/>
          <w:b/>
          <w:bCs/>
          <w:color w:val="000000"/>
          <w:sz w:val="21"/>
          <w:szCs w:val="21"/>
          <w:highlight w:val="none"/>
        </w:rPr>
        <w:t>服务质量考核</w:t>
      </w:r>
    </w:p>
    <w:p w14:paraId="27FF4358">
      <w:pPr>
        <w:widowControl w:val="0"/>
        <w:adjustRightInd/>
        <w:spacing w:after="120" w:line="240" w:lineRule="auto"/>
        <w:jc w:val="center"/>
        <w:textAlignment w:val="auto"/>
        <w:rPr>
          <w:rFonts w:hint="eastAsia" w:ascii="宋体" w:hAnsi="宋体" w:eastAsia="宋体" w:cs="宋体"/>
          <w:b/>
          <w:bCs/>
          <w:color w:val="000000"/>
          <w:kern w:val="2"/>
          <w:sz w:val="21"/>
          <w:szCs w:val="21"/>
          <w:highlight w:val="none"/>
          <w:lang w:val="en-US" w:eastAsia="zh-CN" w:bidi="ar-SA"/>
        </w:rPr>
      </w:pPr>
      <w:r>
        <w:rPr>
          <w:rFonts w:hint="eastAsia" w:ascii="宋体" w:hAnsi="宋体" w:eastAsia="宋体" w:cs="宋体"/>
          <w:b/>
          <w:bCs/>
          <w:color w:val="000000"/>
          <w:kern w:val="2"/>
          <w:sz w:val="21"/>
          <w:szCs w:val="21"/>
          <w:highlight w:val="none"/>
          <w:lang w:val="en-US" w:eastAsia="zh-CN" w:bidi="ar-SA"/>
        </w:rPr>
        <w:t>垃圾管理服务质量考核打分表</w:t>
      </w:r>
    </w:p>
    <w:p w14:paraId="19BB37EB">
      <w:pPr>
        <w:wordWrap w:val="0"/>
        <w:jc w:val="right"/>
        <w:rPr>
          <w:rFonts w:hint="eastAsia" w:ascii="宋体" w:hAnsi="宋体" w:eastAsia="宋体" w:cs="宋体"/>
          <w:sz w:val="21"/>
          <w:szCs w:val="21"/>
          <w:highlight w:val="none"/>
          <w:lang w:val="en-US" w:eastAsia="zh-CN" w:bidi="ar-SA"/>
        </w:rPr>
      </w:pPr>
      <w:r>
        <w:rPr>
          <w:rFonts w:hint="eastAsia" w:ascii="宋体" w:hAnsi="宋体" w:eastAsia="宋体" w:cs="宋体"/>
          <w:sz w:val="21"/>
          <w:szCs w:val="21"/>
          <w:highlight w:val="none"/>
          <w:lang w:val="en-US" w:eastAsia="zh-CN" w:bidi="ar-SA"/>
        </w:rPr>
        <w:t>时间：    年   月</w:t>
      </w:r>
    </w:p>
    <w:tbl>
      <w:tblPr>
        <w:tblStyle w:val="7"/>
        <w:tblW w:w="15207"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 w:type="dxa"/>
          <w:bottom w:w="0" w:type="dxa"/>
          <w:right w:w="10" w:type="dxa"/>
        </w:tblCellMar>
      </w:tblPr>
      <w:tblGrid>
        <w:gridCol w:w="1447"/>
        <w:gridCol w:w="567"/>
        <w:gridCol w:w="1134"/>
        <w:gridCol w:w="2163"/>
        <w:gridCol w:w="2656"/>
        <w:gridCol w:w="709"/>
        <w:gridCol w:w="4253"/>
        <w:gridCol w:w="850"/>
        <w:gridCol w:w="1428"/>
      </w:tblGrid>
      <w:tr w14:paraId="6999701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 w:type="dxa"/>
            <w:bottom w:w="0" w:type="dxa"/>
            <w:right w:w="10" w:type="dxa"/>
          </w:tblCellMar>
        </w:tblPrEx>
        <w:trPr>
          <w:trHeight w:val="792" w:hRule="exact"/>
          <w:jc w:val="center"/>
        </w:trPr>
        <w:tc>
          <w:tcPr>
            <w:tcW w:w="1447" w:type="dxa"/>
            <w:shd w:val="clear" w:color="auto" w:fill="FFFFFF"/>
            <w:noWrap w:val="0"/>
            <w:vAlign w:val="center"/>
          </w:tcPr>
          <w:p w14:paraId="60879626">
            <w:pPr>
              <w:pStyle w:val="30"/>
              <w:spacing w:line="400" w:lineRule="atLeast"/>
              <w:ind w:firstLine="0"/>
              <w:jc w:val="center"/>
              <w:rPr>
                <w:rFonts w:hint="eastAsia" w:ascii="宋体" w:hAnsi="宋体" w:eastAsia="宋体" w:cs="宋体"/>
                <w:b/>
                <w:bCs/>
                <w:sz w:val="21"/>
                <w:szCs w:val="21"/>
                <w:highlight w:val="none"/>
                <w:lang w:eastAsia="zh-CN"/>
              </w:rPr>
            </w:pPr>
            <w:r>
              <w:rPr>
                <w:rFonts w:hint="eastAsia" w:ascii="宋体" w:hAnsi="宋体" w:eastAsia="宋体" w:cs="宋体"/>
                <w:b/>
                <w:bCs/>
                <w:sz w:val="21"/>
                <w:szCs w:val="21"/>
                <w:highlight w:val="none"/>
                <w:lang w:eastAsia="zh-CN"/>
              </w:rPr>
              <w:t>考核项目</w:t>
            </w:r>
          </w:p>
        </w:tc>
        <w:tc>
          <w:tcPr>
            <w:tcW w:w="567" w:type="dxa"/>
            <w:shd w:val="clear" w:color="auto" w:fill="FFFFFF"/>
            <w:noWrap w:val="0"/>
            <w:vAlign w:val="center"/>
          </w:tcPr>
          <w:p w14:paraId="2A93E5E6">
            <w:pPr>
              <w:pStyle w:val="30"/>
              <w:spacing w:line="400" w:lineRule="atLeast"/>
              <w:ind w:firstLine="0"/>
              <w:jc w:val="center"/>
              <w:rPr>
                <w:rFonts w:hint="eastAsia" w:ascii="宋体" w:hAnsi="宋体" w:eastAsia="宋体" w:cs="宋体"/>
                <w:b/>
                <w:bCs/>
                <w:sz w:val="21"/>
                <w:szCs w:val="21"/>
                <w:highlight w:val="none"/>
                <w:lang w:eastAsia="zh-CN"/>
              </w:rPr>
            </w:pPr>
            <w:r>
              <w:rPr>
                <w:rFonts w:hint="eastAsia" w:ascii="宋体" w:hAnsi="宋体" w:eastAsia="宋体" w:cs="宋体"/>
                <w:b/>
                <w:bCs/>
                <w:sz w:val="21"/>
                <w:szCs w:val="21"/>
                <w:highlight w:val="none"/>
                <w:lang w:eastAsia="zh-CN"/>
              </w:rPr>
              <w:t>序号</w:t>
            </w:r>
          </w:p>
        </w:tc>
        <w:tc>
          <w:tcPr>
            <w:tcW w:w="1134" w:type="dxa"/>
            <w:shd w:val="clear" w:color="auto" w:fill="FFFFFF"/>
            <w:noWrap w:val="0"/>
            <w:vAlign w:val="center"/>
          </w:tcPr>
          <w:p w14:paraId="6C78DCD4">
            <w:pPr>
              <w:pStyle w:val="30"/>
              <w:spacing w:line="400" w:lineRule="atLeast"/>
              <w:ind w:firstLine="0"/>
              <w:jc w:val="center"/>
              <w:rPr>
                <w:rFonts w:hint="eastAsia" w:ascii="宋体" w:hAnsi="宋体" w:eastAsia="宋体" w:cs="宋体"/>
                <w:b/>
                <w:bCs/>
                <w:sz w:val="21"/>
                <w:szCs w:val="21"/>
                <w:highlight w:val="none"/>
                <w:lang w:eastAsia="zh-CN"/>
              </w:rPr>
            </w:pPr>
            <w:r>
              <w:rPr>
                <w:rFonts w:hint="eastAsia" w:ascii="宋体" w:hAnsi="宋体" w:eastAsia="宋体" w:cs="宋体"/>
                <w:b/>
                <w:bCs/>
                <w:sz w:val="21"/>
                <w:szCs w:val="21"/>
                <w:highlight w:val="none"/>
                <w:lang w:eastAsia="zh-CN"/>
              </w:rPr>
              <w:t>考核项目</w:t>
            </w:r>
          </w:p>
        </w:tc>
        <w:tc>
          <w:tcPr>
            <w:tcW w:w="4819" w:type="dxa"/>
            <w:gridSpan w:val="2"/>
            <w:shd w:val="clear" w:color="auto" w:fill="FFFFFF"/>
            <w:noWrap w:val="0"/>
            <w:vAlign w:val="center"/>
          </w:tcPr>
          <w:p w14:paraId="1F09C6B8">
            <w:pPr>
              <w:pStyle w:val="30"/>
              <w:spacing w:line="400" w:lineRule="atLeast"/>
              <w:ind w:firstLine="0"/>
              <w:jc w:val="center"/>
              <w:rPr>
                <w:rFonts w:hint="eastAsia" w:ascii="宋体" w:hAnsi="宋体" w:eastAsia="宋体" w:cs="宋体"/>
                <w:b/>
                <w:bCs/>
                <w:color w:val="000000"/>
                <w:sz w:val="21"/>
                <w:szCs w:val="21"/>
                <w:highlight w:val="none"/>
                <w:lang w:eastAsia="zh-CN"/>
              </w:rPr>
            </w:pPr>
            <w:r>
              <w:rPr>
                <w:rFonts w:hint="eastAsia" w:ascii="宋体" w:hAnsi="宋体" w:eastAsia="宋体" w:cs="宋体"/>
                <w:b/>
                <w:bCs/>
                <w:color w:val="000000"/>
                <w:sz w:val="21"/>
                <w:szCs w:val="21"/>
                <w:highlight w:val="none"/>
                <w:lang w:eastAsia="zh-CN"/>
              </w:rPr>
              <w:t>考核内容</w:t>
            </w:r>
          </w:p>
        </w:tc>
        <w:tc>
          <w:tcPr>
            <w:tcW w:w="709" w:type="dxa"/>
            <w:shd w:val="clear" w:color="auto" w:fill="FFFFFF"/>
            <w:noWrap w:val="0"/>
            <w:vAlign w:val="center"/>
          </w:tcPr>
          <w:p w14:paraId="40121EAD">
            <w:pPr>
              <w:pStyle w:val="30"/>
              <w:spacing w:line="400" w:lineRule="atLeast"/>
              <w:ind w:firstLine="0"/>
              <w:jc w:val="center"/>
              <w:rPr>
                <w:rFonts w:hint="eastAsia" w:ascii="宋体" w:hAnsi="宋体" w:eastAsia="宋体" w:cs="宋体"/>
                <w:b/>
                <w:bCs/>
                <w:color w:val="000000"/>
                <w:sz w:val="21"/>
                <w:szCs w:val="21"/>
                <w:highlight w:val="none"/>
                <w:lang w:eastAsia="zh-CN"/>
              </w:rPr>
            </w:pPr>
            <w:r>
              <w:rPr>
                <w:rFonts w:hint="eastAsia" w:ascii="宋体" w:hAnsi="宋体" w:eastAsia="宋体" w:cs="宋体"/>
                <w:b/>
                <w:bCs/>
                <w:color w:val="000000"/>
                <w:sz w:val="21"/>
                <w:szCs w:val="21"/>
                <w:highlight w:val="none"/>
                <w:lang w:eastAsia="zh-CN"/>
              </w:rPr>
              <w:t>分值</w:t>
            </w:r>
          </w:p>
        </w:tc>
        <w:tc>
          <w:tcPr>
            <w:tcW w:w="4253" w:type="dxa"/>
            <w:shd w:val="clear" w:color="auto" w:fill="FFFFFF"/>
            <w:noWrap w:val="0"/>
            <w:vAlign w:val="center"/>
          </w:tcPr>
          <w:p w14:paraId="72B309F4">
            <w:pPr>
              <w:pStyle w:val="30"/>
              <w:spacing w:line="400" w:lineRule="atLeast"/>
              <w:ind w:firstLine="0"/>
              <w:jc w:val="center"/>
              <w:rPr>
                <w:rFonts w:hint="eastAsia" w:ascii="宋体" w:hAnsi="宋体" w:eastAsia="宋体" w:cs="宋体"/>
                <w:b/>
                <w:bCs/>
                <w:sz w:val="21"/>
                <w:szCs w:val="21"/>
                <w:highlight w:val="none"/>
              </w:rPr>
            </w:pPr>
            <w:r>
              <w:rPr>
                <w:rFonts w:hint="eastAsia" w:ascii="宋体" w:hAnsi="宋体" w:eastAsia="宋体" w:cs="宋体"/>
                <w:b/>
                <w:bCs/>
                <w:color w:val="000000"/>
                <w:sz w:val="21"/>
                <w:szCs w:val="21"/>
                <w:highlight w:val="none"/>
              </w:rPr>
              <w:t>考核标准</w:t>
            </w:r>
          </w:p>
        </w:tc>
        <w:tc>
          <w:tcPr>
            <w:tcW w:w="850" w:type="dxa"/>
            <w:shd w:val="clear" w:color="auto" w:fill="FFFFFF"/>
            <w:noWrap w:val="0"/>
            <w:vAlign w:val="center"/>
          </w:tcPr>
          <w:p w14:paraId="334B110D">
            <w:pPr>
              <w:pStyle w:val="30"/>
              <w:spacing w:line="400" w:lineRule="atLeast"/>
              <w:ind w:firstLine="0"/>
              <w:jc w:val="center"/>
              <w:rPr>
                <w:rFonts w:hint="eastAsia" w:ascii="宋体" w:hAnsi="宋体" w:eastAsia="宋体" w:cs="宋体"/>
                <w:b/>
                <w:bCs/>
                <w:sz w:val="21"/>
                <w:szCs w:val="21"/>
                <w:highlight w:val="none"/>
                <w:lang w:eastAsia="zh-CN"/>
              </w:rPr>
            </w:pPr>
            <w:r>
              <w:rPr>
                <w:rFonts w:hint="eastAsia" w:ascii="宋体" w:hAnsi="宋体" w:eastAsia="宋体" w:cs="宋体"/>
                <w:b/>
                <w:bCs/>
                <w:sz w:val="21"/>
                <w:szCs w:val="21"/>
                <w:highlight w:val="none"/>
                <w:lang w:eastAsia="zh-CN"/>
              </w:rPr>
              <w:t>得分</w:t>
            </w:r>
          </w:p>
        </w:tc>
        <w:tc>
          <w:tcPr>
            <w:tcW w:w="1428" w:type="dxa"/>
            <w:shd w:val="clear" w:color="auto" w:fill="FFFFFF"/>
            <w:noWrap w:val="0"/>
            <w:vAlign w:val="center"/>
          </w:tcPr>
          <w:p w14:paraId="06AA1809">
            <w:pPr>
              <w:pStyle w:val="30"/>
              <w:spacing w:line="400" w:lineRule="atLeast"/>
              <w:ind w:firstLine="0"/>
              <w:jc w:val="center"/>
              <w:rPr>
                <w:rFonts w:hint="eastAsia" w:ascii="宋体" w:hAnsi="宋体" w:eastAsia="宋体" w:cs="宋体"/>
                <w:b/>
                <w:bCs/>
                <w:sz w:val="21"/>
                <w:szCs w:val="21"/>
                <w:highlight w:val="none"/>
                <w:lang w:eastAsia="zh-CN"/>
              </w:rPr>
            </w:pPr>
            <w:r>
              <w:rPr>
                <w:rFonts w:hint="eastAsia" w:ascii="宋体" w:hAnsi="宋体" w:eastAsia="宋体" w:cs="宋体"/>
                <w:b/>
                <w:bCs/>
                <w:sz w:val="21"/>
                <w:szCs w:val="21"/>
                <w:highlight w:val="none"/>
                <w:lang w:eastAsia="zh-CN"/>
              </w:rPr>
              <w:t>考核小结</w:t>
            </w:r>
          </w:p>
        </w:tc>
      </w:tr>
      <w:tr w14:paraId="65D33F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 w:type="dxa"/>
            <w:bottom w:w="0" w:type="dxa"/>
            <w:right w:w="10" w:type="dxa"/>
          </w:tblCellMar>
        </w:tblPrEx>
        <w:trPr>
          <w:trHeight w:val="1479" w:hRule="exact"/>
          <w:jc w:val="center"/>
        </w:trPr>
        <w:tc>
          <w:tcPr>
            <w:tcW w:w="1447" w:type="dxa"/>
            <w:vMerge w:val="restart"/>
            <w:shd w:val="clear" w:color="auto" w:fill="FFFFFF"/>
            <w:noWrap w:val="0"/>
            <w:vAlign w:val="center"/>
          </w:tcPr>
          <w:p w14:paraId="6AA574C4">
            <w:pPr>
              <w:spacing w:line="400" w:lineRule="atLeas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规章制度管理</w:t>
            </w:r>
          </w:p>
          <w:p w14:paraId="0388A502">
            <w:pPr>
              <w:spacing w:line="400" w:lineRule="atLeas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（19分）</w:t>
            </w:r>
          </w:p>
        </w:tc>
        <w:tc>
          <w:tcPr>
            <w:tcW w:w="567" w:type="dxa"/>
            <w:shd w:val="clear" w:color="auto" w:fill="FFFFFF"/>
            <w:noWrap w:val="0"/>
            <w:vAlign w:val="center"/>
          </w:tcPr>
          <w:p w14:paraId="591C5A94">
            <w:pPr>
              <w:spacing w:line="400" w:lineRule="atLeas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w:t>
            </w:r>
          </w:p>
        </w:tc>
        <w:tc>
          <w:tcPr>
            <w:tcW w:w="1134" w:type="dxa"/>
            <w:shd w:val="clear" w:color="auto" w:fill="FFFFFF"/>
            <w:noWrap w:val="0"/>
            <w:vAlign w:val="center"/>
          </w:tcPr>
          <w:p w14:paraId="29412C86">
            <w:pPr>
              <w:spacing w:line="400" w:lineRule="atLeas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人员证书</w:t>
            </w:r>
          </w:p>
        </w:tc>
        <w:tc>
          <w:tcPr>
            <w:tcW w:w="4819" w:type="dxa"/>
            <w:gridSpan w:val="2"/>
            <w:shd w:val="clear" w:color="auto" w:fill="FFFFFF"/>
            <w:noWrap w:val="0"/>
            <w:vAlign w:val="center"/>
          </w:tcPr>
          <w:p w14:paraId="5F2FB3EE">
            <w:pPr>
              <w:spacing w:line="400" w:lineRule="atLeast"/>
              <w:rPr>
                <w:rFonts w:hint="eastAsia" w:ascii="宋体" w:hAnsi="宋体" w:eastAsia="宋体" w:cs="宋体"/>
                <w:sz w:val="21"/>
                <w:szCs w:val="21"/>
                <w:highlight w:val="none"/>
              </w:rPr>
            </w:pPr>
            <w:r>
              <w:rPr>
                <w:rFonts w:hint="eastAsia" w:ascii="宋体" w:hAnsi="宋体" w:eastAsia="宋体" w:cs="宋体"/>
                <w:bCs/>
                <w:color w:val="000000"/>
                <w:sz w:val="21"/>
                <w:szCs w:val="21"/>
                <w:highlight w:val="none"/>
              </w:rPr>
              <w:t>◆</w:t>
            </w:r>
            <w:r>
              <w:rPr>
                <w:rFonts w:hint="eastAsia" w:ascii="宋体" w:hAnsi="宋体" w:eastAsia="宋体" w:cs="宋体"/>
                <w:color w:val="000000"/>
                <w:sz w:val="21"/>
                <w:szCs w:val="21"/>
                <w:highlight w:val="none"/>
              </w:rPr>
              <w:t xml:space="preserve"> 按岗位、职责符合要求的管理,并持体检报告上岗(有效期内)</w:t>
            </w:r>
          </w:p>
        </w:tc>
        <w:tc>
          <w:tcPr>
            <w:tcW w:w="709" w:type="dxa"/>
            <w:shd w:val="clear" w:color="auto" w:fill="FFFFFF"/>
            <w:noWrap w:val="0"/>
            <w:vAlign w:val="center"/>
          </w:tcPr>
          <w:p w14:paraId="21F82032">
            <w:pPr>
              <w:spacing w:line="400" w:lineRule="atLeas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5</w:t>
            </w:r>
          </w:p>
        </w:tc>
        <w:tc>
          <w:tcPr>
            <w:tcW w:w="4253" w:type="dxa"/>
            <w:shd w:val="clear" w:color="auto" w:fill="FFFFFF"/>
            <w:noWrap w:val="0"/>
            <w:vAlign w:val="center"/>
          </w:tcPr>
          <w:p w14:paraId="00E11ABF">
            <w:pPr>
              <w:spacing w:line="400" w:lineRule="atLeast"/>
              <w:rPr>
                <w:rFonts w:hint="eastAsia" w:ascii="宋体" w:hAnsi="宋体" w:eastAsia="宋体" w:cs="宋体"/>
                <w:bCs/>
                <w:color w:val="000000"/>
                <w:sz w:val="21"/>
                <w:szCs w:val="21"/>
                <w:highlight w:val="none"/>
              </w:rPr>
            </w:pPr>
            <w:r>
              <w:rPr>
                <w:rFonts w:hint="eastAsia" w:ascii="宋体" w:hAnsi="宋体" w:eastAsia="宋体" w:cs="宋体"/>
                <w:bCs/>
                <w:color w:val="000000"/>
                <w:sz w:val="21"/>
                <w:szCs w:val="21"/>
                <w:highlight w:val="none"/>
              </w:rPr>
              <w:t>□ 合格，得5分</w:t>
            </w:r>
          </w:p>
          <w:p w14:paraId="67145A51">
            <w:pPr>
              <w:spacing w:line="400" w:lineRule="atLeast"/>
              <w:rPr>
                <w:rFonts w:hint="eastAsia" w:ascii="宋体" w:hAnsi="宋体" w:eastAsia="宋体" w:cs="宋体"/>
                <w:bCs/>
                <w:color w:val="000000"/>
                <w:sz w:val="21"/>
                <w:szCs w:val="21"/>
                <w:highlight w:val="none"/>
              </w:rPr>
            </w:pPr>
            <w:r>
              <w:rPr>
                <w:rFonts w:hint="eastAsia" w:ascii="宋体" w:hAnsi="宋体" w:eastAsia="宋体" w:cs="宋体"/>
                <w:bCs/>
                <w:color w:val="000000"/>
                <w:sz w:val="21"/>
                <w:szCs w:val="21"/>
                <w:highlight w:val="none"/>
              </w:rPr>
              <w:t>□ 有1人不合格，可得2分</w:t>
            </w:r>
          </w:p>
          <w:p w14:paraId="6827B492">
            <w:pPr>
              <w:spacing w:line="400" w:lineRule="atLeast"/>
              <w:rPr>
                <w:rFonts w:hint="eastAsia" w:ascii="宋体" w:hAnsi="宋体" w:eastAsia="宋体" w:cs="宋体"/>
                <w:bCs/>
                <w:color w:val="000000"/>
                <w:sz w:val="21"/>
                <w:szCs w:val="21"/>
                <w:highlight w:val="none"/>
              </w:rPr>
            </w:pPr>
            <w:r>
              <w:rPr>
                <w:rFonts w:hint="eastAsia" w:ascii="宋体" w:hAnsi="宋体" w:eastAsia="宋体" w:cs="宋体"/>
                <w:bCs/>
                <w:color w:val="000000"/>
                <w:sz w:val="21"/>
                <w:szCs w:val="21"/>
                <w:highlight w:val="none"/>
              </w:rPr>
              <w:t>□ 有2人及以上不合格，不得分</w:t>
            </w:r>
          </w:p>
        </w:tc>
        <w:tc>
          <w:tcPr>
            <w:tcW w:w="850" w:type="dxa"/>
            <w:shd w:val="clear" w:color="auto" w:fill="FFFFFF"/>
            <w:noWrap w:val="0"/>
            <w:vAlign w:val="center"/>
          </w:tcPr>
          <w:p w14:paraId="1BE0C126">
            <w:pPr>
              <w:spacing w:line="400" w:lineRule="atLeast"/>
              <w:jc w:val="center"/>
              <w:rPr>
                <w:rFonts w:hint="eastAsia" w:ascii="宋体" w:hAnsi="宋体" w:eastAsia="宋体" w:cs="宋体"/>
                <w:b/>
                <w:bCs/>
                <w:color w:val="000000"/>
                <w:sz w:val="21"/>
                <w:szCs w:val="21"/>
                <w:highlight w:val="none"/>
              </w:rPr>
            </w:pPr>
          </w:p>
        </w:tc>
        <w:tc>
          <w:tcPr>
            <w:tcW w:w="1428" w:type="dxa"/>
            <w:shd w:val="clear" w:color="auto" w:fill="FFFFFF"/>
            <w:noWrap w:val="0"/>
            <w:vAlign w:val="top"/>
          </w:tcPr>
          <w:p w14:paraId="7215432D">
            <w:pPr>
              <w:spacing w:line="400" w:lineRule="atLeast"/>
              <w:jc w:val="center"/>
              <w:rPr>
                <w:rFonts w:hint="eastAsia" w:ascii="宋体" w:hAnsi="宋体" w:eastAsia="宋体" w:cs="宋体"/>
                <w:b/>
                <w:bCs/>
                <w:color w:val="000000"/>
                <w:sz w:val="21"/>
                <w:szCs w:val="21"/>
                <w:highlight w:val="none"/>
              </w:rPr>
            </w:pPr>
          </w:p>
        </w:tc>
      </w:tr>
      <w:tr w14:paraId="0F6D56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 w:type="dxa"/>
            <w:bottom w:w="0" w:type="dxa"/>
            <w:right w:w="10" w:type="dxa"/>
          </w:tblCellMar>
        </w:tblPrEx>
        <w:trPr>
          <w:trHeight w:val="1698" w:hRule="exact"/>
          <w:jc w:val="center"/>
        </w:trPr>
        <w:tc>
          <w:tcPr>
            <w:tcW w:w="1447" w:type="dxa"/>
            <w:vMerge w:val="continue"/>
            <w:shd w:val="clear" w:color="auto" w:fill="FFFFFF"/>
            <w:noWrap w:val="0"/>
            <w:vAlign w:val="center"/>
          </w:tcPr>
          <w:p w14:paraId="609C241B">
            <w:pPr>
              <w:spacing w:line="400" w:lineRule="atLeast"/>
              <w:jc w:val="center"/>
              <w:rPr>
                <w:rFonts w:hint="eastAsia" w:ascii="宋体" w:hAnsi="宋体" w:eastAsia="宋体" w:cs="宋体"/>
                <w:color w:val="000000"/>
                <w:sz w:val="21"/>
                <w:szCs w:val="21"/>
                <w:highlight w:val="none"/>
              </w:rPr>
            </w:pPr>
          </w:p>
        </w:tc>
        <w:tc>
          <w:tcPr>
            <w:tcW w:w="567" w:type="dxa"/>
            <w:shd w:val="clear" w:color="auto" w:fill="FFFFFF"/>
            <w:noWrap w:val="0"/>
            <w:vAlign w:val="center"/>
          </w:tcPr>
          <w:p w14:paraId="25F61823">
            <w:pPr>
              <w:spacing w:line="400" w:lineRule="atLeas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w:t>
            </w:r>
          </w:p>
        </w:tc>
        <w:tc>
          <w:tcPr>
            <w:tcW w:w="1134" w:type="dxa"/>
            <w:shd w:val="clear" w:color="auto" w:fill="FFFFFF"/>
            <w:noWrap w:val="0"/>
            <w:vAlign w:val="center"/>
          </w:tcPr>
          <w:p w14:paraId="79C01C19">
            <w:pPr>
              <w:spacing w:line="400" w:lineRule="atLeas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职业防护</w:t>
            </w:r>
          </w:p>
        </w:tc>
        <w:tc>
          <w:tcPr>
            <w:tcW w:w="4819" w:type="dxa"/>
            <w:gridSpan w:val="2"/>
            <w:shd w:val="clear" w:color="auto" w:fill="FFFFFF"/>
            <w:noWrap w:val="0"/>
            <w:vAlign w:val="center"/>
          </w:tcPr>
          <w:p w14:paraId="2DF2F19A">
            <w:pPr>
              <w:spacing w:line="400" w:lineRule="atLeast"/>
              <w:rPr>
                <w:rFonts w:hint="eastAsia" w:ascii="宋体" w:hAnsi="宋体" w:eastAsia="宋体" w:cs="宋体"/>
                <w:color w:val="000000"/>
                <w:sz w:val="21"/>
                <w:szCs w:val="21"/>
                <w:highlight w:val="none"/>
              </w:rPr>
            </w:pPr>
            <w:r>
              <w:rPr>
                <w:rFonts w:hint="eastAsia" w:ascii="宋体" w:hAnsi="宋体" w:eastAsia="宋体" w:cs="宋体"/>
                <w:bCs/>
                <w:color w:val="000000"/>
                <w:sz w:val="21"/>
                <w:szCs w:val="21"/>
                <w:highlight w:val="none"/>
              </w:rPr>
              <w:t>◆</w:t>
            </w:r>
            <w:r>
              <w:rPr>
                <w:rFonts w:hint="eastAsia" w:ascii="宋体" w:hAnsi="宋体" w:eastAsia="宋体" w:cs="宋体"/>
                <w:color w:val="000000"/>
                <w:sz w:val="21"/>
                <w:szCs w:val="21"/>
                <w:highlight w:val="none"/>
              </w:rPr>
              <w:t xml:space="preserve"> 着装规范、佩戴工牌证件</w:t>
            </w:r>
          </w:p>
          <w:p w14:paraId="194B3C75">
            <w:pPr>
              <w:spacing w:line="400" w:lineRule="atLeast"/>
              <w:rPr>
                <w:rFonts w:hint="eastAsia" w:ascii="宋体" w:hAnsi="宋体" w:eastAsia="宋体" w:cs="宋体"/>
                <w:color w:val="000000"/>
                <w:sz w:val="21"/>
                <w:szCs w:val="21"/>
                <w:highlight w:val="none"/>
              </w:rPr>
            </w:pPr>
            <w:r>
              <w:rPr>
                <w:rFonts w:hint="eastAsia" w:ascii="宋体" w:hAnsi="宋体" w:eastAsia="宋体" w:cs="宋体"/>
                <w:bCs/>
                <w:color w:val="000000"/>
                <w:sz w:val="21"/>
                <w:szCs w:val="21"/>
                <w:highlight w:val="none"/>
              </w:rPr>
              <w:t xml:space="preserve">◆ </w:t>
            </w:r>
            <w:r>
              <w:rPr>
                <w:rFonts w:hint="eastAsia" w:ascii="宋体" w:hAnsi="宋体" w:eastAsia="宋体" w:cs="宋体"/>
                <w:color w:val="000000"/>
                <w:sz w:val="21"/>
                <w:szCs w:val="21"/>
                <w:highlight w:val="none"/>
              </w:rPr>
              <w:t>无酒后上岗、禁止吸烟</w:t>
            </w:r>
          </w:p>
          <w:p w14:paraId="08494585">
            <w:pPr>
              <w:spacing w:line="400" w:lineRule="atLeast"/>
              <w:rPr>
                <w:rFonts w:hint="eastAsia" w:ascii="宋体" w:hAnsi="宋体" w:eastAsia="宋体" w:cs="宋体"/>
                <w:color w:val="000000"/>
                <w:sz w:val="21"/>
                <w:szCs w:val="21"/>
                <w:highlight w:val="none"/>
              </w:rPr>
            </w:pPr>
            <w:r>
              <w:rPr>
                <w:rFonts w:hint="eastAsia" w:ascii="宋体" w:hAnsi="宋体" w:eastAsia="宋体" w:cs="宋体"/>
                <w:bCs/>
                <w:color w:val="000000"/>
                <w:sz w:val="21"/>
                <w:szCs w:val="21"/>
                <w:highlight w:val="none"/>
              </w:rPr>
              <w:t xml:space="preserve">◆ </w:t>
            </w:r>
            <w:r>
              <w:rPr>
                <w:rFonts w:hint="eastAsia" w:ascii="宋体" w:hAnsi="宋体" w:eastAsia="宋体" w:cs="宋体"/>
                <w:color w:val="000000"/>
                <w:sz w:val="21"/>
                <w:szCs w:val="21"/>
                <w:highlight w:val="none"/>
              </w:rPr>
              <w:t>文明服务，不与患者或医务人员发生口角</w:t>
            </w:r>
          </w:p>
        </w:tc>
        <w:tc>
          <w:tcPr>
            <w:tcW w:w="709" w:type="dxa"/>
            <w:shd w:val="clear" w:color="auto" w:fill="FFFFFF"/>
            <w:noWrap w:val="0"/>
            <w:vAlign w:val="center"/>
          </w:tcPr>
          <w:p w14:paraId="62775596">
            <w:pPr>
              <w:spacing w:line="400" w:lineRule="atLeas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4</w:t>
            </w:r>
          </w:p>
        </w:tc>
        <w:tc>
          <w:tcPr>
            <w:tcW w:w="4253" w:type="dxa"/>
            <w:shd w:val="clear" w:color="auto" w:fill="FFFFFF"/>
            <w:noWrap w:val="0"/>
            <w:vAlign w:val="center"/>
          </w:tcPr>
          <w:p w14:paraId="2675D3B3">
            <w:pPr>
              <w:spacing w:line="400" w:lineRule="atLeast"/>
              <w:rPr>
                <w:rFonts w:hint="eastAsia" w:ascii="宋体" w:hAnsi="宋体" w:eastAsia="宋体" w:cs="宋体"/>
                <w:bCs/>
                <w:color w:val="000000"/>
                <w:sz w:val="21"/>
                <w:szCs w:val="21"/>
                <w:highlight w:val="none"/>
              </w:rPr>
            </w:pPr>
            <w:r>
              <w:rPr>
                <w:rFonts w:hint="eastAsia" w:ascii="宋体" w:hAnsi="宋体" w:eastAsia="宋体" w:cs="宋体"/>
                <w:bCs/>
                <w:color w:val="000000"/>
                <w:sz w:val="21"/>
                <w:szCs w:val="21"/>
                <w:highlight w:val="none"/>
              </w:rPr>
              <w:t>□ 合格，得4分</w:t>
            </w:r>
          </w:p>
          <w:p w14:paraId="03CC6C31">
            <w:pPr>
              <w:spacing w:line="400" w:lineRule="atLeast"/>
              <w:rPr>
                <w:rFonts w:hint="eastAsia" w:ascii="宋体" w:hAnsi="宋体" w:eastAsia="宋体" w:cs="宋体"/>
                <w:bCs/>
                <w:color w:val="000000"/>
                <w:sz w:val="21"/>
                <w:szCs w:val="21"/>
                <w:highlight w:val="none"/>
              </w:rPr>
            </w:pPr>
            <w:r>
              <w:rPr>
                <w:rFonts w:hint="eastAsia" w:ascii="宋体" w:hAnsi="宋体" w:eastAsia="宋体" w:cs="宋体"/>
                <w:bCs/>
                <w:color w:val="000000"/>
                <w:sz w:val="21"/>
                <w:szCs w:val="21"/>
                <w:highlight w:val="none"/>
              </w:rPr>
              <w:t>□ 有1项不合格，可得2分</w:t>
            </w:r>
          </w:p>
          <w:p w14:paraId="12089BB0">
            <w:pPr>
              <w:spacing w:line="400" w:lineRule="atLeast"/>
              <w:rPr>
                <w:rFonts w:hint="eastAsia" w:ascii="宋体" w:hAnsi="宋体" w:eastAsia="宋体" w:cs="宋体"/>
                <w:bCs/>
                <w:color w:val="000000"/>
                <w:sz w:val="21"/>
                <w:szCs w:val="21"/>
                <w:highlight w:val="none"/>
              </w:rPr>
            </w:pPr>
            <w:r>
              <w:rPr>
                <w:rFonts w:hint="eastAsia" w:ascii="宋体" w:hAnsi="宋体" w:eastAsia="宋体" w:cs="宋体"/>
                <w:bCs/>
                <w:color w:val="000000"/>
                <w:sz w:val="21"/>
                <w:szCs w:val="21"/>
                <w:highlight w:val="none"/>
              </w:rPr>
              <w:t>□ 有2项不合格，得1分</w:t>
            </w:r>
          </w:p>
          <w:p w14:paraId="7C15D96A">
            <w:pPr>
              <w:spacing w:line="400" w:lineRule="atLeast"/>
              <w:rPr>
                <w:rFonts w:hint="eastAsia" w:ascii="宋体" w:hAnsi="宋体" w:eastAsia="宋体" w:cs="宋体"/>
                <w:bCs/>
                <w:color w:val="000000"/>
                <w:sz w:val="21"/>
                <w:szCs w:val="21"/>
                <w:highlight w:val="none"/>
              </w:rPr>
            </w:pPr>
            <w:r>
              <w:rPr>
                <w:rFonts w:hint="eastAsia" w:ascii="宋体" w:hAnsi="宋体" w:eastAsia="宋体" w:cs="宋体"/>
                <w:bCs/>
                <w:color w:val="000000"/>
                <w:sz w:val="21"/>
                <w:szCs w:val="21"/>
                <w:highlight w:val="none"/>
              </w:rPr>
              <w:t>□ 有3项不合格，不得分</w:t>
            </w:r>
          </w:p>
        </w:tc>
        <w:tc>
          <w:tcPr>
            <w:tcW w:w="850" w:type="dxa"/>
            <w:shd w:val="clear" w:color="auto" w:fill="FFFFFF"/>
            <w:noWrap w:val="0"/>
            <w:vAlign w:val="center"/>
          </w:tcPr>
          <w:p w14:paraId="66B61659">
            <w:pPr>
              <w:spacing w:line="400" w:lineRule="atLeast"/>
              <w:jc w:val="center"/>
              <w:rPr>
                <w:rFonts w:hint="eastAsia" w:ascii="宋体" w:hAnsi="宋体" w:eastAsia="宋体" w:cs="宋体"/>
                <w:b/>
                <w:bCs/>
                <w:color w:val="000000"/>
                <w:sz w:val="21"/>
                <w:szCs w:val="21"/>
                <w:highlight w:val="none"/>
              </w:rPr>
            </w:pPr>
          </w:p>
        </w:tc>
        <w:tc>
          <w:tcPr>
            <w:tcW w:w="1428" w:type="dxa"/>
            <w:shd w:val="clear" w:color="auto" w:fill="FFFFFF"/>
            <w:noWrap w:val="0"/>
            <w:vAlign w:val="top"/>
          </w:tcPr>
          <w:p w14:paraId="262330BC">
            <w:pPr>
              <w:spacing w:line="400" w:lineRule="atLeast"/>
              <w:jc w:val="center"/>
              <w:rPr>
                <w:rFonts w:hint="eastAsia" w:ascii="宋体" w:hAnsi="宋体" w:eastAsia="宋体" w:cs="宋体"/>
                <w:b/>
                <w:bCs/>
                <w:color w:val="000000"/>
                <w:sz w:val="21"/>
                <w:szCs w:val="21"/>
                <w:highlight w:val="none"/>
              </w:rPr>
            </w:pPr>
          </w:p>
        </w:tc>
      </w:tr>
      <w:tr w14:paraId="7FC6D99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 w:type="dxa"/>
            <w:bottom w:w="0" w:type="dxa"/>
            <w:right w:w="10" w:type="dxa"/>
          </w:tblCellMar>
        </w:tblPrEx>
        <w:trPr>
          <w:trHeight w:val="1992" w:hRule="exact"/>
          <w:jc w:val="center"/>
        </w:trPr>
        <w:tc>
          <w:tcPr>
            <w:tcW w:w="1447" w:type="dxa"/>
            <w:vMerge w:val="continue"/>
            <w:shd w:val="clear" w:color="auto" w:fill="FFFFFF"/>
            <w:noWrap w:val="0"/>
            <w:vAlign w:val="center"/>
          </w:tcPr>
          <w:p w14:paraId="281919BA">
            <w:pPr>
              <w:spacing w:line="400" w:lineRule="atLeast"/>
              <w:jc w:val="center"/>
              <w:rPr>
                <w:rFonts w:hint="eastAsia" w:ascii="宋体" w:hAnsi="宋体" w:eastAsia="宋体" w:cs="宋体"/>
                <w:color w:val="000000"/>
                <w:sz w:val="21"/>
                <w:szCs w:val="21"/>
                <w:highlight w:val="none"/>
              </w:rPr>
            </w:pPr>
          </w:p>
        </w:tc>
        <w:tc>
          <w:tcPr>
            <w:tcW w:w="567" w:type="dxa"/>
            <w:shd w:val="clear" w:color="auto" w:fill="FFFFFF"/>
            <w:noWrap w:val="0"/>
            <w:vAlign w:val="center"/>
          </w:tcPr>
          <w:p w14:paraId="7F4C8F2B">
            <w:pPr>
              <w:spacing w:line="400" w:lineRule="atLeas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w:t>
            </w:r>
          </w:p>
        </w:tc>
        <w:tc>
          <w:tcPr>
            <w:tcW w:w="1134" w:type="dxa"/>
            <w:shd w:val="clear" w:color="auto" w:fill="FFFFFF"/>
            <w:noWrap w:val="0"/>
            <w:vAlign w:val="center"/>
          </w:tcPr>
          <w:p w14:paraId="6855D4B3">
            <w:pPr>
              <w:spacing w:line="400" w:lineRule="atLeas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培训与考核</w:t>
            </w:r>
          </w:p>
        </w:tc>
        <w:tc>
          <w:tcPr>
            <w:tcW w:w="4819" w:type="dxa"/>
            <w:gridSpan w:val="2"/>
            <w:shd w:val="clear" w:color="auto" w:fill="FFFFFF"/>
            <w:noWrap w:val="0"/>
            <w:vAlign w:val="center"/>
          </w:tcPr>
          <w:p w14:paraId="0B0496E9">
            <w:pPr>
              <w:spacing w:line="400" w:lineRule="atLeast"/>
              <w:rPr>
                <w:rFonts w:hint="eastAsia" w:ascii="宋体" w:hAnsi="宋体" w:eastAsia="宋体" w:cs="宋体"/>
                <w:color w:val="000000"/>
                <w:sz w:val="21"/>
                <w:szCs w:val="21"/>
                <w:highlight w:val="none"/>
              </w:rPr>
            </w:pPr>
            <w:r>
              <w:rPr>
                <w:rFonts w:hint="eastAsia" w:ascii="宋体" w:hAnsi="宋体" w:eastAsia="宋体" w:cs="宋体"/>
                <w:bCs/>
                <w:color w:val="000000"/>
                <w:sz w:val="21"/>
                <w:szCs w:val="21"/>
                <w:highlight w:val="none"/>
              </w:rPr>
              <w:t>◆</w:t>
            </w:r>
            <w:r>
              <w:rPr>
                <w:rFonts w:hint="eastAsia" w:ascii="宋体" w:hAnsi="宋体" w:eastAsia="宋体" w:cs="宋体"/>
                <w:color w:val="000000"/>
                <w:sz w:val="21"/>
                <w:szCs w:val="21"/>
                <w:highlight w:val="none"/>
              </w:rPr>
              <w:t xml:space="preserve"> 安全培训：消防、用电、交通</w:t>
            </w:r>
          </w:p>
          <w:p w14:paraId="4BCFF5D9">
            <w:pPr>
              <w:spacing w:line="400" w:lineRule="atLeast"/>
              <w:rPr>
                <w:rFonts w:hint="eastAsia" w:ascii="宋体" w:hAnsi="宋体" w:eastAsia="宋体" w:cs="宋体"/>
                <w:color w:val="000000"/>
                <w:sz w:val="21"/>
                <w:szCs w:val="21"/>
                <w:highlight w:val="none"/>
              </w:rPr>
            </w:pPr>
            <w:r>
              <w:rPr>
                <w:rFonts w:hint="eastAsia" w:ascii="宋体" w:hAnsi="宋体" w:eastAsia="宋体" w:cs="宋体"/>
                <w:bCs/>
                <w:color w:val="000000"/>
                <w:sz w:val="21"/>
                <w:szCs w:val="21"/>
                <w:highlight w:val="none"/>
              </w:rPr>
              <w:t xml:space="preserve">◆ </w:t>
            </w:r>
            <w:r>
              <w:rPr>
                <w:rFonts w:hint="eastAsia" w:ascii="宋体" w:hAnsi="宋体" w:eastAsia="宋体" w:cs="宋体"/>
                <w:color w:val="000000"/>
                <w:sz w:val="21"/>
                <w:szCs w:val="21"/>
                <w:highlight w:val="none"/>
              </w:rPr>
              <w:t>专业培训：收集、转运、暂存、七步洗手法、个人防护等</w:t>
            </w:r>
          </w:p>
          <w:p w14:paraId="36D287DC">
            <w:pPr>
              <w:spacing w:line="400" w:lineRule="atLeast"/>
              <w:rPr>
                <w:rFonts w:hint="eastAsia" w:ascii="宋体" w:hAnsi="宋体" w:eastAsia="宋体" w:cs="宋体"/>
                <w:color w:val="000000"/>
                <w:sz w:val="21"/>
                <w:szCs w:val="21"/>
                <w:highlight w:val="none"/>
              </w:rPr>
            </w:pPr>
            <w:r>
              <w:rPr>
                <w:rFonts w:hint="eastAsia" w:ascii="宋体" w:hAnsi="宋体" w:eastAsia="宋体" w:cs="宋体"/>
                <w:bCs/>
                <w:color w:val="000000"/>
                <w:sz w:val="21"/>
                <w:szCs w:val="21"/>
                <w:highlight w:val="none"/>
              </w:rPr>
              <w:t xml:space="preserve">◆ </w:t>
            </w:r>
            <w:r>
              <w:rPr>
                <w:rFonts w:hint="eastAsia" w:ascii="宋体" w:hAnsi="宋体" w:eastAsia="宋体" w:cs="宋体"/>
                <w:color w:val="000000"/>
                <w:sz w:val="21"/>
                <w:szCs w:val="21"/>
                <w:highlight w:val="none"/>
              </w:rPr>
              <w:t>应急预案培训</w:t>
            </w:r>
          </w:p>
          <w:p w14:paraId="74BB8BF5">
            <w:pPr>
              <w:spacing w:line="400" w:lineRule="atLeast"/>
              <w:rPr>
                <w:rFonts w:hint="eastAsia" w:ascii="宋体" w:hAnsi="宋体" w:eastAsia="宋体" w:cs="宋体"/>
                <w:color w:val="000000"/>
                <w:sz w:val="21"/>
                <w:szCs w:val="21"/>
                <w:highlight w:val="none"/>
              </w:rPr>
            </w:pPr>
            <w:r>
              <w:rPr>
                <w:rFonts w:hint="eastAsia" w:ascii="宋体" w:hAnsi="宋体" w:eastAsia="宋体" w:cs="宋体"/>
                <w:bCs/>
                <w:color w:val="000000"/>
                <w:sz w:val="21"/>
                <w:szCs w:val="21"/>
                <w:highlight w:val="none"/>
              </w:rPr>
              <w:t xml:space="preserve">◆ </w:t>
            </w:r>
            <w:r>
              <w:rPr>
                <w:rFonts w:hint="eastAsia" w:ascii="宋体" w:hAnsi="宋体" w:eastAsia="宋体" w:cs="宋体"/>
                <w:color w:val="000000"/>
                <w:sz w:val="21"/>
                <w:szCs w:val="21"/>
                <w:highlight w:val="none"/>
              </w:rPr>
              <w:t>新入职人员岗前培训考核</w:t>
            </w:r>
          </w:p>
        </w:tc>
        <w:tc>
          <w:tcPr>
            <w:tcW w:w="709" w:type="dxa"/>
            <w:shd w:val="clear" w:color="auto" w:fill="FFFFFF"/>
            <w:noWrap w:val="0"/>
            <w:vAlign w:val="center"/>
          </w:tcPr>
          <w:p w14:paraId="056CC0D2">
            <w:pPr>
              <w:spacing w:line="400" w:lineRule="atLeas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5</w:t>
            </w:r>
          </w:p>
        </w:tc>
        <w:tc>
          <w:tcPr>
            <w:tcW w:w="4253" w:type="dxa"/>
            <w:shd w:val="clear" w:color="auto" w:fill="FFFFFF"/>
            <w:noWrap w:val="0"/>
            <w:vAlign w:val="center"/>
          </w:tcPr>
          <w:p w14:paraId="0E192A56">
            <w:pPr>
              <w:spacing w:line="400" w:lineRule="atLeast"/>
              <w:rPr>
                <w:rFonts w:hint="eastAsia" w:ascii="宋体" w:hAnsi="宋体" w:eastAsia="宋体" w:cs="宋体"/>
                <w:bCs/>
                <w:color w:val="000000"/>
                <w:sz w:val="21"/>
                <w:szCs w:val="21"/>
                <w:highlight w:val="none"/>
              </w:rPr>
            </w:pPr>
            <w:r>
              <w:rPr>
                <w:rFonts w:hint="eastAsia" w:ascii="宋体" w:hAnsi="宋体" w:eastAsia="宋体" w:cs="宋体"/>
                <w:bCs/>
                <w:color w:val="000000"/>
                <w:sz w:val="21"/>
                <w:szCs w:val="21"/>
                <w:highlight w:val="none"/>
              </w:rPr>
              <w:t>□ 合格，得5分</w:t>
            </w:r>
          </w:p>
          <w:p w14:paraId="2B02D24A">
            <w:pPr>
              <w:spacing w:line="400" w:lineRule="atLeast"/>
              <w:rPr>
                <w:rFonts w:hint="eastAsia" w:ascii="宋体" w:hAnsi="宋体" w:eastAsia="宋体" w:cs="宋体"/>
                <w:bCs/>
                <w:color w:val="000000"/>
                <w:sz w:val="21"/>
                <w:szCs w:val="21"/>
                <w:highlight w:val="none"/>
              </w:rPr>
            </w:pPr>
            <w:r>
              <w:rPr>
                <w:rFonts w:hint="eastAsia" w:ascii="宋体" w:hAnsi="宋体" w:eastAsia="宋体" w:cs="宋体"/>
                <w:bCs/>
                <w:color w:val="000000"/>
                <w:sz w:val="21"/>
                <w:szCs w:val="21"/>
                <w:highlight w:val="none"/>
              </w:rPr>
              <w:t>□ 有1项不合格，可得3分</w:t>
            </w:r>
          </w:p>
          <w:p w14:paraId="55E8E1F3">
            <w:pPr>
              <w:spacing w:line="400" w:lineRule="atLeast"/>
              <w:rPr>
                <w:rFonts w:hint="eastAsia" w:ascii="宋体" w:hAnsi="宋体" w:eastAsia="宋体" w:cs="宋体"/>
                <w:bCs/>
                <w:color w:val="000000"/>
                <w:sz w:val="21"/>
                <w:szCs w:val="21"/>
                <w:highlight w:val="none"/>
              </w:rPr>
            </w:pPr>
            <w:r>
              <w:rPr>
                <w:rFonts w:hint="eastAsia" w:ascii="宋体" w:hAnsi="宋体" w:eastAsia="宋体" w:cs="宋体"/>
                <w:bCs/>
                <w:color w:val="000000"/>
                <w:sz w:val="21"/>
                <w:szCs w:val="21"/>
                <w:highlight w:val="none"/>
              </w:rPr>
              <w:t>□ 有2项不合格，得2分</w:t>
            </w:r>
          </w:p>
          <w:p w14:paraId="584EF165">
            <w:pPr>
              <w:spacing w:line="400" w:lineRule="atLeast"/>
              <w:rPr>
                <w:rFonts w:hint="eastAsia" w:ascii="宋体" w:hAnsi="宋体" w:eastAsia="宋体" w:cs="宋体"/>
                <w:bCs/>
                <w:color w:val="000000"/>
                <w:sz w:val="21"/>
                <w:szCs w:val="21"/>
                <w:highlight w:val="none"/>
              </w:rPr>
            </w:pPr>
            <w:r>
              <w:rPr>
                <w:rFonts w:hint="eastAsia" w:ascii="宋体" w:hAnsi="宋体" w:eastAsia="宋体" w:cs="宋体"/>
                <w:bCs/>
                <w:color w:val="000000"/>
                <w:sz w:val="21"/>
                <w:szCs w:val="21"/>
                <w:highlight w:val="none"/>
              </w:rPr>
              <w:t>□ 有3项不合格，不得分</w:t>
            </w:r>
          </w:p>
        </w:tc>
        <w:tc>
          <w:tcPr>
            <w:tcW w:w="850" w:type="dxa"/>
            <w:shd w:val="clear" w:color="auto" w:fill="FFFFFF"/>
            <w:noWrap w:val="0"/>
            <w:vAlign w:val="center"/>
          </w:tcPr>
          <w:p w14:paraId="21C774C0">
            <w:pPr>
              <w:spacing w:line="400" w:lineRule="atLeast"/>
              <w:rPr>
                <w:rFonts w:hint="eastAsia" w:ascii="宋体" w:hAnsi="宋体" w:eastAsia="宋体" w:cs="宋体"/>
                <w:b/>
                <w:bCs/>
                <w:color w:val="000000"/>
                <w:sz w:val="21"/>
                <w:szCs w:val="21"/>
                <w:highlight w:val="none"/>
              </w:rPr>
            </w:pPr>
          </w:p>
        </w:tc>
        <w:tc>
          <w:tcPr>
            <w:tcW w:w="1428" w:type="dxa"/>
            <w:shd w:val="clear" w:color="auto" w:fill="FFFFFF"/>
            <w:noWrap w:val="0"/>
            <w:vAlign w:val="center"/>
          </w:tcPr>
          <w:p w14:paraId="71FD5952">
            <w:pPr>
              <w:spacing w:line="400" w:lineRule="atLeast"/>
              <w:rPr>
                <w:rFonts w:hint="eastAsia" w:ascii="宋体" w:hAnsi="宋体" w:eastAsia="宋体" w:cs="宋体"/>
                <w:b/>
                <w:bCs/>
                <w:color w:val="000000"/>
                <w:sz w:val="21"/>
                <w:szCs w:val="21"/>
                <w:highlight w:val="none"/>
              </w:rPr>
            </w:pPr>
          </w:p>
        </w:tc>
      </w:tr>
      <w:tr w14:paraId="023BE8A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 w:type="dxa"/>
            <w:bottom w:w="0" w:type="dxa"/>
            <w:right w:w="10" w:type="dxa"/>
          </w:tblCellMar>
        </w:tblPrEx>
        <w:trPr>
          <w:trHeight w:val="2288" w:hRule="exact"/>
          <w:jc w:val="center"/>
        </w:trPr>
        <w:tc>
          <w:tcPr>
            <w:tcW w:w="1447" w:type="dxa"/>
            <w:vMerge w:val="continue"/>
            <w:shd w:val="clear" w:color="auto" w:fill="FFFFFF"/>
            <w:noWrap w:val="0"/>
            <w:vAlign w:val="center"/>
          </w:tcPr>
          <w:p w14:paraId="3467F45E">
            <w:pPr>
              <w:spacing w:line="400" w:lineRule="atLeast"/>
              <w:rPr>
                <w:rFonts w:hint="eastAsia" w:ascii="宋体" w:hAnsi="宋体" w:eastAsia="宋体" w:cs="宋体"/>
                <w:color w:val="000000"/>
                <w:sz w:val="21"/>
                <w:szCs w:val="21"/>
                <w:highlight w:val="none"/>
              </w:rPr>
            </w:pPr>
          </w:p>
        </w:tc>
        <w:tc>
          <w:tcPr>
            <w:tcW w:w="567" w:type="dxa"/>
            <w:shd w:val="clear" w:color="auto" w:fill="FFFFFF"/>
            <w:noWrap w:val="0"/>
            <w:vAlign w:val="center"/>
          </w:tcPr>
          <w:p w14:paraId="512C6445">
            <w:pPr>
              <w:spacing w:line="400" w:lineRule="atLeas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4</w:t>
            </w:r>
          </w:p>
        </w:tc>
        <w:tc>
          <w:tcPr>
            <w:tcW w:w="1134" w:type="dxa"/>
            <w:shd w:val="clear" w:color="auto" w:fill="FFFFFF"/>
            <w:noWrap w:val="0"/>
            <w:vAlign w:val="center"/>
          </w:tcPr>
          <w:p w14:paraId="1B0EADC5">
            <w:pPr>
              <w:spacing w:line="400" w:lineRule="atLeas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管理制度</w:t>
            </w:r>
          </w:p>
        </w:tc>
        <w:tc>
          <w:tcPr>
            <w:tcW w:w="4819" w:type="dxa"/>
            <w:gridSpan w:val="2"/>
            <w:shd w:val="clear" w:color="auto" w:fill="FFFFFF"/>
            <w:noWrap w:val="0"/>
            <w:vAlign w:val="center"/>
          </w:tcPr>
          <w:p w14:paraId="2F8047B4">
            <w:pPr>
              <w:spacing w:line="400" w:lineRule="atLeast"/>
              <w:rPr>
                <w:rFonts w:hint="eastAsia" w:ascii="宋体" w:hAnsi="宋体" w:eastAsia="宋体" w:cs="宋体"/>
                <w:color w:val="000000"/>
                <w:sz w:val="21"/>
                <w:szCs w:val="21"/>
                <w:highlight w:val="none"/>
              </w:rPr>
            </w:pPr>
            <w:r>
              <w:rPr>
                <w:rFonts w:hint="eastAsia" w:ascii="宋体" w:hAnsi="宋体" w:eastAsia="宋体" w:cs="宋体"/>
                <w:bCs/>
                <w:color w:val="000000"/>
                <w:sz w:val="21"/>
                <w:szCs w:val="21"/>
                <w:highlight w:val="none"/>
              </w:rPr>
              <w:t>◆</w:t>
            </w:r>
            <w:r>
              <w:rPr>
                <w:rFonts w:hint="eastAsia" w:ascii="宋体" w:hAnsi="宋体" w:eastAsia="宋体" w:cs="宋体"/>
                <w:color w:val="000000"/>
                <w:sz w:val="21"/>
                <w:szCs w:val="21"/>
                <w:highlight w:val="none"/>
              </w:rPr>
              <w:t xml:space="preserve"> 齐全并上墙</w:t>
            </w:r>
          </w:p>
          <w:p w14:paraId="52ADB805">
            <w:pPr>
              <w:spacing w:line="400" w:lineRule="atLeast"/>
              <w:rPr>
                <w:rFonts w:hint="eastAsia" w:ascii="宋体" w:hAnsi="宋体" w:eastAsia="宋体" w:cs="宋体"/>
                <w:color w:val="000000"/>
                <w:sz w:val="21"/>
                <w:szCs w:val="21"/>
                <w:highlight w:val="none"/>
              </w:rPr>
            </w:pPr>
            <w:r>
              <w:rPr>
                <w:rFonts w:hint="eastAsia" w:ascii="宋体" w:hAnsi="宋体" w:eastAsia="宋体" w:cs="宋体"/>
                <w:bCs/>
                <w:color w:val="000000"/>
                <w:sz w:val="21"/>
                <w:szCs w:val="21"/>
                <w:highlight w:val="none"/>
              </w:rPr>
              <w:t xml:space="preserve">◆ </w:t>
            </w:r>
            <w:r>
              <w:rPr>
                <w:rFonts w:hint="eastAsia" w:ascii="宋体" w:hAnsi="宋体" w:eastAsia="宋体" w:cs="宋体"/>
                <w:color w:val="000000"/>
                <w:sz w:val="21"/>
                <w:szCs w:val="21"/>
                <w:highlight w:val="none"/>
              </w:rPr>
              <w:t>运行操作规章制度</w:t>
            </w:r>
          </w:p>
          <w:p w14:paraId="0A69F8BB">
            <w:pPr>
              <w:spacing w:line="400" w:lineRule="atLeast"/>
              <w:rPr>
                <w:rFonts w:hint="eastAsia" w:ascii="宋体" w:hAnsi="宋体" w:eastAsia="宋体" w:cs="宋体"/>
                <w:color w:val="000000"/>
                <w:sz w:val="21"/>
                <w:szCs w:val="21"/>
                <w:highlight w:val="none"/>
              </w:rPr>
            </w:pPr>
            <w:r>
              <w:rPr>
                <w:rFonts w:hint="eastAsia" w:ascii="宋体" w:hAnsi="宋体" w:eastAsia="宋体" w:cs="宋体"/>
                <w:bCs/>
                <w:color w:val="000000"/>
                <w:sz w:val="21"/>
                <w:szCs w:val="21"/>
                <w:highlight w:val="none"/>
              </w:rPr>
              <w:t xml:space="preserve">◆ </w:t>
            </w:r>
            <w:r>
              <w:rPr>
                <w:rFonts w:hint="eastAsia" w:ascii="宋体" w:hAnsi="宋体" w:eastAsia="宋体" w:cs="宋体"/>
                <w:color w:val="000000"/>
                <w:sz w:val="21"/>
                <w:szCs w:val="21"/>
                <w:highlight w:val="none"/>
              </w:rPr>
              <w:t>应急预案</w:t>
            </w:r>
          </w:p>
          <w:p w14:paraId="441AA0F5">
            <w:pPr>
              <w:spacing w:line="400" w:lineRule="atLeast"/>
              <w:rPr>
                <w:rFonts w:hint="eastAsia" w:ascii="宋体" w:hAnsi="宋体" w:eastAsia="宋体" w:cs="宋体"/>
                <w:color w:val="000000"/>
                <w:sz w:val="21"/>
                <w:szCs w:val="21"/>
                <w:highlight w:val="none"/>
              </w:rPr>
            </w:pPr>
            <w:r>
              <w:rPr>
                <w:rFonts w:hint="eastAsia" w:ascii="宋体" w:hAnsi="宋体" w:eastAsia="宋体" w:cs="宋体"/>
                <w:bCs/>
                <w:color w:val="000000"/>
                <w:sz w:val="21"/>
                <w:szCs w:val="21"/>
                <w:highlight w:val="none"/>
              </w:rPr>
              <w:t xml:space="preserve">◆ </w:t>
            </w:r>
            <w:r>
              <w:rPr>
                <w:rFonts w:hint="eastAsia" w:ascii="宋体" w:hAnsi="宋体" w:eastAsia="宋体" w:cs="宋体"/>
                <w:color w:val="000000"/>
                <w:sz w:val="21"/>
                <w:szCs w:val="21"/>
                <w:highlight w:val="none"/>
              </w:rPr>
              <w:t>清运路线图结合医院实际及时修订</w:t>
            </w:r>
          </w:p>
          <w:p w14:paraId="3718DA1E">
            <w:pPr>
              <w:spacing w:line="400" w:lineRule="atLeast"/>
              <w:rPr>
                <w:rFonts w:hint="eastAsia" w:ascii="宋体" w:hAnsi="宋体" w:eastAsia="宋体" w:cs="宋体"/>
                <w:color w:val="000000"/>
                <w:sz w:val="21"/>
                <w:szCs w:val="21"/>
                <w:highlight w:val="none"/>
              </w:rPr>
            </w:pPr>
            <w:r>
              <w:rPr>
                <w:rFonts w:hint="eastAsia" w:ascii="宋体" w:hAnsi="宋体" w:eastAsia="宋体" w:cs="宋体"/>
                <w:bCs/>
                <w:color w:val="000000"/>
                <w:sz w:val="21"/>
                <w:szCs w:val="21"/>
                <w:highlight w:val="none"/>
              </w:rPr>
              <w:t xml:space="preserve">◆ </w:t>
            </w:r>
            <w:r>
              <w:rPr>
                <w:rFonts w:hint="eastAsia" w:ascii="宋体" w:hAnsi="宋体" w:eastAsia="宋体" w:cs="宋体"/>
                <w:color w:val="000000"/>
                <w:sz w:val="21"/>
                <w:szCs w:val="21"/>
                <w:highlight w:val="none"/>
              </w:rPr>
              <w:t>报医院备案</w:t>
            </w:r>
          </w:p>
          <w:p w14:paraId="05543AC9">
            <w:pPr>
              <w:spacing w:line="400" w:lineRule="atLeast"/>
              <w:rPr>
                <w:rFonts w:hint="eastAsia" w:ascii="宋体" w:hAnsi="宋体" w:eastAsia="宋体" w:cs="宋体"/>
                <w:color w:val="000000"/>
                <w:sz w:val="21"/>
                <w:szCs w:val="21"/>
                <w:highlight w:val="none"/>
              </w:rPr>
            </w:pPr>
          </w:p>
        </w:tc>
        <w:tc>
          <w:tcPr>
            <w:tcW w:w="709" w:type="dxa"/>
            <w:shd w:val="clear" w:color="auto" w:fill="FFFFFF"/>
            <w:noWrap w:val="0"/>
            <w:vAlign w:val="center"/>
          </w:tcPr>
          <w:p w14:paraId="39CAE916">
            <w:pPr>
              <w:spacing w:line="400" w:lineRule="atLeas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5</w:t>
            </w:r>
          </w:p>
        </w:tc>
        <w:tc>
          <w:tcPr>
            <w:tcW w:w="4253" w:type="dxa"/>
            <w:shd w:val="clear" w:color="auto" w:fill="FFFFFF"/>
            <w:noWrap w:val="0"/>
            <w:vAlign w:val="center"/>
          </w:tcPr>
          <w:p w14:paraId="22C62843">
            <w:pPr>
              <w:spacing w:line="400" w:lineRule="atLeast"/>
              <w:rPr>
                <w:rFonts w:hint="eastAsia" w:ascii="宋体" w:hAnsi="宋体" w:eastAsia="宋体" w:cs="宋体"/>
                <w:bCs/>
                <w:color w:val="000000"/>
                <w:sz w:val="21"/>
                <w:szCs w:val="21"/>
                <w:highlight w:val="none"/>
              </w:rPr>
            </w:pPr>
            <w:r>
              <w:rPr>
                <w:rFonts w:hint="eastAsia" w:ascii="宋体" w:hAnsi="宋体" w:eastAsia="宋体" w:cs="宋体"/>
                <w:bCs/>
                <w:color w:val="000000"/>
                <w:sz w:val="21"/>
                <w:szCs w:val="21"/>
                <w:highlight w:val="none"/>
              </w:rPr>
              <w:t>□ 合格，得5分</w:t>
            </w:r>
          </w:p>
          <w:p w14:paraId="0657E8F6">
            <w:pPr>
              <w:spacing w:line="400" w:lineRule="atLeast"/>
              <w:rPr>
                <w:rFonts w:hint="eastAsia" w:ascii="宋体" w:hAnsi="宋体" w:eastAsia="宋体" w:cs="宋体"/>
                <w:bCs/>
                <w:color w:val="000000"/>
                <w:sz w:val="21"/>
                <w:szCs w:val="21"/>
                <w:highlight w:val="none"/>
              </w:rPr>
            </w:pPr>
            <w:r>
              <w:rPr>
                <w:rFonts w:hint="eastAsia" w:ascii="宋体" w:hAnsi="宋体" w:eastAsia="宋体" w:cs="宋体"/>
                <w:bCs/>
                <w:color w:val="000000"/>
                <w:sz w:val="21"/>
                <w:szCs w:val="21"/>
                <w:highlight w:val="none"/>
              </w:rPr>
              <w:t>□ 有1项不合格，可得3分</w:t>
            </w:r>
          </w:p>
          <w:p w14:paraId="27EA2A20">
            <w:pPr>
              <w:spacing w:line="400" w:lineRule="atLeast"/>
              <w:rPr>
                <w:rFonts w:hint="eastAsia" w:ascii="宋体" w:hAnsi="宋体" w:eastAsia="宋体" w:cs="宋体"/>
                <w:bCs/>
                <w:color w:val="000000"/>
                <w:sz w:val="21"/>
                <w:szCs w:val="21"/>
                <w:highlight w:val="none"/>
              </w:rPr>
            </w:pPr>
            <w:r>
              <w:rPr>
                <w:rFonts w:hint="eastAsia" w:ascii="宋体" w:hAnsi="宋体" w:eastAsia="宋体" w:cs="宋体"/>
                <w:bCs/>
                <w:color w:val="000000"/>
                <w:sz w:val="21"/>
                <w:szCs w:val="21"/>
                <w:highlight w:val="none"/>
              </w:rPr>
              <w:t>□ 有2项不合格，得2分</w:t>
            </w:r>
          </w:p>
          <w:p w14:paraId="1CF06940">
            <w:pPr>
              <w:spacing w:line="400" w:lineRule="atLeast"/>
              <w:rPr>
                <w:rFonts w:hint="eastAsia" w:ascii="宋体" w:hAnsi="宋体" w:eastAsia="宋体" w:cs="宋体"/>
                <w:bCs/>
                <w:color w:val="000000"/>
                <w:sz w:val="21"/>
                <w:szCs w:val="21"/>
                <w:highlight w:val="none"/>
              </w:rPr>
            </w:pPr>
            <w:r>
              <w:rPr>
                <w:rFonts w:hint="eastAsia" w:ascii="宋体" w:hAnsi="宋体" w:eastAsia="宋体" w:cs="宋体"/>
                <w:bCs/>
                <w:color w:val="000000"/>
                <w:sz w:val="21"/>
                <w:szCs w:val="21"/>
                <w:highlight w:val="none"/>
              </w:rPr>
              <w:t>□ 有3项不合格，不得分</w:t>
            </w:r>
          </w:p>
        </w:tc>
        <w:tc>
          <w:tcPr>
            <w:tcW w:w="850" w:type="dxa"/>
            <w:shd w:val="clear" w:color="auto" w:fill="FFFFFF"/>
            <w:noWrap w:val="0"/>
            <w:vAlign w:val="center"/>
          </w:tcPr>
          <w:p w14:paraId="5305335B">
            <w:pPr>
              <w:spacing w:line="400" w:lineRule="atLeast"/>
              <w:rPr>
                <w:rFonts w:hint="eastAsia" w:ascii="宋体" w:hAnsi="宋体" w:eastAsia="宋体" w:cs="宋体"/>
                <w:b/>
                <w:bCs/>
                <w:color w:val="000000"/>
                <w:sz w:val="21"/>
                <w:szCs w:val="21"/>
                <w:highlight w:val="none"/>
              </w:rPr>
            </w:pPr>
          </w:p>
        </w:tc>
        <w:tc>
          <w:tcPr>
            <w:tcW w:w="1428" w:type="dxa"/>
            <w:shd w:val="clear" w:color="auto" w:fill="FFFFFF"/>
            <w:noWrap w:val="0"/>
            <w:vAlign w:val="top"/>
          </w:tcPr>
          <w:p w14:paraId="600428C0">
            <w:pPr>
              <w:spacing w:line="400" w:lineRule="atLeast"/>
              <w:rPr>
                <w:rFonts w:hint="eastAsia" w:ascii="宋体" w:hAnsi="宋体" w:eastAsia="宋体" w:cs="宋体"/>
                <w:b/>
                <w:bCs/>
                <w:color w:val="000000"/>
                <w:sz w:val="21"/>
                <w:szCs w:val="21"/>
                <w:highlight w:val="none"/>
              </w:rPr>
            </w:pPr>
          </w:p>
        </w:tc>
      </w:tr>
      <w:tr w14:paraId="5C1FCED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 w:type="dxa"/>
            <w:bottom w:w="0" w:type="dxa"/>
            <w:right w:w="10" w:type="dxa"/>
          </w:tblCellMar>
        </w:tblPrEx>
        <w:trPr>
          <w:trHeight w:val="2830" w:hRule="exact"/>
          <w:jc w:val="center"/>
        </w:trPr>
        <w:tc>
          <w:tcPr>
            <w:tcW w:w="1447" w:type="dxa"/>
            <w:vMerge w:val="restart"/>
            <w:shd w:val="clear" w:color="auto" w:fill="FFFFFF"/>
            <w:noWrap w:val="0"/>
            <w:vAlign w:val="center"/>
          </w:tcPr>
          <w:p w14:paraId="20BAF7BF">
            <w:pPr>
              <w:spacing w:line="400" w:lineRule="atLeast"/>
              <w:ind w:left="113" w:right="113"/>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清运服务</w:t>
            </w:r>
          </w:p>
          <w:p w14:paraId="4C272750">
            <w:pPr>
              <w:spacing w:line="400" w:lineRule="atLeast"/>
              <w:ind w:left="113" w:right="113"/>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（31分）</w:t>
            </w:r>
          </w:p>
        </w:tc>
        <w:tc>
          <w:tcPr>
            <w:tcW w:w="567" w:type="dxa"/>
            <w:shd w:val="clear" w:color="auto" w:fill="FFFFFF"/>
            <w:noWrap w:val="0"/>
            <w:vAlign w:val="center"/>
          </w:tcPr>
          <w:p w14:paraId="577BD75D">
            <w:pPr>
              <w:spacing w:line="400" w:lineRule="atLeas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5</w:t>
            </w:r>
          </w:p>
        </w:tc>
        <w:tc>
          <w:tcPr>
            <w:tcW w:w="1134" w:type="dxa"/>
            <w:shd w:val="clear" w:color="auto" w:fill="FFFFFF"/>
            <w:noWrap w:val="0"/>
            <w:vAlign w:val="center"/>
          </w:tcPr>
          <w:p w14:paraId="112CCF22">
            <w:pPr>
              <w:spacing w:line="400" w:lineRule="atLeas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医疗废物</w:t>
            </w:r>
          </w:p>
        </w:tc>
        <w:tc>
          <w:tcPr>
            <w:tcW w:w="4819" w:type="dxa"/>
            <w:gridSpan w:val="2"/>
            <w:shd w:val="clear" w:color="auto" w:fill="FFFFFF"/>
            <w:noWrap w:val="0"/>
            <w:vAlign w:val="center"/>
          </w:tcPr>
          <w:p w14:paraId="2EB13A1E">
            <w:pPr>
              <w:spacing w:line="400" w:lineRule="atLeast"/>
              <w:rPr>
                <w:rFonts w:hint="eastAsia" w:ascii="宋体" w:hAnsi="宋体" w:eastAsia="宋体" w:cs="宋体"/>
                <w:color w:val="000000"/>
                <w:sz w:val="21"/>
                <w:szCs w:val="21"/>
                <w:highlight w:val="none"/>
              </w:rPr>
            </w:pPr>
            <w:r>
              <w:rPr>
                <w:rFonts w:hint="eastAsia" w:ascii="宋体" w:hAnsi="宋体" w:eastAsia="宋体" w:cs="宋体"/>
                <w:bCs/>
                <w:color w:val="000000"/>
                <w:sz w:val="21"/>
                <w:szCs w:val="21"/>
                <w:highlight w:val="none"/>
              </w:rPr>
              <w:t>◆</w:t>
            </w:r>
            <w:r>
              <w:rPr>
                <w:rFonts w:hint="eastAsia" w:ascii="宋体" w:hAnsi="宋体" w:eastAsia="宋体" w:cs="宋体"/>
                <w:color w:val="000000"/>
                <w:sz w:val="21"/>
                <w:szCs w:val="21"/>
                <w:highlight w:val="none"/>
              </w:rPr>
              <w:t xml:space="preserve"> 医疗废物是否做到日产日清</w:t>
            </w:r>
          </w:p>
          <w:p w14:paraId="46ECD07F">
            <w:pPr>
              <w:spacing w:line="400" w:lineRule="atLeast"/>
              <w:rPr>
                <w:rFonts w:hint="eastAsia" w:ascii="宋体" w:hAnsi="宋体" w:eastAsia="宋体" w:cs="宋体"/>
                <w:color w:val="000000"/>
                <w:sz w:val="21"/>
                <w:szCs w:val="21"/>
                <w:highlight w:val="none"/>
              </w:rPr>
            </w:pPr>
            <w:r>
              <w:rPr>
                <w:rFonts w:hint="eastAsia" w:ascii="宋体" w:hAnsi="宋体" w:eastAsia="宋体" w:cs="宋体"/>
                <w:bCs/>
                <w:color w:val="000000"/>
                <w:sz w:val="21"/>
                <w:szCs w:val="21"/>
                <w:highlight w:val="none"/>
              </w:rPr>
              <w:t xml:space="preserve">◆ </w:t>
            </w:r>
            <w:r>
              <w:rPr>
                <w:rFonts w:hint="eastAsia" w:ascii="宋体" w:hAnsi="宋体" w:eastAsia="宋体" w:cs="宋体"/>
                <w:color w:val="000000"/>
                <w:sz w:val="21"/>
                <w:szCs w:val="21"/>
                <w:highlight w:val="none"/>
              </w:rPr>
              <w:t>转运箱是否密闭</w:t>
            </w:r>
          </w:p>
          <w:p w14:paraId="5FD1C821">
            <w:pPr>
              <w:spacing w:line="400" w:lineRule="atLeast"/>
              <w:rPr>
                <w:rFonts w:hint="eastAsia" w:ascii="宋体" w:hAnsi="宋体" w:eastAsia="宋体" w:cs="宋体"/>
                <w:color w:val="000000"/>
                <w:sz w:val="21"/>
                <w:szCs w:val="21"/>
                <w:highlight w:val="none"/>
              </w:rPr>
            </w:pPr>
            <w:r>
              <w:rPr>
                <w:rFonts w:hint="eastAsia" w:ascii="宋体" w:hAnsi="宋体" w:eastAsia="宋体" w:cs="宋体"/>
                <w:bCs/>
                <w:color w:val="000000"/>
                <w:sz w:val="21"/>
                <w:szCs w:val="21"/>
                <w:highlight w:val="none"/>
              </w:rPr>
              <w:t xml:space="preserve">◆ </w:t>
            </w:r>
            <w:r>
              <w:rPr>
                <w:rFonts w:hint="eastAsia" w:ascii="宋体" w:hAnsi="宋体" w:eastAsia="宋体" w:cs="宋体"/>
                <w:color w:val="000000"/>
                <w:sz w:val="21"/>
                <w:szCs w:val="21"/>
                <w:highlight w:val="none"/>
              </w:rPr>
              <w:t>病理性垃圾存储是否合格</w:t>
            </w:r>
          </w:p>
          <w:p w14:paraId="3AF8055B">
            <w:pPr>
              <w:spacing w:line="400" w:lineRule="atLeast"/>
              <w:rPr>
                <w:rFonts w:hint="eastAsia" w:ascii="宋体" w:hAnsi="宋体" w:eastAsia="宋体" w:cs="宋体"/>
                <w:color w:val="000000"/>
                <w:sz w:val="21"/>
                <w:szCs w:val="21"/>
                <w:highlight w:val="none"/>
              </w:rPr>
            </w:pPr>
            <w:r>
              <w:rPr>
                <w:rFonts w:hint="eastAsia" w:ascii="宋体" w:hAnsi="宋体" w:eastAsia="宋体" w:cs="宋体"/>
                <w:bCs/>
                <w:color w:val="000000"/>
                <w:sz w:val="21"/>
                <w:szCs w:val="21"/>
                <w:highlight w:val="none"/>
              </w:rPr>
              <w:t xml:space="preserve">◆ </w:t>
            </w:r>
            <w:r>
              <w:rPr>
                <w:rFonts w:hint="eastAsia" w:ascii="宋体" w:hAnsi="宋体" w:eastAsia="宋体" w:cs="宋体"/>
                <w:color w:val="000000"/>
                <w:sz w:val="21"/>
                <w:szCs w:val="21"/>
                <w:highlight w:val="none"/>
              </w:rPr>
              <w:t>利器盒存放是否规范</w:t>
            </w:r>
          </w:p>
          <w:p w14:paraId="789FDF43">
            <w:pPr>
              <w:spacing w:line="400" w:lineRule="atLeast"/>
              <w:rPr>
                <w:rFonts w:hint="eastAsia" w:ascii="宋体" w:hAnsi="宋体" w:eastAsia="宋体" w:cs="宋体"/>
                <w:color w:val="000000"/>
                <w:sz w:val="21"/>
                <w:szCs w:val="21"/>
                <w:highlight w:val="none"/>
              </w:rPr>
            </w:pPr>
            <w:r>
              <w:rPr>
                <w:rFonts w:hint="eastAsia" w:ascii="宋体" w:hAnsi="宋体" w:eastAsia="宋体" w:cs="宋体"/>
                <w:bCs/>
                <w:color w:val="000000"/>
                <w:sz w:val="21"/>
                <w:szCs w:val="21"/>
                <w:highlight w:val="none"/>
              </w:rPr>
              <w:t xml:space="preserve">◆ </w:t>
            </w:r>
            <w:r>
              <w:rPr>
                <w:rFonts w:hint="eastAsia" w:ascii="宋体" w:hAnsi="宋体" w:eastAsia="宋体" w:cs="宋体"/>
                <w:color w:val="000000"/>
                <w:sz w:val="21"/>
                <w:szCs w:val="21"/>
                <w:highlight w:val="none"/>
              </w:rPr>
              <w:t>交接记录双签字</w:t>
            </w:r>
            <w:r>
              <w:rPr>
                <w:rFonts w:hint="eastAsia" w:ascii="宋体" w:hAnsi="宋体" w:eastAsia="宋体" w:cs="宋体"/>
                <w:color w:val="000000"/>
                <w:sz w:val="21"/>
                <w:szCs w:val="21"/>
                <w:highlight w:val="none"/>
              </w:rPr>
              <w:tab/>
            </w:r>
          </w:p>
          <w:p w14:paraId="3A709415">
            <w:pPr>
              <w:spacing w:line="400" w:lineRule="atLeast"/>
              <w:rPr>
                <w:rFonts w:hint="eastAsia" w:ascii="宋体" w:hAnsi="宋体" w:eastAsia="宋体" w:cs="宋体"/>
                <w:color w:val="000000"/>
                <w:sz w:val="21"/>
                <w:szCs w:val="21"/>
                <w:highlight w:val="none"/>
              </w:rPr>
            </w:pPr>
            <w:r>
              <w:rPr>
                <w:rFonts w:hint="eastAsia" w:ascii="宋体" w:hAnsi="宋体" w:eastAsia="宋体" w:cs="宋体"/>
                <w:bCs/>
                <w:color w:val="000000"/>
                <w:sz w:val="21"/>
                <w:szCs w:val="21"/>
                <w:highlight w:val="none"/>
              </w:rPr>
              <w:t xml:space="preserve">◆ </w:t>
            </w:r>
            <w:r>
              <w:rPr>
                <w:rFonts w:hint="eastAsia" w:ascii="宋体" w:hAnsi="宋体" w:eastAsia="宋体" w:cs="宋体"/>
                <w:color w:val="000000"/>
                <w:sz w:val="21"/>
                <w:szCs w:val="21"/>
                <w:highlight w:val="none"/>
              </w:rPr>
              <w:t>转运车及场地是否按要求消毒</w:t>
            </w:r>
          </w:p>
        </w:tc>
        <w:tc>
          <w:tcPr>
            <w:tcW w:w="709" w:type="dxa"/>
            <w:shd w:val="clear" w:color="auto" w:fill="FFFFFF"/>
            <w:noWrap w:val="0"/>
            <w:vAlign w:val="center"/>
          </w:tcPr>
          <w:p w14:paraId="07D83F9A">
            <w:pPr>
              <w:spacing w:line="400" w:lineRule="atLeas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6</w:t>
            </w:r>
          </w:p>
        </w:tc>
        <w:tc>
          <w:tcPr>
            <w:tcW w:w="4253" w:type="dxa"/>
            <w:shd w:val="clear" w:color="auto" w:fill="FFFFFF"/>
            <w:noWrap w:val="0"/>
            <w:vAlign w:val="center"/>
          </w:tcPr>
          <w:p w14:paraId="176EFCA2">
            <w:pPr>
              <w:spacing w:line="400" w:lineRule="atLeast"/>
              <w:rPr>
                <w:rFonts w:hint="eastAsia" w:ascii="宋体" w:hAnsi="宋体" w:eastAsia="宋体" w:cs="宋体"/>
                <w:bCs/>
                <w:color w:val="000000"/>
                <w:sz w:val="21"/>
                <w:szCs w:val="21"/>
                <w:highlight w:val="none"/>
              </w:rPr>
            </w:pPr>
            <w:r>
              <w:rPr>
                <w:rFonts w:hint="eastAsia" w:ascii="宋体" w:hAnsi="宋体" w:eastAsia="宋体" w:cs="宋体"/>
                <w:bCs/>
                <w:color w:val="000000"/>
                <w:sz w:val="21"/>
                <w:szCs w:val="21"/>
                <w:highlight w:val="none"/>
              </w:rPr>
              <w:t>□ 合格，得6分</w:t>
            </w:r>
          </w:p>
          <w:p w14:paraId="0DBADD4E">
            <w:pPr>
              <w:spacing w:line="400" w:lineRule="atLeast"/>
              <w:rPr>
                <w:rFonts w:hint="eastAsia" w:ascii="宋体" w:hAnsi="宋体" w:eastAsia="宋体" w:cs="宋体"/>
                <w:bCs/>
                <w:color w:val="000000"/>
                <w:sz w:val="21"/>
                <w:szCs w:val="21"/>
                <w:highlight w:val="none"/>
              </w:rPr>
            </w:pPr>
            <w:r>
              <w:rPr>
                <w:rFonts w:hint="eastAsia" w:ascii="宋体" w:hAnsi="宋体" w:eastAsia="宋体" w:cs="宋体"/>
                <w:bCs/>
                <w:color w:val="000000"/>
                <w:sz w:val="21"/>
                <w:szCs w:val="21"/>
                <w:highlight w:val="none"/>
              </w:rPr>
              <w:t>□ 有1项不合格，可得5分</w:t>
            </w:r>
          </w:p>
          <w:p w14:paraId="3AC4C7CD">
            <w:pPr>
              <w:spacing w:line="400" w:lineRule="atLeast"/>
              <w:rPr>
                <w:rFonts w:hint="eastAsia" w:ascii="宋体" w:hAnsi="宋体" w:eastAsia="宋体" w:cs="宋体"/>
                <w:bCs/>
                <w:color w:val="000000"/>
                <w:sz w:val="21"/>
                <w:szCs w:val="21"/>
                <w:highlight w:val="none"/>
              </w:rPr>
            </w:pPr>
            <w:r>
              <w:rPr>
                <w:rFonts w:hint="eastAsia" w:ascii="宋体" w:hAnsi="宋体" w:eastAsia="宋体" w:cs="宋体"/>
                <w:bCs/>
                <w:color w:val="000000"/>
                <w:sz w:val="21"/>
                <w:szCs w:val="21"/>
                <w:highlight w:val="none"/>
              </w:rPr>
              <w:t>□ 有2项不合格，得3分</w:t>
            </w:r>
          </w:p>
          <w:p w14:paraId="514F917F">
            <w:pPr>
              <w:spacing w:line="400" w:lineRule="atLeast"/>
              <w:rPr>
                <w:rFonts w:hint="eastAsia" w:ascii="宋体" w:hAnsi="宋体" w:eastAsia="宋体" w:cs="宋体"/>
                <w:bCs/>
                <w:color w:val="000000"/>
                <w:sz w:val="21"/>
                <w:szCs w:val="21"/>
                <w:highlight w:val="none"/>
              </w:rPr>
            </w:pPr>
            <w:r>
              <w:rPr>
                <w:rFonts w:hint="eastAsia" w:ascii="宋体" w:hAnsi="宋体" w:eastAsia="宋体" w:cs="宋体"/>
                <w:bCs/>
                <w:color w:val="000000"/>
                <w:sz w:val="21"/>
                <w:szCs w:val="21"/>
                <w:highlight w:val="none"/>
              </w:rPr>
              <w:t>□ 有3项不合格，不得分</w:t>
            </w:r>
          </w:p>
        </w:tc>
        <w:tc>
          <w:tcPr>
            <w:tcW w:w="850" w:type="dxa"/>
            <w:shd w:val="clear" w:color="auto" w:fill="FFFFFF"/>
            <w:noWrap w:val="0"/>
            <w:vAlign w:val="center"/>
          </w:tcPr>
          <w:p w14:paraId="47CB81C3">
            <w:pPr>
              <w:spacing w:line="400" w:lineRule="atLeast"/>
              <w:rPr>
                <w:rFonts w:hint="eastAsia" w:ascii="宋体" w:hAnsi="宋体" w:eastAsia="宋体" w:cs="宋体"/>
                <w:b/>
                <w:bCs/>
                <w:color w:val="000000"/>
                <w:sz w:val="21"/>
                <w:szCs w:val="21"/>
                <w:highlight w:val="none"/>
              </w:rPr>
            </w:pPr>
          </w:p>
        </w:tc>
        <w:tc>
          <w:tcPr>
            <w:tcW w:w="1428" w:type="dxa"/>
            <w:shd w:val="clear" w:color="auto" w:fill="FFFFFF"/>
            <w:noWrap w:val="0"/>
            <w:vAlign w:val="top"/>
          </w:tcPr>
          <w:p w14:paraId="29840985">
            <w:pPr>
              <w:spacing w:line="400" w:lineRule="atLeast"/>
              <w:rPr>
                <w:rFonts w:hint="eastAsia" w:ascii="宋体" w:hAnsi="宋体" w:eastAsia="宋体" w:cs="宋体"/>
                <w:b/>
                <w:bCs/>
                <w:color w:val="000000"/>
                <w:sz w:val="21"/>
                <w:szCs w:val="21"/>
                <w:highlight w:val="none"/>
              </w:rPr>
            </w:pPr>
          </w:p>
        </w:tc>
      </w:tr>
      <w:tr w14:paraId="543219B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 w:type="dxa"/>
            <w:bottom w:w="0" w:type="dxa"/>
            <w:right w:w="10" w:type="dxa"/>
          </w:tblCellMar>
        </w:tblPrEx>
        <w:trPr>
          <w:trHeight w:val="2829" w:hRule="exact"/>
          <w:jc w:val="center"/>
        </w:trPr>
        <w:tc>
          <w:tcPr>
            <w:tcW w:w="1447" w:type="dxa"/>
            <w:vMerge w:val="continue"/>
            <w:shd w:val="clear" w:color="auto" w:fill="FFFFFF"/>
            <w:noWrap w:val="0"/>
            <w:vAlign w:val="center"/>
          </w:tcPr>
          <w:p w14:paraId="245BF57F">
            <w:pPr>
              <w:spacing w:line="400" w:lineRule="atLeast"/>
              <w:rPr>
                <w:rFonts w:hint="eastAsia" w:ascii="宋体" w:hAnsi="宋体" w:eastAsia="宋体" w:cs="宋体"/>
                <w:color w:val="000000"/>
                <w:sz w:val="21"/>
                <w:szCs w:val="21"/>
                <w:highlight w:val="none"/>
              </w:rPr>
            </w:pPr>
          </w:p>
        </w:tc>
        <w:tc>
          <w:tcPr>
            <w:tcW w:w="567" w:type="dxa"/>
            <w:shd w:val="clear" w:color="auto" w:fill="FFFFFF"/>
            <w:noWrap w:val="0"/>
            <w:vAlign w:val="center"/>
          </w:tcPr>
          <w:p w14:paraId="60351E1E">
            <w:pPr>
              <w:spacing w:line="400" w:lineRule="atLeas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6</w:t>
            </w:r>
          </w:p>
        </w:tc>
        <w:tc>
          <w:tcPr>
            <w:tcW w:w="1134" w:type="dxa"/>
            <w:shd w:val="clear" w:color="auto" w:fill="FFFFFF"/>
            <w:noWrap w:val="0"/>
            <w:vAlign w:val="center"/>
          </w:tcPr>
          <w:p w14:paraId="7CC7A275">
            <w:pPr>
              <w:spacing w:line="400" w:lineRule="atLeas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其他垃圾</w:t>
            </w:r>
          </w:p>
        </w:tc>
        <w:tc>
          <w:tcPr>
            <w:tcW w:w="4819" w:type="dxa"/>
            <w:gridSpan w:val="2"/>
            <w:shd w:val="clear" w:color="auto" w:fill="FFFFFF"/>
            <w:noWrap w:val="0"/>
            <w:vAlign w:val="center"/>
          </w:tcPr>
          <w:p w14:paraId="3E116E7D">
            <w:pPr>
              <w:spacing w:line="400" w:lineRule="atLeast"/>
              <w:rPr>
                <w:rFonts w:hint="eastAsia" w:ascii="宋体" w:hAnsi="宋体" w:eastAsia="宋体" w:cs="宋体"/>
                <w:color w:val="000000"/>
                <w:sz w:val="21"/>
                <w:szCs w:val="21"/>
                <w:highlight w:val="none"/>
              </w:rPr>
            </w:pPr>
            <w:r>
              <w:rPr>
                <w:rFonts w:hint="eastAsia" w:ascii="宋体" w:hAnsi="宋体" w:eastAsia="宋体" w:cs="宋体"/>
                <w:bCs/>
                <w:color w:val="000000"/>
                <w:sz w:val="21"/>
                <w:szCs w:val="21"/>
                <w:highlight w:val="none"/>
              </w:rPr>
              <w:t>◆</w:t>
            </w:r>
            <w:r>
              <w:rPr>
                <w:rFonts w:hint="eastAsia" w:ascii="宋体" w:hAnsi="宋体" w:eastAsia="宋体" w:cs="宋体"/>
                <w:color w:val="000000"/>
                <w:sz w:val="21"/>
                <w:szCs w:val="21"/>
                <w:highlight w:val="none"/>
              </w:rPr>
              <w:t xml:space="preserve"> 其他垃圾是否做到日产日清</w:t>
            </w:r>
          </w:p>
          <w:p w14:paraId="7F13C9A2">
            <w:pPr>
              <w:spacing w:line="400" w:lineRule="atLeast"/>
              <w:rPr>
                <w:rFonts w:hint="eastAsia" w:ascii="宋体" w:hAnsi="宋体" w:eastAsia="宋体" w:cs="宋体"/>
                <w:color w:val="000000"/>
                <w:sz w:val="21"/>
                <w:szCs w:val="21"/>
                <w:highlight w:val="none"/>
              </w:rPr>
            </w:pPr>
            <w:r>
              <w:rPr>
                <w:rFonts w:hint="eastAsia" w:ascii="宋体" w:hAnsi="宋体" w:eastAsia="宋体" w:cs="宋体"/>
                <w:bCs/>
                <w:color w:val="000000"/>
                <w:sz w:val="21"/>
                <w:szCs w:val="21"/>
                <w:highlight w:val="none"/>
              </w:rPr>
              <w:t xml:space="preserve">◆ </w:t>
            </w:r>
            <w:r>
              <w:rPr>
                <w:rFonts w:hint="eastAsia" w:ascii="宋体" w:hAnsi="宋体" w:eastAsia="宋体" w:cs="宋体"/>
                <w:color w:val="000000"/>
                <w:sz w:val="21"/>
                <w:szCs w:val="21"/>
                <w:highlight w:val="none"/>
              </w:rPr>
              <w:t>转运车是否分类转运</w:t>
            </w:r>
          </w:p>
          <w:p w14:paraId="0985EDC9">
            <w:pPr>
              <w:spacing w:line="400" w:lineRule="atLeast"/>
              <w:rPr>
                <w:rFonts w:hint="eastAsia" w:ascii="宋体" w:hAnsi="宋体" w:eastAsia="宋体" w:cs="宋体"/>
                <w:color w:val="000000"/>
                <w:sz w:val="21"/>
                <w:szCs w:val="21"/>
                <w:highlight w:val="none"/>
              </w:rPr>
            </w:pPr>
            <w:r>
              <w:rPr>
                <w:rFonts w:hint="eastAsia" w:ascii="宋体" w:hAnsi="宋体" w:eastAsia="宋体" w:cs="宋体"/>
                <w:bCs/>
                <w:color w:val="000000"/>
                <w:sz w:val="21"/>
                <w:szCs w:val="21"/>
                <w:highlight w:val="none"/>
              </w:rPr>
              <w:t xml:space="preserve">◆ </w:t>
            </w:r>
            <w:r>
              <w:rPr>
                <w:rFonts w:hint="eastAsia" w:ascii="宋体" w:hAnsi="宋体" w:eastAsia="宋体" w:cs="宋体"/>
                <w:color w:val="000000"/>
                <w:sz w:val="21"/>
                <w:szCs w:val="21"/>
                <w:highlight w:val="none"/>
              </w:rPr>
              <w:t>转运车是否密闭</w:t>
            </w:r>
          </w:p>
          <w:p w14:paraId="1AB251A8">
            <w:pPr>
              <w:spacing w:line="400" w:lineRule="atLeast"/>
              <w:rPr>
                <w:rFonts w:hint="eastAsia" w:ascii="宋体" w:hAnsi="宋体" w:eastAsia="宋体" w:cs="宋体"/>
                <w:color w:val="000000"/>
                <w:sz w:val="21"/>
                <w:szCs w:val="21"/>
                <w:highlight w:val="none"/>
              </w:rPr>
            </w:pPr>
            <w:r>
              <w:rPr>
                <w:rFonts w:hint="eastAsia" w:ascii="宋体" w:hAnsi="宋体" w:eastAsia="宋体" w:cs="宋体"/>
                <w:bCs/>
                <w:color w:val="000000"/>
                <w:sz w:val="21"/>
                <w:szCs w:val="21"/>
                <w:highlight w:val="none"/>
              </w:rPr>
              <w:t xml:space="preserve">◆ </w:t>
            </w:r>
            <w:r>
              <w:rPr>
                <w:rFonts w:hint="eastAsia" w:ascii="宋体" w:hAnsi="宋体" w:eastAsia="宋体" w:cs="宋体"/>
                <w:color w:val="000000"/>
                <w:sz w:val="21"/>
                <w:szCs w:val="21"/>
                <w:highlight w:val="none"/>
              </w:rPr>
              <w:t>转运人员是否按规定路线转运</w:t>
            </w:r>
          </w:p>
          <w:p w14:paraId="10E52F46">
            <w:pPr>
              <w:spacing w:line="400" w:lineRule="atLeast"/>
              <w:rPr>
                <w:rFonts w:hint="eastAsia" w:ascii="宋体" w:hAnsi="宋体" w:eastAsia="宋体" w:cs="宋体"/>
                <w:color w:val="000000"/>
                <w:sz w:val="21"/>
                <w:szCs w:val="21"/>
                <w:highlight w:val="none"/>
              </w:rPr>
            </w:pPr>
            <w:r>
              <w:rPr>
                <w:rFonts w:hint="eastAsia" w:ascii="宋体" w:hAnsi="宋体" w:eastAsia="宋体" w:cs="宋体"/>
                <w:bCs/>
                <w:color w:val="000000"/>
                <w:sz w:val="21"/>
                <w:szCs w:val="21"/>
                <w:highlight w:val="none"/>
              </w:rPr>
              <w:t xml:space="preserve">◆ </w:t>
            </w:r>
            <w:r>
              <w:rPr>
                <w:rFonts w:hint="eastAsia" w:ascii="宋体" w:hAnsi="宋体" w:eastAsia="宋体" w:cs="宋体"/>
                <w:color w:val="000000"/>
                <w:sz w:val="21"/>
                <w:szCs w:val="21"/>
                <w:highlight w:val="none"/>
              </w:rPr>
              <w:t>其他垃圾袋上是否张贴责任卡存放是否规范</w:t>
            </w:r>
            <w:r>
              <w:rPr>
                <w:rFonts w:hint="eastAsia" w:ascii="宋体" w:hAnsi="宋体" w:eastAsia="宋体" w:cs="宋体"/>
                <w:color w:val="000000"/>
                <w:sz w:val="21"/>
                <w:szCs w:val="21"/>
                <w:highlight w:val="none"/>
              </w:rPr>
              <w:tab/>
            </w:r>
          </w:p>
          <w:p w14:paraId="5FA17468">
            <w:pPr>
              <w:spacing w:line="400" w:lineRule="atLeast"/>
              <w:rPr>
                <w:rFonts w:hint="eastAsia" w:ascii="宋体" w:hAnsi="宋体" w:eastAsia="宋体" w:cs="宋体"/>
                <w:color w:val="000000"/>
                <w:sz w:val="21"/>
                <w:szCs w:val="21"/>
                <w:highlight w:val="none"/>
              </w:rPr>
            </w:pPr>
            <w:r>
              <w:rPr>
                <w:rFonts w:hint="eastAsia" w:ascii="宋体" w:hAnsi="宋体" w:eastAsia="宋体" w:cs="宋体"/>
                <w:bCs/>
                <w:color w:val="000000"/>
                <w:sz w:val="21"/>
                <w:szCs w:val="21"/>
                <w:highlight w:val="none"/>
              </w:rPr>
              <w:t xml:space="preserve">◆ </w:t>
            </w:r>
            <w:r>
              <w:rPr>
                <w:rFonts w:hint="eastAsia" w:ascii="宋体" w:hAnsi="宋体" w:eastAsia="宋体" w:cs="宋体"/>
                <w:color w:val="000000"/>
                <w:sz w:val="21"/>
                <w:szCs w:val="21"/>
                <w:highlight w:val="none"/>
              </w:rPr>
              <w:t>转运车及场地是否按要求消毒</w:t>
            </w:r>
          </w:p>
        </w:tc>
        <w:tc>
          <w:tcPr>
            <w:tcW w:w="709" w:type="dxa"/>
            <w:shd w:val="clear" w:color="auto" w:fill="FFFFFF"/>
            <w:noWrap w:val="0"/>
            <w:vAlign w:val="center"/>
          </w:tcPr>
          <w:p w14:paraId="1AAD5354">
            <w:pPr>
              <w:spacing w:line="400" w:lineRule="atLeas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6</w:t>
            </w:r>
          </w:p>
        </w:tc>
        <w:tc>
          <w:tcPr>
            <w:tcW w:w="4253" w:type="dxa"/>
            <w:shd w:val="clear" w:color="auto" w:fill="FFFFFF"/>
            <w:noWrap w:val="0"/>
            <w:vAlign w:val="center"/>
          </w:tcPr>
          <w:p w14:paraId="3F6ECEF1">
            <w:pPr>
              <w:spacing w:line="400" w:lineRule="atLeast"/>
              <w:rPr>
                <w:rFonts w:hint="eastAsia" w:ascii="宋体" w:hAnsi="宋体" w:eastAsia="宋体" w:cs="宋体"/>
                <w:bCs/>
                <w:color w:val="000000"/>
                <w:sz w:val="21"/>
                <w:szCs w:val="21"/>
                <w:highlight w:val="none"/>
              </w:rPr>
            </w:pPr>
            <w:r>
              <w:rPr>
                <w:rFonts w:hint="eastAsia" w:ascii="宋体" w:hAnsi="宋体" w:eastAsia="宋体" w:cs="宋体"/>
                <w:bCs/>
                <w:color w:val="000000"/>
                <w:sz w:val="21"/>
                <w:szCs w:val="21"/>
                <w:highlight w:val="none"/>
              </w:rPr>
              <w:t>□ 合格，得6分</w:t>
            </w:r>
          </w:p>
          <w:p w14:paraId="78B62003">
            <w:pPr>
              <w:spacing w:line="400" w:lineRule="atLeast"/>
              <w:rPr>
                <w:rFonts w:hint="eastAsia" w:ascii="宋体" w:hAnsi="宋体" w:eastAsia="宋体" w:cs="宋体"/>
                <w:bCs/>
                <w:color w:val="000000"/>
                <w:sz w:val="21"/>
                <w:szCs w:val="21"/>
                <w:highlight w:val="none"/>
              </w:rPr>
            </w:pPr>
            <w:r>
              <w:rPr>
                <w:rFonts w:hint="eastAsia" w:ascii="宋体" w:hAnsi="宋体" w:eastAsia="宋体" w:cs="宋体"/>
                <w:bCs/>
                <w:color w:val="000000"/>
                <w:sz w:val="21"/>
                <w:szCs w:val="21"/>
                <w:highlight w:val="none"/>
              </w:rPr>
              <w:t>□ 有1项不合格，可得5分</w:t>
            </w:r>
          </w:p>
          <w:p w14:paraId="1B5041EE">
            <w:pPr>
              <w:spacing w:line="400" w:lineRule="atLeast"/>
              <w:rPr>
                <w:rFonts w:hint="eastAsia" w:ascii="宋体" w:hAnsi="宋体" w:eastAsia="宋体" w:cs="宋体"/>
                <w:bCs/>
                <w:color w:val="000000"/>
                <w:sz w:val="21"/>
                <w:szCs w:val="21"/>
                <w:highlight w:val="none"/>
              </w:rPr>
            </w:pPr>
            <w:r>
              <w:rPr>
                <w:rFonts w:hint="eastAsia" w:ascii="宋体" w:hAnsi="宋体" w:eastAsia="宋体" w:cs="宋体"/>
                <w:bCs/>
                <w:color w:val="000000"/>
                <w:sz w:val="21"/>
                <w:szCs w:val="21"/>
                <w:highlight w:val="none"/>
              </w:rPr>
              <w:t>□ 有2项不合格，得3分</w:t>
            </w:r>
          </w:p>
          <w:p w14:paraId="73E8A043">
            <w:pPr>
              <w:spacing w:line="400" w:lineRule="atLeast"/>
              <w:rPr>
                <w:rFonts w:hint="eastAsia" w:ascii="宋体" w:hAnsi="宋体" w:eastAsia="宋体" w:cs="宋体"/>
                <w:bCs/>
                <w:color w:val="000000"/>
                <w:sz w:val="21"/>
                <w:szCs w:val="21"/>
                <w:highlight w:val="none"/>
              </w:rPr>
            </w:pPr>
            <w:r>
              <w:rPr>
                <w:rFonts w:hint="eastAsia" w:ascii="宋体" w:hAnsi="宋体" w:eastAsia="宋体" w:cs="宋体"/>
                <w:bCs/>
                <w:color w:val="000000"/>
                <w:sz w:val="21"/>
                <w:szCs w:val="21"/>
                <w:highlight w:val="none"/>
              </w:rPr>
              <w:t>□ 有3项不合格，不得分</w:t>
            </w:r>
          </w:p>
        </w:tc>
        <w:tc>
          <w:tcPr>
            <w:tcW w:w="850" w:type="dxa"/>
            <w:shd w:val="clear" w:color="auto" w:fill="FFFFFF"/>
            <w:noWrap w:val="0"/>
            <w:vAlign w:val="center"/>
          </w:tcPr>
          <w:p w14:paraId="019C8186">
            <w:pPr>
              <w:spacing w:line="400" w:lineRule="atLeast"/>
              <w:rPr>
                <w:rFonts w:hint="eastAsia" w:ascii="宋体" w:hAnsi="宋体" w:eastAsia="宋体" w:cs="宋体"/>
                <w:b/>
                <w:bCs/>
                <w:color w:val="000000"/>
                <w:sz w:val="21"/>
                <w:szCs w:val="21"/>
                <w:highlight w:val="none"/>
              </w:rPr>
            </w:pPr>
          </w:p>
        </w:tc>
        <w:tc>
          <w:tcPr>
            <w:tcW w:w="1428" w:type="dxa"/>
            <w:shd w:val="clear" w:color="auto" w:fill="FFFFFF"/>
            <w:noWrap w:val="0"/>
            <w:vAlign w:val="top"/>
          </w:tcPr>
          <w:p w14:paraId="71AEE587">
            <w:pPr>
              <w:spacing w:line="400" w:lineRule="atLeast"/>
              <w:rPr>
                <w:rFonts w:hint="eastAsia" w:ascii="宋体" w:hAnsi="宋体" w:eastAsia="宋体" w:cs="宋体"/>
                <w:b/>
                <w:bCs/>
                <w:color w:val="000000"/>
                <w:sz w:val="21"/>
                <w:szCs w:val="21"/>
                <w:highlight w:val="none"/>
              </w:rPr>
            </w:pPr>
          </w:p>
        </w:tc>
      </w:tr>
      <w:tr w14:paraId="3B7DF4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 w:type="dxa"/>
            <w:bottom w:w="0" w:type="dxa"/>
            <w:right w:w="10" w:type="dxa"/>
          </w:tblCellMar>
        </w:tblPrEx>
        <w:trPr>
          <w:trHeight w:val="2273" w:hRule="exact"/>
          <w:jc w:val="center"/>
        </w:trPr>
        <w:tc>
          <w:tcPr>
            <w:tcW w:w="1447" w:type="dxa"/>
            <w:vMerge w:val="continue"/>
            <w:shd w:val="clear" w:color="auto" w:fill="FFFFFF"/>
            <w:noWrap w:val="0"/>
            <w:vAlign w:val="center"/>
          </w:tcPr>
          <w:p w14:paraId="31687C03">
            <w:pPr>
              <w:spacing w:line="400" w:lineRule="atLeast"/>
              <w:rPr>
                <w:rFonts w:hint="eastAsia" w:ascii="宋体" w:hAnsi="宋体" w:eastAsia="宋体" w:cs="宋体"/>
                <w:color w:val="000000"/>
                <w:sz w:val="21"/>
                <w:szCs w:val="21"/>
                <w:highlight w:val="none"/>
              </w:rPr>
            </w:pPr>
          </w:p>
        </w:tc>
        <w:tc>
          <w:tcPr>
            <w:tcW w:w="567" w:type="dxa"/>
            <w:shd w:val="clear" w:color="auto" w:fill="FFFFFF"/>
            <w:noWrap w:val="0"/>
            <w:vAlign w:val="center"/>
          </w:tcPr>
          <w:p w14:paraId="416E5A8A">
            <w:pPr>
              <w:spacing w:line="400" w:lineRule="atLeas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7</w:t>
            </w:r>
          </w:p>
        </w:tc>
        <w:tc>
          <w:tcPr>
            <w:tcW w:w="1134" w:type="dxa"/>
            <w:shd w:val="clear" w:color="auto" w:fill="FFFFFF"/>
            <w:noWrap w:val="0"/>
            <w:vAlign w:val="center"/>
          </w:tcPr>
          <w:p w14:paraId="0198641B">
            <w:pPr>
              <w:spacing w:line="400" w:lineRule="atLeas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厨余垃圾</w:t>
            </w:r>
          </w:p>
        </w:tc>
        <w:tc>
          <w:tcPr>
            <w:tcW w:w="4819" w:type="dxa"/>
            <w:gridSpan w:val="2"/>
            <w:shd w:val="clear" w:color="auto" w:fill="FFFFFF"/>
            <w:noWrap w:val="0"/>
            <w:vAlign w:val="center"/>
          </w:tcPr>
          <w:p w14:paraId="56739A4A">
            <w:pPr>
              <w:spacing w:line="400" w:lineRule="atLeast"/>
              <w:rPr>
                <w:rFonts w:hint="eastAsia" w:ascii="宋体" w:hAnsi="宋体" w:eastAsia="宋体" w:cs="宋体"/>
                <w:color w:val="000000"/>
                <w:sz w:val="21"/>
                <w:szCs w:val="21"/>
                <w:highlight w:val="none"/>
              </w:rPr>
            </w:pPr>
            <w:r>
              <w:rPr>
                <w:rFonts w:hint="eastAsia" w:ascii="宋体" w:hAnsi="宋体" w:eastAsia="宋体" w:cs="宋体"/>
                <w:bCs/>
                <w:color w:val="000000"/>
                <w:sz w:val="21"/>
                <w:szCs w:val="21"/>
                <w:highlight w:val="none"/>
              </w:rPr>
              <w:t>◆</w:t>
            </w:r>
            <w:r>
              <w:rPr>
                <w:rFonts w:hint="eastAsia" w:ascii="宋体" w:hAnsi="宋体" w:eastAsia="宋体" w:cs="宋体"/>
                <w:color w:val="000000"/>
                <w:sz w:val="21"/>
                <w:szCs w:val="21"/>
                <w:highlight w:val="none"/>
              </w:rPr>
              <w:t xml:space="preserve"> 厨余垃圾是否做到日产日清</w:t>
            </w:r>
          </w:p>
          <w:p w14:paraId="402B7C38">
            <w:pPr>
              <w:spacing w:line="400" w:lineRule="atLeast"/>
              <w:rPr>
                <w:rFonts w:hint="eastAsia" w:ascii="宋体" w:hAnsi="宋体" w:eastAsia="宋体" w:cs="宋体"/>
                <w:color w:val="000000"/>
                <w:sz w:val="21"/>
                <w:szCs w:val="21"/>
                <w:highlight w:val="none"/>
              </w:rPr>
            </w:pPr>
            <w:r>
              <w:rPr>
                <w:rFonts w:hint="eastAsia" w:ascii="宋体" w:hAnsi="宋体" w:eastAsia="宋体" w:cs="宋体"/>
                <w:bCs/>
                <w:color w:val="000000"/>
                <w:sz w:val="21"/>
                <w:szCs w:val="21"/>
                <w:highlight w:val="none"/>
              </w:rPr>
              <w:t xml:space="preserve">◆ </w:t>
            </w:r>
            <w:r>
              <w:rPr>
                <w:rFonts w:hint="eastAsia" w:ascii="宋体" w:hAnsi="宋体" w:eastAsia="宋体" w:cs="宋体"/>
                <w:color w:val="000000"/>
                <w:sz w:val="21"/>
                <w:szCs w:val="21"/>
                <w:highlight w:val="none"/>
              </w:rPr>
              <w:t>转运车是否分类转运</w:t>
            </w:r>
          </w:p>
          <w:p w14:paraId="3C8A24BA">
            <w:pPr>
              <w:spacing w:line="400" w:lineRule="atLeast"/>
              <w:rPr>
                <w:rFonts w:hint="eastAsia" w:ascii="宋体" w:hAnsi="宋体" w:eastAsia="宋体" w:cs="宋体"/>
                <w:color w:val="000000"/>
                <w:sz w:val="21"/>
                <w:szCs w:val="21"/>
                <w:highlight w:val="none"/>
              </w:rPr>
            </w:pPr>
            <w:r>
              <w:rPr>
                <w:rFonts w:hint="eastAsia" w:ascii="宋体" w:hAnsi="宋体" w:eastAsia="宋体" w:cs="宋体"/>
                <w:bCs/>
                <w:color w:val="000000"/>
                <w:sz w:val="21"/>
                <w:szCs w:val="21"/>
                <w:highlight w:val="none"/>
              </w:rPr>
              <w:t xml:space="preserve">◆ </w:t>
            </w:r>
            <w:r>
              <w:rPr>
                <w:rFonts w:hint="eastAsia" w:ascii="宋体" w:hAnsi="宋体" w:eastAsia="宋体" w:cs="宋体"/>
                <w:color w:val="000000"/>
                <w:sz w:val="21"/>
                <w:szCs w:val="21"/>
                <w:highlight w:val="none"/>
              </w:rPr>
              <w:t>转运车是否密闭</w:t>
            </w:r>
          </w:p>
          <w:p w14:paraId="07622FA1">
            <w:pPr>
              <w:spacing w:line="400" w:lineRule="atLeast"/>
              <w:rPr>
                <w:rFonts w:hint="eastAsia" w:ascii="宋体" w:hAnsi="宋体" w:eastAsia="宋体" w:cs="宋体"/>
                <w:color w:val="000000"/>
                <w:sz w:val="21"/>
                <w:szCs w:val="21"/>
                <w:highlight w:val="none"/>
              </w:rPr>
            </w:pPr>
            <w:r>
              <w:rPr>
                <w:rFonts w:hint="eastAsia" w:ascii="宋体" w:hAnsi="宋体" w:eastAsia="宋体" w:cs="宋体"/>
                <w:bCs/>
                <w:color w:val="000000"/>
                <w:sz w:val="21"/>
                <w:szCs w:val="21"/>
                <w:highlight w:val="none"/>
              </w:rPr>
              <w:t xml:space="preserve">◆ </w:t>
            </w:r>
            <w:r>
              <w:rPr>
                <w:rFonts w:hint="eastAsia" w:ascii="宋体" w:hAnsi="宋体" w:eastAsia="宋体" w:cs="宋体"/>
                <w:color w:val="000000"/>
                <w:sz w:val="21"/>
                <w:szCs w:val="21"/>
                <w:highlight w:val="none"/>
              </w:rPr>
              <w:t>转运人员是否按规定路线转运</w:t>
            </w:r>
          </w:p>
          <w:p w14:paraId="4EBD6C5C">
            <w:pPr>
              <w:spacing w:line="400" w:lineRule="atLeast"/>
              <w:rPr>
                <w:rFonts w:hint="eastAsia" w:ascii="宋体" w:hAnsi="宋体" w:eastAsia="宋体" w:cs="宋体"/>
                <w:color w:val="000000"/>
                <w:sz w:val="21"/>
                <w:szCs w:val="21"/>
                <w:highlight w:val="none"/>
              </w:rPr>
            </w:pPr>
            <w:r>
              <w:rPr>
                <w:rFonts w:hint="eastAsia" w:ascii="宋体" w:hAnsi="宋体" w:eastAsia="宋体" w:cs="宋体"/>
                <w:bCs/>
                <w:color w:val="000000"/>
                <w:sz w:val="21"/>
                <w:szCs w:val="21"/>
                <w:highlight w:val="none"/>
              </w:rPr>
              <w:t xml:space="preserve">◆ </w:t>
            </w:r>
            <w:r>
              <w:rPr>
                <w:rFonts w:hint="eastAsia" w:ascii="宋体" w:hAnsi="宋体" w:eastAsia="宋体" w:cs="宋体"/>
                <w:color w:val="000000"/>
                <w:sz w:val="21"/>
                <w:szCs w:val="21"/>
                <w:highlight w:val="none"/>
              </w:rPr>
              <w:t>厨余垃圾袋上是否张贴责任卡</w:t>
            </w:r>
          </w:p>
        </w:tc>
        <w:tc>
          <w:tcPr>
            <w:tcW w:w="709" w:type="dxa"/>
            <w:shd w:val="clear" w:color="auto" w:fill="FFFFFF"/>
            <w:noWrap w:val="0"/>
            <w:vAlign w:val="center"/>
          </w:tcPr>
          <w:p w14:paraId="5CEBE08C">
            <w:pPr>
              <w:spacing w:line="400" w:lineRule="atLeas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6</w:t>
            </w:r>
          </w:p>
        </w:tc>
        <w:tc>
          <w:tcPr>
            <w:tcW w:w="4253" w:type="dxa"/>
            <w:shd w:val="clear" w:color="auto" w:fill="FFFFFF"/>
            <w:noWrap w:val="0"/>
            <w:vAlign w:val="center"/>
          </w:tcPr>
          <w:p w14:paraId="0EFBC12D">
            <w:pPr>
              <w:spacing w:line="400" w:lineRule="atLeast"/>
              <w:rPr>
                <w:rFonts w:hint="eastAsia" w:ascii="宋体" w:hAnsi="宋体" w:eastAsia="宋体" w:cs="宋体"/>
                <w:bCs/>
                <w:color w:val="000000"/>
                <w:sz w:val="21"/>
                <w:szCs w:val="21"/>
                <w:highlight w:val="none"/>
              </w:rPr>
            </w:pPr>
            <w:r>
              <w:rPr>
                <w:rFonts w:hint="eastAsia" w:ascii="宋体" w:hAnsi="宋体" w:eastAsia="宋体" w:cs="宋体"/>
                <w:bCs/>
                <w:color w:val="000000"/>
                <w:sz w:val="21"/>
                <w:szCs w:val="21"/>
                <w:highlight w:val="none"/>
              </w:rPr>
              <w:t>□ 合格，得6分</w:t>
            </w:r>
          </w:p>
          <w:p w14:paraId="6FDC2363">
            <w:pPr>
              <w:spacing w:line="400" w:lineRule="atLeast"/>
              <w:rPr>
                <w:rFonts w:hint="eastAsia" w:ascii="宋体" w:hAnsi="宋体" w:eastAsia="宋体" w:cs="宋体"/>
                <w:bCs/>
                <w:color w:val="000000"/>
                <w:sz w:val="21"/>
                <w:szCs w:val="21"/>
                <w:highlight w:val="none"/>
              </w:rPr>
            </w:pPr>
            <w:r>
              <w:rPr>
                <w:rFonts w:hint="eastAsia" w:ascii="宋体" w:hAnsi="宋体" w:eastAsia="宋体" w:cs="宋体"/>
                <w:bCs/>
                <w:color w:val="000000"/>
                <w:sz w:val="21"/>
                <w:szCs w:val="21"/>
                <w:highlight w:val="none"/>
              </w:rPr>
              <w:t>□ 有1项不合格，可得5分</w:t>
            </w:r>
          </w:p>
          <w:p w14:paraId="0B02A13E">
            <w:pPr>
              <w:spacing w:line="400" w:lineRule="atLeast"/>
              <w:rPr>
                <w:rFonts w:hint="eastAsia" w:ascii="宋体" w:hAnsi="宋体" w:eastAsia="宋体" w:cs="宋体"/>
                <w:bCs/>
                <w:color w:val="000000"/>
                <w:sz w:val="21"/>
                <w:szCs w:val="21"/>
                <w:highlight w:val="none"/>
              </w:rPr>
            </w:pPr>
            <w:r>
              <w:rPr>
                <w:rFonts w:hint="eastAsia" w:ascii="宋体" w:hAnsi="宋体" w:eastAsia="宋体" w:cs="宋体"/>
                <w:bCs/>
                <w:color w:val="000000"/>
                <w:sz w:val="21"/>
                <w:szCs w:val="21"/>
                <w:highlight w:val="none"/>
              </w:rPr>
              <w:t>□ 有2项不合格，得3分</w:t>
            </w:r>
          </w:p>
          <w:p w14:paraId="32932277">
            <w:pPr>
              <w:spacing w:line="400" w:lineRule="atLeast"/>
              <w:rPr>
                <w:rFonts w:hint="eastAsia" w:ascii="宋体" w:hAnsi="宋体" w:eastAsia="宋体" w:cs="宋体"/>
                <w:bCs/>
                <w:color w:val="000000"/>
                <w:sz w:val="21"/>
                <w:szCs w:val="21"/>
                <w:highlight w:val="none"/>
              </w:rPr>
            </w:pPr>
            <w:r>
              <w:rPr>
                <w:rFonts w:hint="eastAsia" w:ascii="宋体" w:hAnsi="宋体" w:eastAsia="宋体" w:cs="宋体"/>
                <w:bCs/>
                <w:color w:val="000000"/>
                <w:sz w:val="21"/>
                <w:szCs w:val="21"/>
                <w:highlight w:val="none"/>
              </w:rPr>
              <w:t>□ 有3项不合格，不得分</w:t>
            </w:r>
          </w:p>
        </w:tc>
        <w:tc>
          <w:tcPr>
            <w:tcW w:w="850" w:type="dxa"/>
            <w:shd w:val="clear" w:color="auto" w:fill="FFFFFF"/>
            <w:noWrap w:val="0"/>
            <w:vAlign w:val="center"/>
          </w:tcPr>
          <w:p w14:paraId="57B25DA9">
            <w:pPr>
              <w:spacing w:line="400" w:lineRule="atLeast"/>
              <w:rPr>
                <w:rFonts w:hint="eastAsia" w:ascii="宋体" w:hAnsi="宋体" w:eastAsia="宋体" w:cs="宋体"/>
                <w:b/>
                <w:bCs/>
                <w:color w:val="000000"/>
                <w:sz w:val="21"/>
                <w:szCs w:val="21"/>
                <w:highlight w:val="none"/>
              </w:rPr>
            </w:pPr>
          </w:p>
        </w:tc>
        <w:tc>
          <w:tcPr>
            <w:tcW w:w="1428" w:type="dxa"/>
            <w:shd w:val="clear" w:color="auto" w:fill="FFFFFF"/>
            <w:noWrap w:val="0"/>
            <w:vAlign w:val="top"/>
          </w:tcPr>
          <w:p w14:paraId="2FDCE45A">
            <w:pPr>
              <w:spacing w:line="400" w:lineRule="atLeast"/>
              <w:rPr>
                <w:rFonts w:hint="eastAsia" w:ascii="宋体" w:hAnsi="宋体" w:eastAsia="宋体" w:cs="宋体"/>
                <w:b/>
                <w:bCs/>
                <w:color w:val="000000"/>
                <w:sz w:val="21"/>
                <w:szCs w:val="21"/>
                <w:highlight w:val="none"/>
              </w:rPr>
            </w:pPr>
          </w:p>
        </w:tc>
      </w:tr>
      <w:tr w14:paraId="2C3A4C4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 w:type="dxa"/>
            <w:bottom w:w="0" w:type="dxa"/>
            <w:right w:w="10" w:type="dxa"/>
          </w:tblCellMar>
        </w:tblPrEx>
        <w:trPr>
          <w:trHeight w:val="1838" w:hRule="exact"/>
          <w:jc w:val="center"/>
        </w:trPr>
        <w:tc>
          <w:tcPr>
            <w:tcW w:w="1447" w:type="dxa"/>
            <w:vMerge w:val="continue"/>
            <w:shd w:val="clear" w:color="auto" w:fill="FFFFFF"/>
            <w:noWrap w:val="0"/>
            <w:vAlign w:val="center"/>
          </w:tcPr>
          <w:p w14:paraId="5DDAD930">
            <w:pPr>
              <w:spacing w:line="400" w:lineRule="atLeast"/>
              <w:rPr>
                <w:rFonts w:hint="eastAsia" w:ascii="宋体" w:hAnsi="宋体" w:eastAsia="宋体" w:cs="宋体"/>
                <w:color w:val="000000"/>
                <w:sz w:val="21"/>
                <w:szCs w:val="21"/>
                <w:highlight w:val="none"/>
              </w:rPr>
            </w:pPr>
          </w:p>
        </w:tc>
        <w:tc>
          <w:tcPr>
            <w:tcW w:w="567" w:type="dxa"/>
            <w:shd w:val="clear" w:color="auto" w:fill="FFFFFF"/>
            <w:noWrap w:val="0"/>
            <w:vAlign w:val="center"/>
          </w:tcPr>
          <w:p w14:paraId="7BD27C49">
            <w:pPr>
              <w:spacing w:line="400" w:lineRule="atLeas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8</w:t>
            </w:r>
          </w:p>
        </w:tc>
        <w:tc>
          <w:tcPr>
            <w:tcW w:w="1134" w:type="dxa"/>
            <w:shd w:val="clear" w:color="auto" w:fill="FFFFFF"/>
            <w:noWrap w:val="0"/>
            <w:vAlign w:val="center"/>
          </w:tcPr>
          <w:p w14:paraId="7912074D">
            <w:pPr>
              <w:spacing w:line="400" w:lineRule="atLeas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中药渣</w:t>
            </w:r>
          </w:p>
        </w:tc>
        <w:tc>
          <w:tcPr>
            <w:tcW w:w="4819" w:type="dxa"/>
            <w:gridSpan w:val="2"/>
            <w:shd w:val="clear" w:color="auto" w:fill="FFFFFF"/>
            <w:noWrap w:val="0"/>
            <w:vAlign w:val="center"/>
          </w:tcPr>
          <w:p w14:paraId="474868B2">
            <w:pPr>
              <w:spacing w:line="400" w:lineRule="atLeast"/>
              <w:rPr>
                <w:rFonts w:hint="eastAsia" w:ascii="宋体" w:hAnsi="宋体" w:eastAsia="宋体" w:cs="宋体"/>
                <w:color w:val="000000"/>
                <w:sz w:val="21"/>
                <w:szCs w:val="21"/>
                <w:highlight w:val="none"/>
              </w:rPr>
            </w:pPr>
            <w:r>
              <w:rPr>
                <w:rFonts w:hint="eastAsia" w:ascii="宋体" w:hAnsi="宋体" w:eastAsia="宋体" w:cs="宋体"/>
                <w:bCs/>
                <w:color w:val="000000"/>
                <w:sz w:val="21"/>
                <w:szCs w:val="21"/>
                <w:highlight w:val="none"/>
              </w:rPr>
              <w:t>◆</w:t>
            </w:r>
            <w:r>
              <w:rPr>
                <w:rFonts w:hint="eastAsia" w:ascii="宋体" w:hAnsi="宋体" w:eastAsia="宋体" w:cs="宋体"/>
                <w:color w:val="000000"/>
                <w:sz w:val="21"/>
                <w:szCs w:val="21"/>
                <w:highlight w:val="none"/>
              </w:rPr>
              <w:t xml:space="preserve"> 中药渣是否做到日产日清</w:t>
            </w:r>
          </w:p>
          <w:p w14:paraId="6F16CE79">
            <w:pPr>
              <w:spacing w:line="400" w:lineRule="atLeast"/>
              <w:rPr>
                <w:rFonts w:hint="eastAsia" w:ascii="宋体" w:hAnsi="宋体" w:eastAsia="宋体" w:cs="宋体"/>
                <w:color w:val="000000"/>
                <w:sz w:val="21"/>
                <w:szCs w:val="21"/>
                <w:highlight w:val="none"/>
              </w:rPr>
            </w:pPr>
            <w:r>
              <w:rPr>
                <w:rFonts w:hint="eastAsia" w:ascii="宋体" w:hAnsi="宋体" w:eastAsia="宋体" w:cs="宋体"/>
                <w:bCs/>
                <w:color w:val="000000"/>
                <w:sz w:val="21"/>
                <w:szCs w:val="21"/>
                <w:highlight w:val="none"/>
              </w:rPr>
              <w:t xml:space="preserve">◆ </w:t>
            </w:r>
            <w:r>
              <w:rPr>
                <w:rFonts w:hint="eastAsia" w:ascii="宋体" w:hAnsi="宋体" w:eastAsia="宋体" w:cs="宋体"/>
                <w:color w:val="000000"/>
                <w:sz w:val="21"/>
                <w:szCs w:val="21"/>
                <w:highlight w:val="none"/>
              </w:rPr>
              <w:t>转运车是否分类转运</w:t>
            </w:r>
          </w:p>
          <w:p w14:paraId="1154369C">
            <w:pPr>
              <w:spacing w:line="400" w:lineRule="atLeast"/>
              <w:rPr>
                <w:rFonts w:hint="eastAsia" w:ascii="宋体" w:hAnsi="宋体" w:eastAsia="宋体" w:cs="宋体"/>
                <w:color w:val="000000"/>
                <w:sz w:val="21"/>
                <w:szCs w:val="21"/>
                <w:highlight w:val="none"/>
              </w:rPr>
            </w:pPr>
            <w:r>
              <w:rPr>
                <w:rFonts w:hint="eastAsia" w:ascii="宋体" w:hAnsi="宋体" w:eastAsia="宋体" w:cs="宋体"/>
                <w:bCs/>
                <w:color w:val="000000"/>
                <w:sz w:val="21"/>
                <w:szCs w:val="21"/>
                <w:highlight w:val="none"/>
              </w:rPr>
              <w:t xml:space="preserve">◆ </w:t>
            </w:r>
            <w:r>
              <w:rPr>
                <w:rFonts w:hint="eastAsia" w:ascii="宋体" w:hAnsi="宋体" w:eastAsia="宋体" w:cs="宋体"/>
                <w:color w:val="000000"/>
                <w:sz w:val="21"/>
                <w:szCs w:val="21"/>
                <w:highlight w:val="none"/>
              </w:rPr>
              <w:t>转运车是否密闭</w:t>
            </w:r>
          </w:p>
          <w:p w14:paraId="44391568">
            <w:pPr>
              <w:spacing w:line="400" w:lineRule="atLeast"/>
              <w:rPr>
                <w:rFonts w:hint="eastAsia" w:ascii="宋体" w:hAnsi="宋体" w:eastAsia="宋体" w:cs="宋体"/>
                <w:color w:val="000000"/>
                <w:sz w:val="21"/>
                <w:szCs w:val="21"/>
                <w:highlight w:val="none"/>
              </w:rPr>
            </w:pPr>
            <w:r>
              <w:rPr>
                <w:rFonts w:hint="eastAsia" w:ascii="宋体" w:hAnsi="宋体" w:eastAsia="宋体" w:cs="宋体"/>
                <w:bCs/>
                <w:color w:val="000000"/>
                <w:sz w:val="21"/>
                <w:szCs w:val="21"/>
                <w:highlight w:val="none"/>
              </w:rPr>
              <w:t xml:space="preserve">◆ </w:t>
            </w:r>
            <w:r>
              <w:rPr>
                <w:rFonts w:hint="eastAsia" w:ascii="宋体" w:hAnsi="宋体" w:eastAsia="宋体" w:cs="宋体"/>
                <w:color w:val="000000"/>
                <w:sz w:val="21"/>
                <w:szCs w:val="21"/>
                <w:highlight w:val="none"/>
              </w:rPr>
              <w:t>转运人员是否按规定路线转运</w:t>
            </w:r>
          </w:p>
        </w:tc>
        <w:tc>
          <w:tcPr>
            <w:tcW w:w="709" w:type="dxa"/>
            <w:shd w:val="clear" w:color="auto" w:fill="FFFFFF"/>
            <w:noWrap w:val="0"/>
            <w:vAlign w:val="center"/>
          </w:tcPr>
          <w:p w14:paraId="08EF56F6">
            <w:pPr>
              <w:spacing w:line="400" w:lineRule="atLeas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4</w:t>
            </w:r>
          </w:p>
        </w:tc>
        <w:tc>
          <w:tcPr>
            <w:tcW w:w="4253" w:type="dxa"/>
            <w:shd w:val="clear" w:color="auto" w:fill="FFFFFF"/>
            <w:noWrap w:val="0"/>
            <w:vAlign w:val="center"/>
          </w:tcPr>
          <w:p w14:paraId="305F2C8C">
            <w:pPr>
              <w:spacing w:line="400" w:lineRule="atLeast"/>
              <w:rPr>
                <w:rFonts w:hint="eastAsia" w:ascii="宋体" w:hAnsi="宋体" w:eastAsia="宋体" w:cs="宋体"/>
                <w:bCs/>
                <w:color w:val="000000"/>
                <w:sz w:val="21"/>
                <w:szCs w:val="21"/>
                <w:highlight w:val="none"/>
              </w:rPr>
            </w:pPr>
            <w:r>
              <w:rPr>
                <w:rFonts w:hint="eastAsia" w:ascii="宋体" w:hAnsi="宋体" w:eastAsia="宋体" w:cs="宋体"/>
                <w:bCs/>
                <w:color w:val="000000"/>
                <w:sz w:val="21"/>
                <w:szCs w:val="21"/>
                <w:highlight w:val="none"/>
              </w:rPr>
              <w:t>□ 合格，得4分</w:t>
            </w:r>
          </w:p>
          <w:p w14:paraId="1BF8B23D">
            <w:pPr>
              <w:spacing w:line="400" w:lineRule="atLeast"/>
              <w:rPr>
                <w:rFonts w:hint="eastAsia" w:ascii="宋体" w:hAnsi="宋体" w:eastAsia="宋体" w:cs="宋体"/>
                <w:bCs/>
                <w:color w:val="000000"/>
                <w:sz w:val="21"/>
                <w:szCs w:val="21"/>
                <w:highlight w:val="none"/>
              </w:rPr>
            </w:pPr>
            <w:r>
              <w:rPr>
                <w:rFonts w:hint="eastAsia" w:ascii="宋体" w:hAnsi="宋体" w:eastAsia="宋体" w:cs="宋体"/>
                <w:bCs/>
                <w:color w:val="000000"/>
                <w:sz w:val="21"/>
                <w:szCs w:val="21"/>
                <w:highlight w:val="none"/>
              </w:rPr>
              <w:t>□ 有1项不合格，可得3分</w:t>
            </w:r>
          </w:p>
          <w:p w14:paraId="630D54DF">
            <w:pPr>
              <w:spacing w:line="400" w:lineRule="atLeast"/>
              <w:rPr>
                <w:rFonts w:hint="eastAsia" w:ascii="宋体" w:hAnsi="宋体" w:eastAsia="宋体" w:cs="宋体"/>
                <w:bCs/>
                <w:color w:val="000000"/>
                <w:sz w:val="21"/>
                <w:szCs w:val="21"/>
                <w:highlight w:val="none"/>
              </w:rPr>
            </w:pPr>
            <w:r>
              <w:rPr>
                <w:rFonts w:hint="eastAsia" w:ascii="宋体" w:hAnsi="宋体" w:eastAsia="宋体" w:cs="宋体"/>
                <w:bCs/>
                <w:color w:val="000000"/>
                <w:sz w:val="21"/>
                <w:szCs w:val="21"/>
                <w:highlight w:val="none"/>
              </w:rPr>
              <w:t>□ 有2项不合格，得1分</w:t>
            </w:r>
          </w:p>
          <w:p w14:paraId="38061E8C">
            <w:pPr>
              <w:spacing w:line="400" w:lineRule="atLeast"/>
              <w:rPr>
                <w:rFonts w:hint="eastAsia" w:ascii="宋体" w:hAnsi="宋体" w:eastAsia="宋体" w:cs="宋体"/>
                <w:bCs/>
                <w:color w:val="000000"/>
                <w:sz w:val="21"/>
                <w:szCs w:val="21"/>
                <w:highlight w:val="none"/>
              </w:rPr>
            </w:pPr>
            <w:r>
              <w:rPr>
                <w:rFonts w:hint="eastAsia" w:ascii="宋体" w:hAnsi="宋体" w:eastAsia="宋体" w:cs="宋体"/>
                <w:bCs/>
                <w:color w:val="000000"/>
                <w:sz w:val="21"/>
                <w:szCs w:val="21"/>
                <w:highlight w:val="none"/>
              </w:rPr>
              <w:t>□ 有3项不合格，不得分</w:t>
            </w:r>
          </w:p>
        </w:tc>
        <w:tc>
          <w:tcPr>
            <w:tcW w:w="850" w:type="dxa"/>
            <w:shd w:val="clear" w:color="auto" w:fill="FFFFFF"/>
            <w:noWrap w:val="0"/>
            <w:vAlign w:val="center"/>
          </w:tcPr>
          <w:p w14:paraId="1D92972C">
            <w:pPr>
              <w:spacing w:line="400" w:lineRule="atLeast"/>
              <w:rPr>
                <w:rFonts w:hint="eastAsia" w:ascii="宋体" w:hAnsi="宋体" w:eastAsia="宋体" w:cs="宋体"/>
                <w:b/>
                <w:bCs/>
                <w:color w:val="000000"/>
                <w:sz w:val="21"/>
                <w:szCs w:val="21"/>
                <w:highlight w:val="none"/>
              </w:rPr>
            </w:pPr>
          </w:p>
        </w:tc>
        <w:tc>
          <w:tcPr>
            <w:tcW w:w="1428" w:type="dxa"/>
            <w:shd w:val="clear" w:color="auto" w:fill="FFFFFF"/>
            <w:noWrap w:val="0"/>
            <w:vAlign w:val="top"/>
          </w:tcPr>
          <w:p w14:paraId="098B2629">
            <w:pPr>
              <w:spacing w:line="400" w:lineRule="atLeast"/>
              <w:rPr>
                <w:rFonts w:hint="eastAsia" w:ascii="宋体" w:hAnsi="宋体" w:eastAsia="宋体" w:cs="宋体"/>
                <w:b/>
                <w:bCs/>
                <w:color w:val="000000"/>
                <w:sz w:val="21"/>
                <w:szCs w:val="21"/>
                <w:highlight w:val="none"/>
              </w:rPr>
            </w:pPr>
          </w:p>
        </w:tc>
      </w:tr>
      <w:tr w14:paraId="5171489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 w:type="dxa"/>
            <w:bottom w:w="0" w:type="dxa"/>
            <w:right w:w="10" w:type="dxa"/>
          </w:tblCellMar>
        </w:tblPrEx>
        <w:trPr>
          <w:trHeight w:val="2133" w:hRule="exact"/>
          <w:jc w:val="center"/>
        </w:trPr>
        <w:tc>
          <w:tcPr>
            <w:tcW w:w="1447" w:type="dxa"/>
            <w:vMerge w:val="continue"/>
            <w:shd w:val="clear" w:color="auto" w:fill="FFFFFF"/>
            <w:noWrap w:val="0"/>
            <w:vAlign w:val="center"/>
          </w:tcPr>
          <w:p w14:paraId="4184F60B">
            <w:pPr>
              <w:spacing w:line="400" w:lineRule="atLeast"/>
              <w:rPr>
                <w:rFonts w:hint="eastAsia" w:ascii="宋体" w:hAnsi="宋体" w:eastAsia="宋体" w:cs="宋体"/>
                <w:color w:val="000000"/>
                <w:sz w:val="21"/>
                <w:szCs w:val="21"/>
                <w:highlight w:val="none"/>
              </w:rPr>
            </w:pPr>
          </w:p>
        </w:tc>
        <w:tc>
          <w:tcPr>
            <w:tcW w:w="567" w:type="dxa"/>
            <w:shd w:val="clear" w:color="auto" w:fill="FFFFFF"/>
            <w:noWrap w:val="0"/>
            <w:vAlign w:val="center"/>
          </w:tcPr>
          <w:p w14:paraId="7802B6AE">
            <w:pPr>
              <w:spacing w:line="400" w:lineRule="atLeas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9</w:t>
            </w:r>
          </w:p>
        </w:tc>
        <w:tc>
          <w:tcPr>
            <w:tcW w:w="1134" w:type="dxa"/>
            <w:shd w:val="clear" w:color="auto" w:fill="FFFFFF"/>
            <w:noWrap w:val="0"/>
            <w:vAlign w:val="center"/>
          </w:tcPr>
          <w:p w14:paraId="38FA1010">
            <w:pPr>
              <w:spacing w:line="400" w:lineRule="atLeas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有害垃圾</w:t>
            </w:r>
          </w:p>
        </w:tc>
        <w:tc>
          <w:tcPr>
            <w:tcW w:w="4819" w:type="dxa"/>
            <w:gridSpan w:val="2"/>
            <w:shd w:val="clear" w:color="auto" w:fill="FFFFFF"/>
            <w:noWrap w:val="0"/>
            <w:vAlign w:val="center"/>
          </w:tcPr>
          <w:p w14:paraId="774354BD">
            <w:pPr>
              <w:spacing w:line="400" w:lineRule="atLeast"/>
              <w:rPr>
                <w:rFonts w:hint="eastAsia" w:ascii="宋体" w:hAnsi="宋体" w:eastAsia="宋体" w:cs="宋体"/>
                <w:color w:val="000000"/>
                <w:sz w:val="21"/>
                <w:szCs w:val="21"/>
                <w:highlight w:val="none"/>
              </w:rPr>
            </w:pPr>
            <w:r>
              <w:rPr>
                <w:rFonts w:hint="eastAsia" w:ascii="宋体" w:hAnsi="宋体" w:eastAsia="宋体" w:cs="宋体"/>
                <w:bCs/>
                <w:color w:val="000000"/>
                <w:sz w:val="21"/>
                <w:szCs w:val="21"/>
                <w:highlight w:val="none"/>
              </w:rPr>
              <w:t>◆</w:t>
            </w:r>
            <w:r>
              <w:rPr>
                <w:rFonts w:hint="eastAsia" w:ascii="宋体" w:hAnsi="宋体" w:eastAsia="宋体" w:cs="宋体"/>
                <w:color w:val="000000"/>
                <w:sz w:val="21"/>
                <w:szCs w:val="21"/>
                <w:highlight w:val="none"/>
              </w:rPr>
              <w:t xml:space="preserve"> 有害垃圾是否做到否定期回收</w:t>
            </w:r>
          </w:p>
          <w:p w14:paraId="5BC56759">
            <w:pPr>
              <w:spacing w:line="400" w:lineRule="atLeast"/>
              <w:rPr>
                <w:rFonts w:hint="eastAsia" w:ascii="宋体" w:hAnsi="宋体" w:eastAsia="宋体" w:cs="宋体"/>
                <w:color w:val="000000"/>
                <w:sz w:val="21"/>
                <w:szCs w:val="21"/>
                <w:highlight w:val="none"/>
              </w:rPr>
            </w:pPr>
            <w:r>
              <w:rPr>
                <w:rFonts w:hint="eastAsia" w:ascii="宋体" w:hAnsi="宋体" w:eastAsia="宋体" w:cs="宋体"/>
                <w:bCs/>
                <w:color w:val="000000"/>
                <w:sz w:val="21"/>
                <w:szCs w:val="21"/>
                <w:highlight w:val="none"/>
              </w:rPr>
              <w:t xml:space="preserve">◆ </w:t>
            </w:r>
            <w:r>
              <w:rPr>
                <w:rFonts w:hint="eastAsia" w:ascii="宋体" w:hAnsi="宋体" w:eastAsia="宋体" w:cs="宋体"/>
                <w:color w:val="000000"/>
                <w:sz w:val="21"/>
                <w:szCs w:val="21"/>
                <w:highlight w:val="none"/>
              </w:rPr>
              <w:t>转运车是否分类转运</w:t>
            </w:r>
          </w:p>
          <w:p w14:paraId="65DACEF2">
            <w:pPr>
              <w:spacing w:line="400" w:lineRule="atLeast"/>
              <w:rPr>
                <w:rFonts w:hint="eastAsia" w:ascii="宋体" w:hAnsi="宋体" w:eastAsia="宋体" w:cs="宋体"/>
                <w:color w:val="000000"/>
                <w:sz w:val="21"/>
                <w:szCs w:val="21"/>
                <w:highlight w:val="none"/>
              </w:rPr>
            </w:pPr>
            <w:r>
              <w:rPr>
                <w:rFonts w:hint="eastAsia" w:ascii="宋体" w:hAnsi="宋体" w:eastAsia="宋体" w:cs="宋体"/>
                <w:bCs/>
                <w:color w:val="000000"/>
                <w:sz w:val="21"/>
                <w:szCs w:val="21"/>
                <w:highlight w:val="none"/>
              </w:rPr>
              <w:t xml:space="preserve">◆ </w:t>
            </w:r>
            <w:r>
              <w:rPr>
                <w:rFonts w:hint="eastAsia" w:ascii="宋体" w:hAnsi="宋体" w:eastAsia="宋体" w:cs="宋体"/>
                <w:color w:val="000000"/>
                <w:sz w:val="21"/>
                <w:szCs w:val="21"/>
                <w:highlight w:val="none"/>
              </w:rPr>
              <w:t>转运车是否密闭</w:t>
            </w:r>
          </w:p>
          <w:p w14:paraId="6349D6C6">
            <w:pPr>
              <w:spacing w:line="400" w:lineRule="atLeast"/>
              <w:rPr>
                <w:rFonts w:hint="eastAsia" w:ascii="宋体" w:hAnsi="宋体" w:eastAsia="宋体" w:cs="宋体"/>
                <w:color w:val="000000"/>
                <w:sz w:val="21"/>
                <w:szCs w:val="21"/>
                <w:highlight w:val="none"/>
              </w:rPr>
            </w:pPr>
            <w:r>
              <w:rPr>
                <w:rFonts w:hint="eastAsia" w:ascii="宋体" w:hAnsi="宋体" w:eastAsia="宋体" w:cs="宋体"/>
                <w:bCs/>
                <w:color w:val="000000"/>
                <w:sz w:val="21"/>
                <w:szCs w:val="21"/>
                <w:highlight w:val="none"/>
              </w:rPr>
              <w:t xml:space="preserve">◆ </w:t>
            </w:r>
            <w:r>
              <w:rPr>
                <w:rFonts w:hint="eastAsia" w:ascii="宋体" w:hAnsi="宋体" w:eastAsia="宋体" w:cs="宋体"/>
                <w:color w:val="000000"/>
                <w:sz w:val="21"/>
                <w:szCs w:val="21"/>
                <w:highlight w:val="none"/>
              </w:rPr>
              <w:t>转运人员是否按规定路线转运</w:t>
            </w:r>
          </w:p>
          <w:p w14:paraId="4D578268">
            <w:pPr>
              <w:spacing w:line="400" w:lineRule="atLeast"/>
              <w:rPr>
                <w:rFonts w:hint="eastAsia" w:ascii="宋体" w:hAnsi="宋体" w:eastAsia="宋体" w:cs="宋体"/>
                <w:color w:val="000000"/>
                <w:sz w:val="21"/>
                <w:szCs w:val="21"/>
                <w:highlight w:val="none"/>
              </w:rPr>
            </w:pPr>
            <w:r>
              <w:rPr>
                <w:rFonts w:hint="eastAsia" w:ascii="宋体" w:hAnsi="宋体" w:eastAsia="宋体" w:cs="宋体"/>
                <w:bCs/>
                <w:color w:val="000000"/>
                <w:sz w:val="21"/>
                <w:szCs w:val="21"/>
                <w:highlight w:val="none"/>
              </w:rPr>
              <w:t xml:space="preserve">◆ </w:t>
            </w:r>
            <w:r>
              <w:rPr>
                <w:rFonts w:hint="eastAsia" w:ascii="宋体" w:hAnsi="宋体" w:eastAsia="宋体" w:cs="宋体"/>
                <w:color w:val="000000"/>
                <w:sz w:val="21"/>
                <w:szCs w:val="21"/>
                <w:highlight w:val="none"/>
              </w:rPr>
              <w:t>有害垃圾袋上是否张贴责任卡</w:t>
            </w:r>
          </w:p>
        </w:tc>
        <w:tc>
          <w:tcPr>
            <w:tcW w:w="709" w:type="dxa"/>
            <w:shd w:val="clear" w:color="auto" w:fill="FFFFFF"/>
            <w:noWrap w:val="0"/>
            <w:vAlign w:val="center"/>
          </w:tcPr>
          <w:p w14:paraId="79A71F57">
            <w:pPr>
              <w:spacing w:line="400" w:lineRule="atLeas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5</w:t>
            </w:r>
          </w:p>
        </w:tc>
        <w:tc>
          <w:tcPr>
            <w:tcW w:w="4253" w:type="dxa"/>
            <w:shd w:val="clear" w:color="auto" w:fill="FFFFFF"/>
            <w:noWrap w:val="0"/>
            <w:vAlign w:val="center"/>
          </w:tcPr>
          <w:p w14:paraId="5A981FA5">
            <w:pPr>
              <w:spacing w:line="400" w:lineRule="atLeast"/>
              <w:rPr>
                <w:rFonts w:hint="eastAsia" w:ascii="宋体" w:hAnsi="宋体" w:eastAsia="宋体" w:cs="宋体"/>
                <w:bCs/>
                <w:color w:val="000000"/>
                <w:sz w:val="21"/>
                <w:szCs w:val="21"/>
                <w:highlight w:val="none"/>
              </w:rPr>
            </w:pPr>
            <w:r>
              <w:rPr>
                <w:rFonts w:hint="eastAsia" w:ascii="宋体" w:hAnsi="宋体" w:eastAsia="宋体" w:cs="宋体"/>
                <w:bCs/>
                <w:color w:val="000000"/>
                <w:sz w:val="21"/>
                <w:szCs w:val="21"/>
                <w:highlight w:val="none"/>
              </w:rPr>
              <w:t>□ 合格，得5分</w:t>
            </w:r>
          </w:p>
          <w:p w14:paraId="72808A38">
            <w:pPr>
              <w:spacing w:line="400" w:lineRule="atLeast"/>
              <w:rPr>
                <w:rFonts w:hint="eastAsia" w:ascii="宋体" w:hAnsi="宋体" w:eastAsia="宋体" w:cs="宋体"/>
                <w:bCs/>
                <w:color w:val="000000"/>
                <w:sz w:val="21"/>
                <w:szCs w:val="21"/>
                <w:highlight w:val="none"/>
              </w:rPr>
            </w:pPr>
            <w:r>
              <w:rPr>
                <w:rFonts w:hint="eastAsia" w:ascii="宋体" w:hAnsi="宋体" w:eastAsia="宋体" w:cs="宋体"/>
                <w:bCs/>
                <w:color w:val="000000"/>
                <w:sz w:val="21"/>
                <w:szCs w:val="21"/>
                <w:highlight w:val="none"/>
              </w:rPr>
              <w:t>□ 有1项不合格，可得3分</w:t>
            </w:r>
          </w:p>
          <w:p w14:paraId="084A4E69">
            <w:pPr>
              <w:spacing w:line="400" w:lineRule="atLeast"/>
              <w:rPr>
                <w:rFonts w:hint="eastAsia" w:ascii="宋体" w:hAnsi="宋体" w:eastAsia="宋体" w:cs="宋体"/>
                <w:bCs/>
                <w:color w:val="000000"/>
                <w:sz w:val="21"/>
                <w:szCs w:val="21"/>
                <w:highlight w:val="none"/>
              </w:rPr>
            </w:pPr>
            <w:r>
              <w:rPr>
                <w:rFonts w:hint="eastAsia" w:ascii="宋体" w:hAnsi="宋体" w:eastAsia="宋体" w:cs="宋体"/>
                <w:bCs/>
                <w:color w:val="000000"/>
                <w:sz w:val="21"/>
                <w:szCs w:val="21"/>
                <w:highlight w:val="none"/>
              </w:rPr>
              <w:t>□ 有2项不合格，得2分</w:t>
            </w:r>
          </w:p>
          <w:p w14:paraId="33CF4EA1">
            <w:pPr>
              <w:spacing w:line="400" w:lineRule="atLeast"/>
              <w:rPr>
                <w:rFonts w:hint="eastAsia" w:ascii="宋体" w:hAnsi="宋体" w:eastAsia="宋体" w:cs="宋体"/>
                <w:bCs/>
                <w:color w:val="000000"/>
                <w:sz w:val="21"/>
                <w:szCs w:val="21"/>
                <w:highlight w:val="none"/>
              </w:rPr>
            </w:pPr>
            <w:r>
              <w:rPr>
                <w:rFonts w:hint="eastAsia" w:ascii="宋体" w:hAnsi="宋体" w:eastAsia="宋体" w:cs="宋体"/>
                <w:bCs/>
                <w:color w:val="000000"/>
                <w:sz w:val="21"/>
                <w:szCs w:val="21"/>
                <w:highlight w:val="none"/>
              </w:rPr>
              <w:t>□ 有3项不合格，不得分</w:t>
            </w:r>
          </w:p>
        </w:tc>
        <w:tc>
          <w:tcPr>
            <w:tcW w:w="850" w:type="dxa"/>
            <w:shd w:val="clear" w:color="auto" w:fill="FFFFFF"/>
            <w:noWrap w:val="0"/>
            <w:vAlign w:val="center"/>
          </w:tcPr>
          <w:p w14:paraId="612FCDFA">
            <w:pPr>
              <w:spacing w:line="400" w:lineRule="atLeast"/>
              <w:rPr>
                <w:rFonts w:hint="eastAsia" w:ascii="宋体" w:hAnsi="宋体" w:eastAsia="宋体" w:cs="宋体"/>
                <w:b/>
                <w:bCs/>
                <w:color w:val="000000"/>
                <w:sz w:val="21"/>
                <w:szCs w:val="21"/>
                <w:highlight w:val="none"/>
              </w:rPr>
            </w:pPr>
          </w:p>
        </w:tc>
        <w:tc>
          <w:tcPr>
            <w:tcW w:w="1428" w:type="dxa"/>
            <w:shd w:val="clear" w:color="auto" w:fill="FFFFFF"/>
            <w:noWrap w:val="0"/>
            <w:vAlign w:val="top"/>
          </w:tcPr>
          <w:p w14:paraId="533A501C">
            <w:pPr>
              <w:spacing w:line="400" w:lineRule="atLeast"/>
              <w:rPr>
                <w:rFonts w:hint="eastAsia" w:ascii="宋体" w:hAnsi="宋体" w:eastAsia="宋体" w:cs="宋体"/>
                <w:b/>
                <w:bCs/>
                <w:color w:val="000000"/>
                <w:sz w:val="21"/>
                <w:szCs w:val="21"/>
                <w:highlight w:val="none"/>
              </w:rPr>
            </w:pPr>
          </w:p>
        </w:tc>
      </w:tr>
      <w:tr w14:paraId="40E7098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 w:type="dxa"/>
            <w:bottom w:w="0" w:type="dxa"/>
            <w:right w:w="10" w:type="dxa"/>
          </w:tblCellMar>
        </w:tblPrEx>
        <w:trPr>
          <w:trHeight w:val="1569" w:hRule="exact"/>
          <w:jc w:val="center"/>
        </w:trPr>
        <w:tc>
          <w:tcPr>
            <w:tcW w:w="1447" w:type="dxa"/>
            <w:vMerge w:val="continue"/>
            <w:shd w:val="clear" w:color="auto" w:fill="FFFFFF"/>
            <w:noWrap w:val="0"/>
            <w:vAlign w:val="center"/>
          </w:tcPr>
          <w:p w14:paraId="7BA2FE47">
            <w:pPr>
              <w:spacing w:line="400" w:lineRule="atLeast"/>
              <w:rPr>
                <w:rFonts w:hint="eastAsia" w:ascii="宋体" w:hAnsi="宋体" w:eastAsia="宋体" w:cs="宋体"/>
                <w:color w:val="000000"/>
                <w:sz w:val="21"/>
                <w:szCs w:val="21"/>
                <w:highlight w:val="none"/>
              </w:rPr>
            </w:pPr>
          </w:p>
        </w:tc>
        <w:tc>
          <w:tcPr>
            <w:tcW w:w="567" w:type="dxa"/>
            <w:shd w:val="clear" w:color="auto" w:fill="FFFFFF"/>
            <w:noWrap w:val="0"/>
            <w:vAlign w:val="center"/>
          </w:tcPr>
          <w:p w14:paraId="16E63F04">
            <w:pPr>
              <w:spacing w:line="400" w:lineRule="atLeas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10</w:t>
            </w:r>
          </w:p>
        </w:tc>
        <w:tc>
          <w:tcPr>
            <w:tcW w:w="1134" w:type="dxa"/>
            <w:shd w:val="clear" w:color="auto" w:fill="FFFFFF"/>
            <w:noWrap w:val="0"/>
            <w:vAlign w:val="center"/>
          </w:tcPr>
          <w:p w14:paraId="4FC00816">
            <w:pPr>
              <w:spacing w:line="400" w:lineRule="atLeas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一次性输液瓶袋</w:t>
            </w:r>
          </w:p>
        </w:tc>
        <w:tc>
          <w:tcPr>
            <w:tcW w:w="4819" w:type="dxa"/>
            <w:gridSpan w:val="2"/>
            <w:shd w:val="clear" w:color="auto" w:fill="FFFFFF"/>
            <w:noWrap w:val="0"/>
            <w:vAlign w:val="center"/>
          </w:tcPr>
          <w:p w14:paraId="43DAF10D">
            <w:pPr>
              <w:spacing w:line="400" w:lineRule="atLeast"/>
              <w:rPr>
                <w:rFonts w:hint="eastAsia" w:ascii="宋体" w:hAnsi="宋体" w:eastAsia="宋体" w:cs="宋体"/>
                <w:color w:val="000000"/>
                <w:sz w:val="21"/>
                <w:szCs w:val="21"/>
                <w:highlight w:val="none"/>
              </w:rPr>
            </w:pPr>
            <w:r>
              <w:rPr>
                <w:rFonts w:hint="eastAsia" w:ascii="宋体" w:hAnsi="宋体" w:eastAsia="宋体" w:cs="宋体"/>
                <w:bCs/>
                <w:color w:val="000000"/>
                <w:sz w:val="21"/>
                <w:szCs w:val="21"/>
                <w:highlight w:val="none"/>
              </w:rPr>
              <w:t>◆</w:t>
            </w:r>
            <w:r>
              <w:rPr>
                <w:rFonts w:hint="eastAsia" w:ascii="宋体" w:hAnsi="宋体" w:eastAsia="宋体" w:cs="宋体"/>
                <w:color w:val="000000"/>
                <w:sz w:val="21"/>
                <w:szCs w:val="21"/>
                <w:highlight w:val="none"/>
              </w:rPr>
              <w:t xml:space="preserve"> 一次性输液瓶袋是否定期回收</w:t>
            </w:r>
          </w:p>
          <w:p w14:paraId="69FFF83C">
            <w:pPr>
              <w:spacing w:line="400" w:lineRule="atLeast"/>
              <w:rPr>
                <w:rFonts w:hint="eastAsia" w:ascii="宋体" w:hAnsi="宋体" w:eastAsia="宋体" w:cs="宋体"/>
                <w:color w:val="000000"/>
                <w:sz w:val="21"/>
                <w:szCs w:val="21"/>
                <w:highlight w:val="none"/>
              </w:rPr>
            </w:pPr>
            <w:r>
              <w:rPr>
                <w:rFonts w:hint="eastAsia" w:ascii="宋体" w:hAnsi="宋体" w:eastAsia="宋体" w:cs="宋体"/>
                <w:bCs/>
                <w:color w:val="000000"/>
                <w:sz w:val="21"/>
                <w:szCs w:val="21"/>
                <w:highlight w:val="none"/>
              </w:rPr>
              <w:t xml:space="preserve">◆ </w:t>
            </w:r>
            <w:r>
              <w:rPr>
                <w:rFonts w:hint="eastAsia" w:ascii="宋体" w:hAnsi="宋体" w:eastAsia="宋体" w:cs="宋体"/>
                <w:color w:val="000000"/>
                <w:sz w:val="21"/>
                <w:szCs w:val="21"/>
                <w:highlight w:val="none"/>
              </w:rPr>
              <w:t>是否有交接记录</w:t>
            </w:r>
          </w:p>
          <w:p w14:paraId="4BE8ECA2">
            <w:pPr>
              <w:spacing w:line="400" w:lineRule="atLeast"/>
              <w:rPr>
                <w:rFonts w:hint="eastAsia" w:ascii="宋体" w:hAnsi="宋体" w:eastAsia="宋体" w:cs="宋体"/>
                <w:color w:val="000000"/>
                <w:sz w:val="21"/>
                <w:szCs w:val="21"/>
                <w:highlight w:val="none"/>
              </w:rPr>
            </w:pPr>
            <w:r>
              <w:rPr>
                <w:rFonts w:hint="eastAsia" w:ascii="宋体" w:hAnsi="宋体" w:eastAsia="宋体" w:cs="宋体"/>
                <w:bCs/>
                <w:color w:val="000000"/>
                <w:sz w:val="21"/>
                <w:szCs w:val="21"/>
                <w:highlight w:val="none"/>
              </w:rPr>
              <w:t xml:space="preserve">◆ </w:t>
            </w:r>
            <w:r>
              <w:rPr>
                <w:rFonts w:hint="eastAsia" w:ascii="宋体" w:hAnsi="宋体" w:eastAsia="宋体" w:cs="宋体"/>
                <w:color w:val="000000"/>
                <w:sz w:val="21"/>
                <w:szCs w:val="21"/>
                <w:highlight w:val="none"/>
              </w:rPr>
              <w:t>暂存间摆放是否规范</w:t>
            </w:r>
          </w:p>
        </w:tc>
        <w:tc>
          <w:tcPr>
            <w:tcW w:w="709" w:type="dxa"/>
            <w:shd w:val="clear" w:color="auto" w:fill="FFFFFF"/>
            <w:noWrap w:val="0"/>
            <w:vAlign w:val="center"/>
          </w:tcPr>
          <w:p w14:paraId="79C21A64">
            <w:pPr>
              <w:spacing w:line="400" w:lineRule="atLeas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4</w:t>
            </w:r>
          </w:p>
        </w:tc>
        <w:tc>
          <w:tcPr>
            <w:tcW w:w="4253" w:type="dxa"/>
            <w:shd w:val="clear" w:color="auto" w:fill="FFFFFF"/>
            <w:noWrap w:val="0"/>
            <w:vAlign w:val="center"/>
          </w:tcPr>
          <w:p w14:paraId="7747728D">
            <w:pPr>
              <w:spacing w:line="400" w:lineRule="atLeast"/>
              <w:rPr>
                <w:rFonts w:hint="eastAsia" w:ascii="宋体" w:hAnsi="宋体" w:eastAsia="宋体" w:cs="宋体"/>
                <w:bCs/>
                <w:color w:val="000000"/>
                <w:sz w:val="21"/>
                <w:szCs w:val="21"/>
                <w:highlight w:val="none"/>
              </w:rPr>
            </w:pPr>
            <w:r>
              <w:rPr>
                <w:rFonts w:hint="eastAsia" w:ascii="宋体" w:hAnsi="宋体" w:eastAsia="宋体" w:cs="宋体"/>
                <w:bCs/>
                <w:color w:val="000000"/>
                <w:sz w:val="21"/>
                <w:szCs w:val="21"/>
                <w:highlight w:val="none"/>
              </w:rPr>
              <w:t>□ 合格，得4分</w:t>
            </w:r>
          </w:p>
          <w:p w14:paraId="7376E81A">
            <w:pPr>
              <w:spacing w:line="400" w:lineRule="atLeast"/>
              <w:rPr>
                <w:rFonts w:hint="eastAsia" w:ascii="宋体" w:hAnsi="宋体" w:eastAsia="宋体" w:cs="宋体"/>
                <w:bCs/>
                <w:color w:val="000000"/>
                <w:sz w:val="21"/>
                <w:szCs w:val="21"/>
                <w:highlight w:val="none"/>
              </w:rPr>
            </w:pPr>
            <w:r>
              <w:rPr>
                <w:rFonts w:hint="eastAsia" w:ascii="宋体" w:hAnsi="宋体" w:eastAsia="宋体" w:cs="宋体"/>
                <w:bCs/>
                <w:color w:val="000000"/>
                <w:sz w:val="21"/>
                <w:szCs w:val="21"/>
                <w:highlight w:val="none"/>
              </w:rPr>
              <w:t>□ 有1项不合格，得2分</w:t>
            </w:r>
          </w:p>
          <w:p w14:paraId="07367AB0">
            <w:pPr>
              <w:spacing w:line="400" w:lineRule="atLeast"/>
              <w:rPr>
                <w:rFonts w:hint="eastAsia" w:ascii="宋体" w:hAnsi="宋体" w:eastAsia="宋体" w:cs="宋体"/>
                <w:bCs/>
                <w:color w:val="000000"/>
                <w:sz w:val="21"/>
                <w:szCs w:val="21"/>
                <w:highlight w:val="none"/>
              </w:rPr>
            </w:pPr>
            <w:r>
              <w:rPr>
                <w:rFonts w:hint="eastAsia" w:ascii="宋体" w:hAnsi="宋体" w:eastAsia="宋体" w:cs="宋体"/>
                <w:bCs/>
                <w:color w:val="000000"/>
                <w:sz w:val="21"/>
                <w:szCs w:val="21"/>
                <w:highlight w:val="none"/>
              </w:rPr>
              <w:t>□ 有2项不合格，不得分</w:t>
            </w:r>
          </w:p>
        </w:tc>
        <w:tc>
          <w:tcPr>
            <w:tcW w:w="850" w:type="dxa"/>
            <w:shd w:val="clear" w:color="auto" w:fill="FFFFFF"/>
            <w:noWrap w:val="0"/>
            <w:vAlign w:val="center"/>
          </w:tcPr>
          <w:p w14:paraId="3495342C">
            <w:pPr>
              <w:spacing w:line="400" w:lineRule="atLeast"/>
              <w:rPr>
                <w:rFonts w:hint="eastAsia" w:ascii="宋体" w:hAnsi="宋体" w:eastAsia="宋体" w:cs="宋体"/>
                <w:b/>
                <w:bCs/>
                <w:color w:val="000000"/>
                <w:sz w:val="21"/>
                <w:szCs w:val="21"/>
                <w:highlight w:val="none"/>
              </w:rPr>
            </w:pPr>
          </w:p>
        </w:tc>
        <w:tc>
          <w:tcPr>
            <w:tcW w:w="1428" w:type="dxa"/>
            <w:shd w:val="clear" w:color="auto" w:fill="FFFFFF"/>
            <w:noWrap w:val="0"/>
            <w:vAlign w:val="top"/>
          </w:tcPr>
          <w:p w14:paraId="5C1BAC6D">
            <w:pPr>
              <w:spacing w:line="400" w:lineRule="atLeast"/>
              <w:rPr>
                <w:rFonts w:hint="eastAsia" w:ascii="宋体" w:hAnsi="宋体" w:eastAsia="宋体" w:cs="宋体"/>
                <w:b/>
                <w:bCs/>
                <w:color w:val="000000"/>
                <w:sz w:val="21"/>
                <w:szCs w:val="21"/>
                <w:highlight w:val="none"/>
              </w:rPr>
            </w:pPr>
          </w:p>
        </w:tc>
      </w:tr>
      <w:tr w14:paraId="1FBA45F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 w:type="dxa"/>
            <w:bottom w:w="0" w:type="dxa"/>
            <w:right w:w="10" w:type="dxa"/>
          </w:tblCellMar>
        </w:tblPrEx>
        <w:trPr>
          <w:trHeight w:val="2250" w:hRule="exact"/>
          <w:jc w:val="center"/>
        </w:trPr>
        <w:tc>
          <w:tcPr>
            <w:tcW w:w="1447" w:type="dxa"/>
            <w:vMerge w:val="restart"/>
            <w:shd w:val="clear" w:color="auto" w:fill="FFFFFF"/>
            <w:noWrap w:val="0"/>
            <w:vAlign w:val="center"/>
          </w:tcPr>
          <w:p w14:paraId="7EC1FFB9">
            <w:pPr>
              <w:spacing w:line="400" w:lineRule="atLeas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数据记录</w:t>
            </w:r>
          </w:p>
          <w:p w14:paraId="4E3F3C69">
            <w:pPr>
              <w:spacing w:line="400" w:lineRule="atLeas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（9分）</w:t>
            </w:r>
          </w:p>
        </w:tc>
        <w:tc>
          <w:tcPr>
            <w:tcW w:w="567" w:type="dxa"/>
            <w:shd w:val="clear" w:color="auto" w:fill="FFFFFF"/>
            <w:noWrap w:val="0"/>
            <w:vAlign w:val="center"/>
          </w:tcPr>
          <w:p w14:paraId="5A4BE9EC">
            <w:pPr>
              <w:spacing w:line="400" w:lineRule="atLeas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11</w:t>
            </w:r>
          </w:p>
        </w:tc>
        <w:tc>
          <w:tcPr>
            <w:tcW w:w="1134" w:type="dxa"/>
            <w:shd w:val="clear" w:color="auto" w:fill="FFFFFF"/>
            <w:noWrap w:val="0"/>
            <w:vAlign w:val="center"/>
          </w:tcPr>
          <w:p w14:paraId="3E82C5C9">
            <w:pPr>
              <w:spacing w:line="400" w:lineRule="atLeas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医疗废物</w:t>
            </w:r>
          </w:p>
        </w:tc>
        <w:tc>
          <w:tcPr>
            <w:tcW w:w="4819" w:type="dxa"/>
            <w:gridSpan w:val="2"/>
            <w:shd w:val="clear" w:color="auto" w:fill="FFFFFF"/>
            <w:noWrap w:val="0"/>
            <w:vAlign w:val="center"/>
          </w:tcPr>
          <w:p w14:paraId="69273591">
            <w:pPr>
              <w:spacing w:line="400" w:lineRule="atLeast"/>
              <w:rPr>
                <w:rFonts w:hint="eastAsia" w:ascii="宋体" w:hAnsi="宋体" w:eastAsia="宋体" w:cs="宋体"/>
                <w:color w:val="000000"/>
                <w:sz w:val="21"/>
                <w:szCs w:val="21"/>
                <w:highlight w:val="none"/>
              </w:rPr>
            </w:pPr>
            <w:r>
              <w:rPr>
                <w:rFonts w:hint="eastAsia" w:ascii="宋体" w:hAnsi="宋体" w:eastAsia="宋体" w:cs="宋体"/>
                <w:bCs/>
                <w:color w:val="000000"/>
                <w:sz w:val="21"/>
                <w:szCs w:val="21"/>
                <w:highlight w:val="none"/>
              </w:rPr>
              <w:t>◆</w:t>
            </w:r>
            <w:r>
              <w:rPr>
                <w:rFonts w:hint="eastAsia" w:ascii="宋体" w:hAnsi="宋体" w:eastAsia="宋体" w:cs="宋体"/>
                <w:color w:val="000000"/>
                <w:sz w:val="21"/>
                <w:szCs w:val="21"/>
                <w:highlight w:val="none"/>
              </w:rPr>
              <w:t xml:space="preserve"> 信息化数据运行是否落实</w:t>
            </w:r>
          </w:p>
          <w:p w14:paraId="5395AC1A">
            <w:pPr>
              <w:spacing w:line="400" w:lineRule="atLeast"/>
              <w:rPr>
                <w:rFonts w:hint="eastAsia" w:ascii="宋体" w:hAnsi="宋体" w:eastAsia="宋体" w:cs="宋体"/>
                <w:color w:val="000000"/>
                <w:sz w:val="21"/>
                <w:szCs w:val="21"/>
                <w:highlight w:val="none"/>
              </w:rPr>
            </w:pPr>
            <w:r>
              <w:rPr>
                <w:rFonts w:hint="eastAsia" w:ascii="宋体" w:hAnsi="宋体" w:eastAsia="宋体" w:cs="宋体"/>
                <w:bCs/>
                <w:color w:val="000000"/>
                <w:sz w:val="21"/>
                <w:szCs w:val="21"/>
                <w:highlight w:val="none"/>
              </w:rPr>
              <w:t xml:space="preserve">◆ </w:t>
            </w:r>
            <w:r>
              <w:rPr>
                <w:rFonts w:hint="eastAsia" w:ascii="宋体" w:hAnsi="宋体" w:eastAsia="宋体" w:cs="宋体"/>
                <w:color w:val="000000"/>
                <w:sz w:val="21"/>
                <w:szCs w:val="21"/>
                <w:highlight w:val="none"/>
              </w:rPr>
              <w:t>转运三联单是否齐全</w:t>
            </w:r>
          </w:p>
          <w:p w14:paraId="73232C66">
            <w:pPr>
              <w:spacing w:line="400" w:lineRule="atLeast"/>
              <w:rPr>
                <w:rFonts w:hint="eastAsia" w:ascii="宋体" w:hAnsi="宋体" w:eastAsia="宋体" w:cs="宋体"/>
                <w:color w:val="000000"/>
                <w:sz w:val="21"/>
                <w:szCs w:val="21"/>
                <w:highlight w:val="none"/>
              </w:rPr>
            </w:pPr>
            <w:r>
              <w:rPr>
                <w:rFonts w:hint="eastAsia" w:ascii="宋体" w:hAnsi="宋体" w:eastAsia="宋体" w:cs="宋体"/>
                <w:bCs/>
                <w:color w:val="000000"/>
                <w:sz w:val="21"/>
                <w:szCs w:val="21"/>
                <w:highlight w:val="none"/>
              </w:rPr>
              <w:t xml:space="preserve">◆ </w:t>
            </w:r>
            <w:r>
              <w:rPr>
                <w:rFonts w:hint="eastAsia" w:ascii="宋体" w:hAnsi="宋体" w:eastAsia="宋体" w:cs="宋体"/>
                <w:color w:val="000000"/>
                <w:sz w:val="21"/>
                <w:szCs w:val="21"/>
                <w:highlight w:val="none"/>
              </w:rPr>
              <w:t>三联单是否是双签字</w:t>
            </w:r>
          </w:p>
          <w:p w14:paraId="2FF618FC">
            <w:pPr>
              <w:spacing w:line="400" w:lineRule="atLeast"/>
              <w:rPr>
                <w:rFonts w:hint="eastAsia" w:ascii="宋体" w:hAnsi="宋体" w:eastAsia="宋体" w:cs="宋体"/>
                <w:color w:val="000000"/>
                <w:sz w:val="21"/>
                <w:szCs w:val="21"/>
                <w:highlight w:val="none"/>
              </w:rPr>
            </w:pPr>
            <w:r>
              <w:rPr>
                <w:rFonts w:hint="eastAsia" w:ascii="宋体" w:hAnsi="宋体" w:eastAsia="宋体" w:cs="宋体"/>
                <w:bCs/>
                <w:color w:val="000000"/>
                <w:sz w:val="21"/>
                <w:szCs w:val="21"/>
                <w:highlight w:val="none"/>
              </w:rPr>
              <w:t xml:space="preserve">◆ </w:t>
            </w:r>
            <w:r>
              <w:rPr>
                <w:rFonts w:hint="eastAsia" w:ascii="宋体" w:hAnsi="宋体" w:eastAsia="宋体" w:cs="宋体"/>
                <w:color w:val="000000"/>
                <w:sz w:val="21"/>
                <w:szCs w:val="21"/>
                <w:highlight w:val="none"/>
              </w:rPr>
              <w:t>运输单是否三方签字</w:t>
            </w:r>
          </w:p>
        </w:tc>
        <w:tc>
          <w:tcPr>
            <w:tcW w:w="709" w:type="dxa"/>
            <w:shd w:val="clear" w:color="auto" w:fill="FFFFFF"/>
            <w:noWrap w:val="0"/>
            <w:vAlign w:val="center"/>
          </w:tcPr>
          <w:p w14:paraId="6E786E03">
            <w:pPr>
              <w:spacing w:line="400" w:lineRule="atLeas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5</w:t>
            </w:r>
          </w:p>
        </w:tc>
        <w:tc>
          <w:tcPr>
            <w:tcW w:w="4253" w:type="dxa"/>
            <w:shd w:val="clear" w:color="auto" w:fill="FFFFFF"/>
            <w:noWrap w:val="0"/>
            <w:vAlign w:val="center"/>
          </w:tcPr>
          <w:p w14:paraId="6559F642">
            <w:pPr>
              <w:spacing w:line="400" w:lineRule="atLeast"/>
              <w:rPr>
                <w:rFonts w:hint="eastAsia" w:ascii="宋体" w:hAnsi="宋体" w:eastAsia="宋体" w:cs="宋体"/>
                <w:bCs/>
                <w:color w:val="000000"/>
                <w:sz w:val="21"/>
                <w:szCs w:val="21"/>
                <w:highlight w:val="none"/>
              </w:rPr>
            </w:pPr>
            <w:r>
              <w:rPr>
                <w:rFonts w:hint="eastAsia" w:ascii="宋体" w:hAnsi="宋体" w:eastAsia="宋体" w:cs="宋体"/>
                <w:bCs/>
                <w:color w:val="000000"/>
                <w:sz w:val="21"/>
                <w:szCs w:val="21"/>
                <w:highlight w:val="none"/>
              </w:rPr>
              <w:t>□ 合格，得5分</w:t>
            </w:r>
          </w:p>
          <w:p w14:paraId="5A243AA9">
            <w:pPr>
              <w:spacing w:line="400" w:lineRule="atLeast"/>
              <w:rPr>
                <w:rFonts w:hint="eastAsia" w:ascii="宋体" w:hAnsi="宋体" w:eastAsia="宋体" w:cs="宋体"/>
                <w:bCs/>
                <w:color w:val="000000"/>
                <w:sz w:val="21"/>
                <w:szCs w:val="21"/>
                <w:highlight w:val="none"/>
              </w:rPr>
            </w:pPr>
            <w:r>
              <w:rPr>
                <w:rFonts w:hint="eastAsia" w:ascii="宋体" w:hAnsi="宋体" w:eastAsia="宋体" w:cs="宋体"/>
                <w:bCs/>
                <w:color w:val="000000"/>
                <w:sz w:val="21"/>
                <w:szCs w:val="21"/>
                <w:highlight w:val="none"/>
              </w:rPr>
              <w:t>□ 有1项不合格，可得3分</w:t>
            </w:r>
          </w:p>
          <w:p w14:paraId="2025749E">
            <w:pPr>
              <w:spacing w:line="400" w:lineRule="atLeast"/>
              <w:rPr>
                <w:rFonts w:hint="eastAsia" w:ascii="宋体" w:hAnsi="宋体" w:eastAsia="宋体" w:cs="宋体"/>
                <w:bCs/>
                <w:color w:val="000000"/>
                <w:sz w:val="21"/>
                <w:szCs w:val="21"/>
                <w:highlight w:val="none"/>
              </w:rPr>
            </w:pPr>
            <w:r>
              <w:rPr>
                <w:rFonts w:hint="eastAsia" w:ascii="宋体" w:hAnsi="宋体" w:eastAsia="宋体" w:cs="宋体"/>
                <w:bCs/>
                <w:color w:val="000000"/>
                <w:sz w:val="21"/>
                <w:szCs w:val="21"/>
                <w:highlight w:val="none"/>
              </w:rPr>
              <w:t>□ 有2项不合格，得1分</w:t>
            </w:r>
          </w:p>
          <w:p w14:paraId="298EAA7B">
            <w:pPr>
              <w:spacing w:line="400" w:lineRule="atLeast"/>
              <w:rPr>
                <w:rFonts w:hint="eastAsia" w:ascii="宋体" w:hAnsi="宋体" w:eastAsia="宋体" w:cs="宋体"/>
                <w:bCs/>
                <w:color w:val="000000"/>
                <w:sz w:val="21"/>
                <w:szCs w:val="21"/>
                <w:highlight w:val="none"/>
              </w:rPr>
            </w:pPr>
            <w:r>
              <w:rPr>
                <w:rFonts w:hint="eastAsia" w:ascii="宋体" w:hAnsi="宋体" w:eastAsia="宋体" w:cs="宋体"/>
                <w:bCs/>
                <w:color w:val="000000"/>
                <w:sz w:val="21"/>
                <w:szCs w:val="21"/>
                <w:highlight w:val="none"/>
              </w:rPr>
              <w:t>□ 有3项不合格，不得分</w:t>
            </w:r>
          </w:p>
        </w:tc>
        <w:tc>
          <w:tcPr>
            <w:tcW w:w="850" w:type="dxa"/>
            <w:vMerge w:val="restart"/>
            <w:shd w:val="clear" w:color="auto" w:fill="FFFFFF"/>
            <w:noWrap w:val="0"/>
            <w:vAlign w:val="center"/>
          </w:tcPr>
          <w:p w14:paraId="13CFEBA7">
            <w:pPr>
              <w:spacing w:line="400" w:lineRule="atLeast"/>
              <w:jc w:val="center"/>
              <w:rPr>
                <w:rFonts w:hint="eastAsia" w:ascii="宋体" w:hAnsi="宋体" w:eastAsia="宋体" w:cs="宋体"/>
                <w:b/>
                <w:bCs/>
                <w:color w:val="000000"/>
                <w:sz w:val="21"/>
                <w:szCs w:val="21"/>
                <w:highlight w:val="none"/>
              </w:rPr>
            </w:pPr>
          </w:p>
        </w:tc>
        <w:tc>
          <w:tcPr>
            <w:tcW w:w="1428" w:type="dxa"/>
            <w:shd w:val="clear" w:color="auto" w:fill="FFFFFF"/>
            <w:noWrap w:val="0"/>
            <w:vAlign w:val="center"/>
          </w:tcPr>
          <w:p w14:paraId="08811715">
            <w:pPr>
              <w:spacing w:line="400" w:lineRule="atLeast"/>
              <w:jc w:val="center"/>
              <w:rPr>
                <w:rFonts w:hint="eastAsia" w:ascii="宋体" w:hAnsi="宋体" w:eastAsia="宋体" w:cs="宋体"/>
                <w:b/>
                <w:bCs/>
                <w:color w:val="000000"/>
                <w:sz w:val="21"/>
                <w:szCs w:val="21"/>
                <w:highlight w:val="none"/>
              </w:rPr>
            </w:pPr>
          </w:p>
        </w:tc>
      </w:tr>
      <w:tr w14:paraId="3B1CDCA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 w:type="dxa"/>
            <w:bottom w:w="0" w:type="dxa"/>
            <w:right w:w="10" w:type="dxa"/>
          </w:tblCellMar>
        </w:tblPrEx>
        <w:trPr>
          <w:trHeight w:val="1442" w:hRule="exact"/>
          <w:jc w:val="center"/>
        </w:trPr>
        <w:tc>
          <w:tcPr>
            <w:tcW w:w="1447" w:type="dxa"/>
            <w:vMerge w:val="continue"/>
            <w:shd w:val="clear" w:color="auto" w:fill="FFFFFF"/>
            <w:noWrap w:val="0"/>
            <w:vAlign w:val="center"/>
          </w:tcPr>
          <w:p w14:paraId="432D4097">
            <w:pPr>
              <w:keepNext/>
              <w:keepLines/>
              <w:numPr>
                <w:ilvl w:val="0"/>
                <w:numId w:val="4"/>
              </w:numPr>
              <w:spacing w:before="340" w:after="330" w:line="400" w:lineRule="atLeast"/>
              <w:ind w:left="0"/>
              <w:jc w:val="center"/>
              <w:outlineLvl w:val="0"/>
              <w:rPr>
                <w:rFonts w:hint="eastAsia" w:ascii="宋体" w:hAnsi="宋体" w:eastAsia="宋体" w:cs="宋体"/>
                <w:color w:val="000000"/>
                <w:sz w:val="21"/>
                <w:szCs w:val="21"/>
                <w:highlight w:val="none"/>
              </w:rPr>
            </w:pPr>
          </w:p>
        </w:tc>
        <w:tc>
          <w:tcPr>
            <w:tcW w:w="567" w:type="dxa"/>
            <w:shd w:val="clear" w:color="auto" w:fill="FFFFFF"/>
            <w:noWrap w:val="0"/>
            <w:vAlign w:val="center"/>
          </w:tcPr>
          <w:p w14:paraId="723D6B97">
            <w:pPr>
              <w:spacing w:line="400" w:lineRule="atLeas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12</w:t>
            </w:r>
          </w:p>
        </w:tc>
        <w:tc>
          <w:tcPr>
            <w:tcW w:w="1134" w:type="dxa"/>
            <w:shd w:val="clear" w:color="auto" w:fill="FFFFFF"/>
            <w:noWrap w:val="0"/>
            <w:vAlign w:val="center"/>
          </w:tcPr>
          <w:p w14:paraId="366924C5">
            <w:pPr>
              <w:spacing w:line="400" w:lineRule="atLeas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生活垃圾</w:t>
            </w:r>
          </w:p>
        </w:tc>
        <w:tc>
          <w:tcPr>
            <w:tcW w:w="4819" w:type="dxa"/>
            <w:gridSpan w:val="2"/>
            <w:shd w:val="clear" w:color="auto" w:fill="FFFFFF"/>
            <w:noWrap w:val="0"/>
            <w:vAlign w:val="center"/>
          </w:tcPr>
          <w:p w14:paraId="02AB38E2">
            <w:pPr>
              <w:spacing w:line="400" w:lineRule="atLeast"/>
              <w:rPr>
                <w:rFonts w:hint="eastAsia" w:ascii="宋体" w:hAnsi="宋体" w:eastAsia="宋体" w:cs="宋体"/>
                <w:color w:val="000000"/>
                <w:sz w:val="21"/>
                <w:szCs w:val="21"/>
                <w:highlight w:val="none"/>
              </w:rPr>
            </w:pPr>
            <w:r>
              <w:rPr>
                <w:rFonts w:hint="eastAsia" w:ascii="宋体" w:hAnsi="宋体" w:eastAsia="宋体" w:cs="宋体"/>
                <w:bCs/>
                <w:color w:val="000000"/>
                <w:sz w:val="21"/>
                <w:szCs w:val="21"/>
                <w:highlight w:val="none"/>
              </w:rPr>
              <w:t>◆</w:t>
            </w:r>
            <w:r>
              <w:rPr>
                <w:rFonts w:hint="eastAsia" w:ascii="宋体" w:hAnsi="宋体" w:eastAsia="宋体" w:cs="宋体"/>
                <w:color w:val="000000"/>
                <w:sz w:val="21"/>
                <w:szCs w:val="21"/>
                <w:highlight w:val="none"/>
              </w:rPr>
              <w:t xml:space="preserve"> 信息化数据运行是否落实</w:t>
            </w:r>
          </w:p>
          <w:p w14:paraId="1791DAF6">
            <w:pPr>
              <w:spacing w:line="400" w:lineRule="atLeast"/>
              <w:rPr>
                <w:rFonts w:hint="eastAsia" w:ascii="宋体" w:hAnsi="宋体" w:eastAsia="宋体" w:cs="宋体"/>
                <w:color w:val="000000"/>
                <w:sz w:val="21"/>
                <w:szCs w:val="21"/>
                <w:highlight w:val="none"/>
              </w:rPr>
            </w:pPr>
            <w:r>
              <w:rPr>
                <w:rFonts w:hint="eastAsia" w:ascii="宋体" w:hAnsi="宋体" w:eastAsia="宋体" w:cs="宋体"/>
                <w:bCs/>
                <w:color w:val="000000"/>
                <w:sz w:val="21"/>
                <w:szCs w:val="21"/>
                <w:highlight w:val="none"/>
              </w:rPr>
              <w:t xml:space="preserve">◆ </w:t>
            </w:r>
            <w:r>
              <w:rPr>
                <w:rFonts w:hint="eastAsia" w:ascii="宋体" w:hAnsi="宋体" w:eastAsia="宋体" w:cs="宋体"/>
                <w:color w:val="000000"/>
                <w:sz w:val="21"/>
                <w:szCs w:val="21"/>
                <w:highlight w:val="none"/>
              </w:rPr>
              <w:t>出入库记录是否落实双签字</w:t>
            </w:r>
          </w:p>
        </w:tc>
        <w:tc>
          <w:tcPr>
            <w:tcW w:w="709" w:type="dxa"/>
            <w:shd w:val="clear" w:color="auto" w:fill="FFFFFF"/>
            <w:noWrap w:val="0"/>
            <w:vAlign w:val="center"/>
          </w:tcPr>
          <w:p w14:paraId="4DD6F1FA">
            <w:pPr>
              <w:spacing w:line="400" w:lineRule="atLeas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4</w:t>
            </w:r>
          </w:p>
        </w:tc>
        <w:tc>
          <w:tcPr>
            <w:tcW w:w="4253" w:type="dxa"/>
            <w:shd w:val="clear" w:color="auto" w:fill="FFFFFF"/>
            <w:noWrap w:val="0"/>
            <w:vAlign w:val="center"/>
          </w:tcPr>
          <w:p w14:paraId="4E9937B0">
            <w:pPr>
              <w:spacing w:line="400" w:lineRule="atLeast"/>
              <w:rPr>
                <w:rFonts w:hint="eastAsia" w:ascii="宋体" w:hAnsi="宋体" w:eastAsia="宋体" w:cs="宋体"/>
                <w:bCs/>
                <w:color w:val="000000"/>
                <w:sz w:val="21"/>
                <w:szCs w:val="21"/>
                <w:highlight w:val="none"/>
              </w:rPr>
            </w:pPr>
            <w:r>
              <w:rPr>
                <w:rFonts w:hint="eastAsia" w:ascii="宋体" w:hAnsi="宋体" w:eastAsia="宋体" w:cs="宋体"/>
                <w:bCs/>
                <w:color w:val="000000"/>
                <w:sz w:val="21"/>
                <w:szCs w:val="21"/>
                <w:highlight w:val="none"/>
              </w:rPr>
              <w:t>□ 合格，得4分</w:t>
            </w:r>
          </w:p>
          <w:p w14:paraId="09F8CDD5">
            <w:pPr>
              <w:spacing w:line="400" w:lineRule="atLeast"/>
              <w:rPr>
                <w:rFonts w:hint="eastAsia" w:ascii="宋体" w:hAnsi="宋体" w:eastAsia="宋体" w:cs="宋体"/>
                <w:bCs/>
                <w:color w:val="000000"/>
                <w:sz w:val="21"/>
                <w:szCs w:val="21"/>
                <w:highlight w:val="none"/>
              </w:rPr>
            </w:pPr>
            <w:r>
              <w:rPr>
                <w:rFonts w:hint="eastAsia" w:ascii="宋体" w:hAnsi="宋体" w:eastAsia="宋体" w:cs="宋体"/>
                <w:bCs/>
                <w:color w:val="000000"/>
                <w:sz w:val="21"/>
                <w:szCs w:val="21"/>
                <w:highlight w:val="none"/>
              </w:rPr>
              <w:t>□ 有1项不合格，可得2分</w:t>
            </w:r>
          </w:p>
          <w:p w14:paraId="1BF448A2">
            <w:pPr>
              <w:spacing w:line="400" w:lineRule="atLeast"/>
              <w:rPr>
                <w:rFonts w:hint="eastAsia" w:ascii="宋体" w:hAnsi="宋体" w:eastAsia="宋体" w:cs="宋体"/>
                <w:bCs/>
                <w:color w:val="000000"/>
                <w:sz w:val="21"/>
                <w:szCs w:val="21"/>
                <w:highlight w:val="none"/>
              </w:rPr>
            </w:pPr>
            <w:r>
              <w:rPr>
                <w:rFonts w:hint="eastAsia" w:ascii="宋体" w:hAnsi="宋体" w:eastAsia="宋体" w:cs="宋体"/>
                <w:bCs/>
                <w:color w:val="000000"/>
                <w:sz w:val="21"/>
                <w:szCs w:val="21"/>
                <w:highlight w:val="none"/>
              </w:rPr>
              <w:t>□ 有2项不合格，不得分</w:t>
            </w:r>
          </w:p>
        </w:tc>
        <w:tc>
          <w:tcPr>
            <w:tcW w:w="850" w:type="dxa"/>
            <w:vMerge w:val="continue"/>
            <w:shd w:val="clear" w:color="auto" w:fill="FFFFFF"/>
            <w:noWrap w:val="0"/>
            <w:vAlign w:val="center"/>
          </w:tcPr>
          <w:p w14:paraId="3F1BC850">
            <w:pPr>
              <w:spacing w:line="400" w:lineRule="atLeast"/>
              <w:jc w:val="center"/>
              <w:rPr>
                <w:rFonts w:hint="eastAsia" w:ascii="宋体" w:hAnsi="宋体" w:eastAsia="宋体" w:cs="宋体"/>
                <w:b/>
                <w:bCs/>
                <w:color w:val="000000"/>
                <w:sz w:val="21"/>
                <w:szCs w:val="21"/>
                <w:highlight w:val="none"/>
              </w:rPr>
            </w:pPr>
          </w:p>
        </w:tc>
        <w:tc>
          <w:tcPr>
            <w:tcW w:w="1428" w:type="dxa"/>
            <w:shd w:val="clear" w:color="auto" w:fill="FFFFFF"/>
            <w:noWrap w:val="0"/>
            <w:vAlign w:val="center"/>
          </w:tcPr>
          <w:p w14:paraId="4B167B1A">
            <w:pPr>
              <w:spacing w:line="400" w:lineRule="atLeast"/>
              <w:jc w:val="center"/>
              <w:rPr>
                <w:rFonts w:hint="eastAsia" w:ascii="宋体" w:hAnsi="宋体" w:eastAsia="宋体" w:cs="宋体"/>
                <w:b/>
                <w:bCs/>
                <w:color w:val="000000"/>
                <w:sz w:val="21"/>
                <w:szCs w:val="21"/>
                <w:highlight w:val="none"/>
              </w:rPr>
            </w:pPr>
          </w:p>
        </w:tc>
      </w:tr>
      <w:tr w14:paraId="6F5AF26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 w:type="dxa"/>
            <w:bottom w:w="0" w:type="dxa"/>
            <w:right w:w="10" w:type="dxa"/>
          </w:tblCellMar>
        </w:tblPrEx>
        <w:trPr>
          <w:trHeight w:val="2677" w:hRule="exact"/>
          <w:jc w:val="center"/>
        </w:trPr>
        <w:tc>
          <w:tcPr>
            <w:tcW w:w="1447" w:type="dxa"/>
            <w:vMerge w:val="restart"/>
            <w:shd w:val="clear" w:color="auto" w:fill="FFFFFF"/>
            <w:noWrap w:val="0"/>
            <w:vAlign w:val="center"/>
          </w:tcPr>
          <w:p w14:paraId="7D9537F1">
            <w:pPr>
              <w:spacing w:line="400" w:lineRule="atLeas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环境卫生质量</w:t>
            </w:r>
          </w:p>
          <w:p w14:paraId="71703C7F">
            <w:pPr>
              <w:spacing w:line="400" w:lineRule="atLeas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（12分）</w:t>
            </w:r>
          </w:p>
        </w:tc>
        <w:tc>
          <w:tcPr>
            <w:tcW w:w="567" w:type="dxa"/>
            <w:shd w:val="clear" w:color="auto" w:fill="FFFFFF"/>
            <w:noWrap w:val="0"/>
            <w:vAlign w:val="center"/>
          </w:tcPr>
          <w:p w14:paraId="588DC690">
            <w:pPr>
              <w:spacing w:line="400" w:lineRule="atLeas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13</w:t>
            </w:r>
          </w:p>
        </w:tc>
        <w:tc>
          <w:tcPr>
            <w:tcW w:w="1134" w:type="dxa"/>
            <w:shd w:val="clear" w:color="auto" w:fill="FFFFFF"/>
            <w:noWrap w:val="0"/>
            <w:vAlign w:val="center"/>
          </w:tcPr>
          <w:p w14:paraId="617ABF01">
            <w:pPr>
              <w:spacing w:line="400" w:lineRule="atLeas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医疗废物站</w:t>
            </w:r>
          </w:p>
        </w:tc>
        <w:tc>
          <w:tcPr>
            <w:tcW w:w="4819" w:type="dxa"/>
            <w:gridSpan w:val="2"/>
            <w:shd w:val="clear" w:color="auto" w:fill="FFFFFF"/>
            <w:noWrap w:val="0"/>
            <w:vAlign w:val="center"/>
          </w:tcPr>
          <w:p w14:paraId="2064CA4F">
            <w:pPr>
              <w:spacing w:line="400" w:lineRule="atLeast"/>
              <w:rPr>
                <w:rFonts w:hint="eastAsia" w:ascii="宋体" w:hAnsi="宋体" w:eastAsia="宋体" w:cs="宋体"/>
                <w:color w:val="000000"/>
                <w:sz w:val="21"/>
                <w:szCs w:val="21"/>
                <w:highlight w:val="none"/>
              </w:rPr>
            </w:pPr>
            <w:r>
              <w:rPr>
                <w:rFonts w:hint="eastAsia" w:ascii="宋体" w:hAnsi="宋体" w:eastAsia="宋体" w:cs="宋体"/>
                <w:bCs/>
                <w:color w:val="000000"/>
                <w:sz w:val="21"/>
                <w:szCs w:val="21"/>
                <w:highlight w:val="none"/>
              </w:rPr>
              <w:t>◆</w:t>
            </w:r>
            <w:r>
              <w:rPr>
                <w:rFonts w:hint="eastAsia" w:ascii="宋体" w:hAnsi="宋体" w:eastAsia="宋体" w:cs="宋体"/>
                <w:color w:val="000000"/>
                <w:sz w:val="21"/>
                <w:szCs w:val="21"/>
                <w:highlight w:val="none"/>
              </w:rPr>
              <w:t xml:space="preserve"> 暂存站标识是否齐全</w:t>
            </w:r>
          </w:p>
          <w:p w14:paraId="06C5FF24">
            <w:pPr>
              <w:spacing w:line="400" w:lineRule="atLeast"/>
              <w:rPr>
                <w:rFonts w:hint="eastAsia" w:ascii="宋体" w:hAnsi="宋体" w:eastAsia="宋体" w:cs="宋体"/>
                <w:color w:val="000000"/>
                <w:sz w:val="21"/>
                <w:szCs w:val="21"/>
                <w:highlight w:val="none"/>
              </w:rPr>
            </w:pPr>
            <w:r>
              <w:rPr>
                <w:rFonts w:hint="eastAsia" w:ascii="宋体" w:hAnsi="宋体" w:eastAsia="宋体" w:cs="宋体"/>
                <w:bCs/>
                <w:color w:val="000000"/>
                <w:sz w:val="21"/>
                <w:szCs w:val="21"/>
                <w:highlight w:val="none"/>
              </w:rPr>
              <w:t xml:space="preserve">◆ </w:t>
            </w:r>
            <w:r>
              <w:rPr>
                <w:rFonts w:hint="eastAsia" w:ascii="宋体" w:hAnsi="宋体" w:eastAsia="宋体" w:cs="宋体"/>
                <w:color w:val="000000"/>
                <w:sz w:val="21"/>
                <w:szCs w:val="21"/>
                <w:highlight w:val="none"/>
              </w:rPr>
              <w:t>紫外线灯使用、登记是否正常</w:t>
            </w:r>
          </w:p>
          <w:p w14:paraId="359D98B1">
            <w:pPr>
              <w:spacing w:line="400" w:lineRule="atLeast"/>
              <w:rPr>
                <w:rFonts w:hint="eastAsia" w:ascii="宋体" w:hAnsi="宋体" w:eastAsia="宋体" w:cs="宋体"/>
                <w:color w:val="000000"/>
                <w:sz w:val="21"/>
                <w:szCs w:val="21"/>
                <w:highlight w:val="none"/>
              </w:rPr>
            </w:pPr>
            <w:r>
              <w:rPr>
                <w:rFonts w:hint="eastAsia" w:ascii="宋体" w:hAnsi="宋体" w:eastAsia="宋体" w:cs="宋体"/>
                <w:bCs/>
                <w:color w:val="000000"/>
                <w:sz w:val="21"/>
                <w:szCs w:val="21"/>
                <w:highlight w:val="none"/>
              </w:rPr>
              <w:t>◆</w:t>
            </w:r>
            <w:r>
              <w:rPr>
                <w:rFonts w:hint="eastAsia" w:ascii="宋体" w:hAnsi="宋体" w:eastAsia="宋体" w:cs="宋体"/>
                <w:color w:val="000000"/>
                <w:sz w:val="21"/>
                <w:szCs w:val="21"/>
                <w:highlight w:val="none"/>
              </w:rPr>
              <w:t xml:space="preserve"> 灭蝇灯是否完好</w:t>
            </w:r>
          </w:p>
          <w:p w14:paraId="31112375">
            <w:pPr>
              <w:spacing w:line="400" w:lineRule="atLeast"/>
              <w:rPr>
                <w:rFonts w:hint="eastAsia" w:ascii="宋体" w:hAnsi="宋体" w:eastAsia="宋体" w:cs="宋体"/>
                <w:color w:val="000000"/>
                <w:sz w:val="21"/>
                <w:szCs w:val="21"/>
                <w:highlight w:val="none"/>
              </w:rPr>
            </w:pPr>
            <w:r>
              <w:rPr>
                <w:rFonts w:hint="eastAsia" w:ascii="宋体" w:hAnsi="宋体" w:eastAsia="宋体" w:cs="宋体"/>
                <w:bCs/>
                <w:color w:val="000000"/>
                <w:sz w:val="21"/>
                <w:szCs w:val="21"/>
                <w:highlight w:val="none"/>
              </w:rPr>
              <w:t xml:space="preserve">◆ </w:t>
            </w:r>
            <w:r>
              <w:rPr>
                <w:rFonts w:hint="eastAsia" w:ascii="宋体" w:hAnsi="宋体" w:eastAsia="宋体" w:cs="宋体"/>
                <w:color w:val="000000"/>
                <w:sz w:val="21"/>
                <w:szCs w:val="21"/>
                <w:highlight w:val="none"/>
              </w:rPr>
              <w:t>消毒设施是否齐全、性能良好</w:t>
            </w:r>
          </w:p>
          <w:p w14:paraId="07F470B8">
            <w:pPr>
              <w:spacing w:line="400" w:lineRule="atLeast"/>
              <w:rPr>
                <w:rFonts w:hint="eastAsia" w:ascii="宋体" w:hAnsi="宋体" w:eastAsia="宋体" w:cs="宋体"/>
                <w:color w:val="000000"/>
                <w:sz w:val="21"/>
                <w:szCs w:val="21"/>
                <w:highlight w:val="none"/>
              </w:rPr>
            </w:pPr>
            <w:r>
              <w:rPr>
                <w:rFonts w:hint="eastAsia" w:ascii="宋体" w:hAnsi="宋体" w:eastAsia="宋体" w:cs="宋体"/>
                <w:bCs/>
                <w:color w:val="000000"/>
                <w:sz w:val="21"/>
                <w:szCs w:val="21"/>
                <w:highlight w:val="none"/>
              </w:rPr>
              <w:t xml:space="preserve">◆ </w:t>
            </w:r>
            <w:r>
              <w:rPr>
                <w:rFonts w:hint="eastAsia" w:ascii="宋体" w:hAnsi="宋体" w:eastAsia="宋体" w:cs="宋体"/>
                <w:color w:val="000000"/>
                <w:sz w:val="21"/>
                <w:szCs w:val="21"/>
                <w:highlight w:val="none"/>
              </w:rPr>
              <w:t>地面、墙面卫生是否合格</w:t>
            </w:r>
          </w:p>
          <w:p w14:paraId="39D49FB5">
            <w:pPr>
              <w:spacing w:line="400" w:lineRule="atLeast"/>
              <w:rPr>
                <w:rFonts w:hint="eastAsia" w:ascii="宋体" w:hAnsi="宋体" w:eastAsia="宋体" w:cs="宋体"/>
                <w:color w:val="000000"/>
                <w:sz w:val="21"/>
                <w:szCs w:val="21"/>
                <w:highlight w:val="none"/>
              </w:rPr>
            </w:pPr>
            <w:r>
              <w:rPr>
                <w:rFonts w:hint="eastAsia" w:ascii="宋体" w:hAnsi="宋体" w:eastAsia="宋体" w:cs="宋体"/>
                <w:bCs/>
                <w:color w:val="000000"/>
                <w:sz w:val="21"/>
                <w:szCs w:val="21"/>
                <w:highlight w:val="none"/>
              </w:rPr>
              <w:t xml:space="preserve">◆ </w:t>
            </w:r>
            <w:r>
              <w:rPr>
                <w:rFonts w:hint="eastAsia" w:ascii="宋体" w:hAnsi="宋体" w:eastAsia="宋体" w:cs="宋体"/>
                <w:color w:val="000000"/>
                <w:sz w:val="21"/>
                <w:szCs w:val="21"/>
                <w:highlight w:val="none"/>
              </w:rPr>
              <w:t>转运车是否停放在指定区域</w:t>
            </w:r>
          </w:p>
        </w:tc>
        <w:tc>
          <w:tcPr>
            <w:tcW w:w="709" w:type="dxa"/>
            <w:shd w:val="clear" w:color="auto" w:fill="FFFFFF"/>
            <w:noWrap w:val="0"/>
            <w:vAlign w:val="center"/>
          </w:tcPr>
          <w:p w14:paraId="61035194">
            <w:pPr>
              <w:spacing w:line="400" w:lineRule="atLeas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6</w:t>
            </w:r>
          </w:p>
        </w:tc>
        <w:tc>
          <w:tcPr>
            <w:tcW w:w="4253" w:type="dxa"/>
            <w:shd w:val="clear" w:color="auto" w:fill="FFFFFF"/>
            <w:noWrap w:val="0"/>
            <w:vAlign w:val="center"/>
          </w:tcPr>
          <w:p w14:paraId="08744257">
            <w:pPr>
              <w:spacing w:line="400" w:lineRule="atLeast"/>
              <w:rPr>
                <w:rFonts w:hint="eastAsia" w:ascii="宋体" w:hAnsi="宋体" w:eastAsia="宋体" w:cs="宋体"/>
                <w:bCs/>
                <w:color w:val="000000"/>
                <w:sz w:val="21"/>
                <w:szCs w:val="21"/>
                <w:highlight w:val="none"/>
              </w:rPr>
            </w:pPr>
            <w:r>
              <w:rPr>
                <w:rFonts w:hint="eastAsia" w:ascii="宋体" w:hAnsi="宋体" w:eastAsia="宋体" w:cs="宋体"/>
                <w:bCs/>
                <w:color w:val="000000"/>
                <w:sz w:val="21"/>
                <w:szCs w:val="21"/>
                <w:highlight w:val="none"/>
              </w:rPr>
              <w:t>□ 合格，得6分</w:t>
            </w:r>
          </w:p>
          <w:p w14:paraId="49F9D521">
            <w:pPr>
              <w:spacing w:line="400" w:lineRule="atLeast"/>
              <w:rPr>
                <w:rFonts w:hint="eastAsia" w:ascii="宋体" w:hAnsi="宋体" w:eastAsia="宋体" w:cs="宋体"/>
                <w:bCs/>
                <w:color w:val="000000"/>
                <w:sz w:val="21"/>
                <w:szCs w:val="21"/>
                <w:highlight w:val="none"/>
              </w:rPr>
            </w:pPr>
            <w:r>
              <w:rPr>
                <w:rFonts w:hint="eastAsia" w:ascii="宋体" w:hAnsi="宋体" w:eastAsia="宋体" w:cs="宋体"/>
                <w:bCs/>
                <w:color w:val="000000"/>
                <w:sz w:val="21"/>
                <w:szCs w:val="21"/>
                <w:highlight w:val="none"/>
              </w:rPr>
              <w:t>□ 有1项不合格，可得5分</w:t>
            </w:r>
          </w:p>
          <w:p w14:paraId="16C18A7F">
            <w:pPr>
              <w:spacing w:line="400" w:lineRule="atLeast"/>
              <w:rPr>
                <w:rFonts w:hint="eastAsia" w:ascii="宋体" w:hAnsi="宋体" w:eastAsia="宋体" w:cs="宋体"/>
                <w:bCs/>
                <w:color w:val="000000"/>
                <w:sz w:val="21"/>
                <w:szCs w:val="21"/>
                <w:highlight w:val="none"/>
              </w:rPr>
            </w:pPr>
            <w:r>
              <w:rPr>
                <w:rFonts w:hint="eastAsia" w:ascii="宋体" w:hAnsi="宋体" w:eastAsia="宋体" w:cs="宋体"/>
                <w:bCs/>
                <w:color w:val="000000"/>
                <w:sz w:val="21"/>
                <w:szCs w:val="21"/>
                <w:highlight w:val="none"/>
              </w:rPr>
              <w:t>□ 有2项不合格，得3分</w:t>
            </w:r>
          </w:p>
          <w:p w14:paraId="53BDD363">
            <w:pPr>
              <w:spacing w:line="400" w:lineRule="atLeast"/>
              <w:rPr>
                <w:rFonts w:hint="eastAsia" w:ascii="宋体" w:hAnsi="宋体" w:eastAsia="宋体" w:cs="宋体"/>
                <w:bCs/>
                <w:color w:val="000000"/>
                <w:sz w:val="21"/>
                <w:szCs w:val="21"/>
                <w:highlight w:val="none"/>
              </w:rPr>
            </w:pPr>
            <w:r>
              <w:rPr>
                <w:rFonts w:hint="eastAsia" w:ascii="宋体" w:hAnsi="宋体" w:eastAsia="宋体" w:cs="宋体"/>
                <w:bCs/>
                <w:color w:val="000000"/>
                <w:sz w:val="21"/>
                <w:szCs w:val="21"/>
                <w:highlight w:val="none"/>
              </w:rPr>
              <w:t>□ 有3项不合格，不得</w:t>
            </w:r>
          </w:p>
        </w:tc>
        <w:tc>
          <w:tcPr>
            <w:tcW w:w="850" w:type="dxa"/>
            <w:vMerge w:val="restart"/>
            <w:shd w:val="clear" w:color="auto" w:fill="FFFFFF"/>
            <w:noWrap w:val="0"/>
            <w:vAlign w:val="center"/>
          </w:tcPr>
          <w:p w14:paraId="1E47AF3C">
            <w:pPr>
              <w:spacing w:line="400" w:lineRule="atLeast"/>
              <w:rPr>
                <w:rFonts w:hint="eastAsia" w:ascii="宋体" w:hAnsi="宋体" w:eastAsia="宋体" w:cs="宋体"/>
                <w:b/>
                <w:bCs/>
                <w:color w:val="000000"/>
                <w:sz w:val="21"/>
                <w:szCs w:val="21"/>
                <w:highlight w:val="none"/>
              </w:rPr>
            </w:pPr>
          </w:p>
        </w:tc>
        <w:tc>
          <w:tcPr>
            <w:tcW w:w="1428" w:type="dxa"/>
            <w:shd w:val="clear" w:color="auto" w:fill="FFFFFF"/>
            <w:noWrap w:val="0"/>
            <w:vAlign w:val="center"/>
          </w:tcPr>
          <w:p w14:paraId="65396104">
            <w:pPr>
              <w:spacing w:line="400" w:lineRule="atLeast"/>
              <w:jc w:val="center"/>
              <w:rPr>
                <w:rFonts w:hint="eastAsia" w:ascii="宋体" w:hAnsi="宋体" w:eastAsia="宋体" w:cs="宋体"/>
                <w:b/>
                <w:bCs/>
                <w:color w:val="000000"/>
                <w:sz w:val="21"/>
                <w:szCs w:val="21"/>
                <w:highlight w:val="none"/>
              </w:rPr>
            </w:pPr>
          </w:p>
        </w:tc>
      </w:tr>
      <w:tr w14:paraId="7E03B17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 w:type="dxa"/>
            <w:bottom w:w="0" w:type="dxa"/>
            <w:right w:w="10" w:type="dxa"/>
          </w:tblCellMar>
        </w:tblPrEx>
        <w:trPr>
          <w:trHeight w:val="3126" w:hRule="exact"/>
          <w:jc w:val="center"/>
        </w:trPr>
        <w:tc>
          <w:tcPr>
            <w:tcW w:w="1447" w:type="dxa"/>
            <w:vMerge w:val="continue"/>
            <w:shd w:val="clear" w:color="auto" w:fill="FFFFFF"/>
            <w:noWrap w:val="0"/>
            <w:vAlign w:val="center"/>
          </w:tcPr>
          <w:p w14:paraId="74857BC3">
            <w:pPr>
              <w:keepNext/>
              <w:keepLines/>
              <w:numPr>
                <w:ilvl w:val="0"/>
                <w:numId w:val="4"/>
              </w:numPr>
              <w:spacing w:before="340" w:after="330" w:line="400" w:lineRule="atLeast"/>
              <w:ind w:left="0"/>
              <w:jc w:val="center"/>
              <w:outlineLvl w:val="0"/>
              <w:rPr>
                <w:rFonts w:hint="eastAsia" w:ascii="宋体" w:hAnsi="宋体" w:eastAsia="宋体" w:cs="宋体"/>
                <w:color w:val="000000"/>
                <w:sz w:val="21"/>
                <w:szCs w:val="21"/>
                <w:highlight w:val="none"/>
              </w:rPr>
            </w:pPr>
          </w:p>
        </w:tc>
        <w:tc>
          <w:tcPr>
            <w:tcW w:w="567" w:type="dxa"/>
            <w:shd w:val="clear" w:color="auto" w:fill="FFFFFF"/>
            <w:noWrap w:val="0"/>
            <w:vAlign w:val="center"/>
          </w:tcPr>
          <w:p w14:paraId="54DD3135">
            <w:pPr>
              <w:spacing w:line="400" w:lineRule="atLeas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14</w:t>
            </w:r>
          </w:p>
        </w:tc>
        <w:tc>
          <w:tcPr>
            <w:tcW w:w="1134" w:type="dxa"/>
            <w:shd w:val="clear" w:color="auto" w:fill="FFFFFF"/>
            <w:noWrap w:val="0"/>
            <w:vAlign w:val="center"/>
          </w:tcPr>
          <w:p w14:paraId="7DFEDAA6">
            <w:pPr>
              <w:spacing w:line="400" w:lineRule="atLeas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生活垃圾站</w:t>
            </w:r>
          </w:p>
        </w:tc>
        <w:tc>
          <w:tcPr>
            <w:tcW w:w="4819" w:type="dxa"/>
            <w:gridSpan w:val="2"/>
            <w:shd w:val="clear" w:color="auto" w:fill="FFFFFF"/>
            <w:noWrap w:val="0"/>
            <w:vAlign w:val="center"/>
          </w:tcPr>
          <w:p w14:paraId="4636B8A7">
            <w:pPr>
              <w:spacing w:line="400" w:lineRule="atLeast"/>
              <w:rPr>
                <w:rFonts w:hint="eastAsia" w:ascii="宋体" w:hAnsi="宋体" w:eastAsia="宋体" w:cs="宋体"/>
                <w:color w:val="000000"/>
                <w:sz w:val="21"/>
                <w:szCs w:val="21"/>
                <w:highlight w:val="none"/>
              </w:rPr>
            </w:pPr>
            <w:r>
              <w:rPr>
                <w:rFonts w:hint="eastAsia" w:ascii="宋体" w:hAnsi="宋体" w:eastAsia="宋体" w:cs="宋体"/>
                <w:bCs/>
                <w:color w:val="000000"/>
                <w:sz w:val="21"/>
                <w:szCs w:val="21"/>
                <w:highlight w:val="none"/>
              </w:rPr>
              <w:t>◆</w:t>
            </w:r>
            <w:r>
              <w:rPr>
                <w:rFonts w:hint="eastAsia" w:ascii="宋体" w:hAnsi="宋体" w:eastAsia="宋体" w:cs="宋体"/>
                <w:color w:val="000000"/>
                <w:sz w:val="21"/>
                <w:szCs w:val="21"/>
                <w:highlight w:val="none"/>
              </w:rPr>
              <w:t xml:space="preserve"> 暂存站标识是否齐全</w:t>
            </w:r>
          </w:p>
          <w:p w14:paraId="17F23514">
            <w:pPr>
              <w:spacing w:line="400" w:lineRule="atLeast"/>
              <w:rPr>
                <w:rFonts w:hint="eastAsia" w:ascii="宋体" w:hAnsi="宋体" w:eastAsia="宋体" w:cs="宋体"/>
                <w:color w:val="000000"/>
                <w:sz w:val="21"/>
                <w:szCs w:val="21"/>
                <w:highlight w:val="none"/>
              </w:rPr>
            </w:pPr>
            <w:r>
              <w:rPr>
                <w:rFonts w:hint="eastAsia" w:ascii="宋体" w:hAnsi="宋体" w:eastAsia="宋体" w:cs="宋体"/>
                <w:bCs/>
                <w:color w:val="000000"/>
                <w:sz w:val="21"/>
                <w:szCs w:val="21"/>
                <w:highlight w:val="none"/>
              </w:rPr>
              <w:t xml:space="preserve">◆ </w:t>
            </w:r>
            <w:r>
              <w:rPr>
                <w:rFonts w:hint="eastAsia" w:ascii="宋体" w:hAnsi="宋体" w:eastAsia="宋体" w:cs="宋体"/>
                <w:color w:val="000000"/>
                <w:sz w:val="21"/>
                <w:szCs w:val="21"/>
                <w:highlight w:val="none"/>
              </w:rPr>
              <w:t>灭蝇灯是否完好</w:t>
            </w:r>
          </w:p>
          <w:p w14:paraId="534C7F9C">
            <w:pPr>
              <w:spacing w:line="400" w:lineRule="atLeast"/>
              <w:rPr>
                <w:rFonts w:hint="eastAsia" w:ascii="宋体" w:hAnsi="宋体" w:eastAsia="宋体" w:cs="宋体"/>
                <w:color w:val="000000"/>
                <w:sz w:val="21"/>
                <w:szCs w:val="21"/>
                <w:highlight w:val="none"/>
              </w:rPr>
            </w:pPr>
            <w:r>
              <w:rPr>
                <w:rFonts w:hint="eastAsia" w:ascii="宋体" w:hAnsi="宋体" w:eastAsia="宋体" w:cs="宋体"/>
                <w:bCs/>
                <w:color w:val="000000"/>
                <w:sz w:val="21"/>
                <w:szCs w:val="21"/>
                <w:highlight w:val="none"/>
              </w:rPr>
              <w:t xml:space="preserve">◆ </w:t>
            </w:r>
            <w:r>
              <w:rPr>
                <w:rFonts w:hint="eastAsia" w:ascii="宋体" w:hAnsi="宋体" w:eastAsia="宋体" w:cs="宋体"/>
                <w:color w:val="000000"/>
                <w:sz w:val="21"/>
                <w:szCs w:val="21"/>
                <w:highlight w:val="none"/>
              </w:rPr>
              <w:t>消毒设施是否齐全、性能良好</w:t>
            </w:r>
          </w:p>
          <w:p w14:paraId="7F4F76AB">
            <w:pPr>
              <w:spacing w:line="400" w:lineRule="atLeast"/>
              <w:rPr>
                <w:rFonts w:hint="eastAsia" w:ascii="宋体" w:hAnsi="宋体" w:eastAsia="宋体" w:cs="宋体"/>
                <w:color w:val="000000"/>
                <w:sz w:val="21"/>
                <w:szCs w:val="21"/>
                <w:highlight w:val="none"/>
              </w:rPr>
            </w:pPr>
            <w:r>
              <w:rPr>
                <w:rFonts w:hint="eastAsia" w:ascii="宋体" w:hAnsi="宋体" w:eastAsia="宋体" w:cs="宋体"/>
                <w:bCs/>
                <w:color w:val="000000"/>
                <w:sz w:val="21"/>
                <w:szCs w:val="21"/>
                <w:highlight w:val="none"/>
              </w:rPr>
              <w:t xml:space="preserve">◆ </w:t>
            </w:r>
            <w:r>
              <w:rPr>
                <w:rFonts w:hint="eastAsia" w:ascii="宋体" w:hAnsi="宋体" w:eastAsia="宋体" w:cs="宋体"/>
                <w:color w:val="000000"/>
                <w:sz w:val="21"/>
                <w:szCs w:val="21"/>
                <w:highlight w:val="none"/>
              </w:rPr>
              <w:t>地面、墙面卫生是否合格</w:t>
            </w:r>
          </w:p>
          <w:p w14:paraId="780E464D">
            <w:pPr>
              <w:spacing w:line="400" w:lineRule="atLeast"/>
              <w:rPr>
                <w:rFonts w:hint="eastAsia" w:ascii="宋体" w:hAnsi="宋体" w:eastAsia="宋体" w:cs="宋体"/>
                <w:color w:val="000000"/>
                <w:sz w:val="21"/>
                <w:szCs w:val="21"/>
                <w:highlight w:val="none"/>
              </w:rPr>
            </w:pPr>
            <w:r>
              <w:rPr>
                <w:rFonts w:hint="eastAsia" w:ascii="宋体" w:hAnsi="宋体" w:eastAsia="宋体" w:cs="宋体"/>
                <w:bCs/>
                <w:color w:val="000000"/>
                <w:sz w:val="21"/>
                <w:szCs w:val="21"/>
                <w:highlight w:val="none"/>
              </w:rPr>
              <w:t>◆</w:t>
            </w:r>
            <w:r>
              <w:rPr>
                <w:rFonts w:hint="eastAsia" w:ascii="宋体" w:hAnsi="宋体" w:eastAsia="宋体" w:cs="宋体"/>
                <w:color w:val="000000"/>
                <w:sz w:val="21"/>
                <w:szCs w:val="21"/>
                <w:highlight w:val="none"/>
              </w:rPr>
              <w:t xml:space="preserve"> 转运车是否停放在指定区域</w:t>
            </w:r>
          </w:p>
          <w:p w14:paraId="56A90213">
            <w:pPr>
              <w:spacing w:line="400" w:lineRule="atLeast"/>
              <w:rPr>
                <w:rFonts w:hint="eastAsia" w:ascii="宋体" w:hAnsi="宋体" w:eastAsia="宋体" w:cs="宋体"/>
                <w:color w:val="000000"/>
                <w:sz w:val="21"/>
                <w:szCs w:val="21"/>
                <w:highlight w:val="none"/>
              </w:rPr>
            </w:pPr>
            <w:r>
              <w:rPr>
                <w:rFonts w:hint="eastAsia" w:ascii="宋体" w:hAnsi="宋体" w:eastAsia="宋体" w:cs="宋体"/>
                <w:bCs/>
                <w:color w:val="000000"/>
                <w:sz w:val="21"/>
                <w:szCs w:val="21"/>
                <w:highlight w:val="none"/>
              </w:rPr>
              <w:t xml:space="preserve">◆ </w:t>
            </w:r>
            <w:r>
              <w:rPr>
                <w:rFonts w:hint="eastAsia" w:ascii="宋体" w:hAnsi="宋体" w:eastAsia="宋体" w:cs="宋体"/>
                <w:color w:val="000000"/>
                <w:sz w:val="21"/>
                <w:szCs w:val="21"/>
                <w:highlight w:val="none"/>
              </w:rPr>
              <w:t>生活垃圾站是否落实周期性清洁工作</w:t>
            </w:r>
          </w:p>
          <w:p w14:paraId="6B0E2A19">
            <w:pPr>
              <w:spacing w:line="400" w:lineRule="atLeast"/>
              <w:rPr>
                <w:rFonts w:hint="eastAsia" w:ascii="宋体" w:hAnsi="宋体" w:eastAsia="宋体" w:cs="宋体"/>
                <w:color w:val="000000"/>
                <w:sz w:val="21"/>
                <w:szCs w:val="21"/>
                <w:highlight w:val="none"/>
              </w:rPr>
            </w:pPr>
            <w:r>
              <w:rPr>
                <w:rFonts w:hint="eastAsia" w:ascii="宋体" w:hAnsi="宋体" w:eastAsia="宋体" w:cs="宋体"/>
                <w:bCs/>
                <w:color w:val="000000"/>
                <w:sz w:val="21"/>
                <w:szCs w:val="21"/>
                <w:highlight w:val="none"/>
              </w:rPr>
              <w:t xml:space="preserve">◆ </w:t>
            </w:r>
            <w:r>
              <w:rPr>
                <w:rFonts w:hint="eastAsia" w:ascii="宋体" w:hAnsi="宋体" w:eastAsia="宋体" w:cs="宋体"/>
                <w:color w:val="000000"/>
                <w:sz w:val="21"/>
                <w:szCs w:val="21"/>
                <w:highlight w:val="none"/>
              </w:rPr>
              <w:t>生活垃圾站定期消毒、灭四害</w:t>
            </w:r>
          </w:p>
        </w:tc>
        <w:tc>
          <w:tcPr>
            <w:tcW w:w="709" w:type="dxa"/>
            <w:shd w:val="clear" w:color="auto" w:fill="FFFFFF"/>
            <w:noWrap w:val="0"/>
            <w:vAlign w:val="center"/>
          </w:tcPr>
          <w:p w14:paraId="7278848F">
            <w:pPr>
              <w:spacing w:line="400" w:lineRule="atLeas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6</w:t>
            </w:r>
          </w:p>
        </w:tc>
        <w:tc>
          <w:tcPr>
            <w:tcW w:w="4253" w:type="dxa"/>
            <w:shd w:val="clear" w:color="auto" w:fill="FFFFFF"/>
            <w:noWrap w:val="0"/>
            <w:vAlign w:val="center"/>
          </w:tcPr>
          <w:p w14:paraId="3DA4CFC6">
            <w:pPr>
              <w:spacing w:line="400" w:lineRule="atLeast"/>
              <w:rPr>
                <w:rFonts w:hint="eastAsia" w:ascii="宋体" w:hAnsi="宋体" w:eastAsia="宋体" w:cs="宋体"/>
                <w:bCs/>
                <w:color w:val="000000"/>
                <w:sz w:val="21"/>
                <w:szCs w:val="21"/>
                <w:highlight w:val="none"/>
              </w:rPr>
            </w:pPr>
            <w:r>
              <w:rPr>
                <w:rFonts w:hint="eastAsia" w:ascii="宋体" w:hAnsi="宋体" w:eastAsia="宋体" w:cs="宋体"/>
                <w:bCs/>
                <w:color w:val="000000"/>
                <w:sz w:val="21"/>
                <w:szCs w:val="21"/>
                <w:highlight w:val="none"/>
              </w:rPr>
              <w:t>□ 合格，得6分</w:t>
            </w:r>
          </w:p>
          <w:p w14:paraId="216E933A">
            <w:pPr>
              <w:spacing w:line="400" w:lineRule="atLeast"/>
              <w:rPr>
                <w:rFonts w:hint="eastAsia" w:ascii="宋体" w:hAnsi="宋体" w:eastAsia="宋体" w:cs="宋体"/>
                <w:bCs/>
                <w:color w:val="000000"/>
                <w:sz w:val="21"/>
                <w:szCs w:val="21"/>
                <w:highlight w:val="none"/>
              </w:rPr>
            </w:pPr>
            <w:r>
              <w:rPr>
                <w:rFonts w:hint="eastAsia" w:ascii="宋体" w:hAnsi="宋体" w:eastAsia="宋体" w:cs="宋体"/>
                <w:bCs/>
                <w:color w:val="000000"/>
                <w:sz w:val="21"/>
                <w:szCs w:val="21"/>
                <w:highlight w:val="none"/>
              </w:rPr>
              <w:t>□ 有1项不合格，可得5分</w:t>
            </w:r>
          </w:p>
          <w:p w14:paraId="0745749B">
            <w:pPr>
              <w:spacing w:line="400" w:lineRule="atLeast"/>
              <w:rPr>
                <w:rFonts w:hint="eastAsia" w:ascii="宋体" w:hAnsi="宋体" w:eastAsia="宋体" w:cs="宋体"/>
                <w:bCs/>
                <w:color w:val="000000"/>
                <w:sz w:val="21"/>
                <w:szCs w:val="21"/>
                <w:highlight w:val="none"/>
              </w:rPr>
            </w:pPr>
            <w:r>
              <w:rPr>
                <w:rFonts w:hint="eastAsia" w:ascii="宋体" w:hAnsi="宋体" w:eastAsia="宋体" w:cs="宋体"/>
                <w:bCs/>
                <w:color w:val="000000"/>
                <w:sz w:val="21"/>
                <w:szCs w:val="21"/>
                <w:highlight w:val="none"/>
              </w:rPr>
              <w:t>□ 有2项不合格，得3分，</w:t>
            </w:r>
          </w:p>
          <w:p w14:paraId="3BC5E58E">
            <w:pPr>
              <w:spacing w:line="400" w:lineRule="atLeast"/>
              <w:rPr>
                <w:rFonts w:hint="eastAsia" w:ascii="宋体" w:hAnsi="宋体" w:eastAsia="宋体" w:cs="宋体"/>
                <w:bCs/>
                <w:color w:val="000000"/>
                <w:sz w:val="21"/>
                <w:szCs w:val="21"/>
                <w:highlight w:val="none"/>
              </w:rPr>
            </w:pPr>
            <w:r>
              <w:rPr>
                <w:rFonts w:hint="eastAsia" w:ascii="宋体" w:hAnsi="宋体" w:eastAsia="宋体" w:cs="宋体"/>
                <w:bCs/>
                <w:color w:val="000000"/>
                <w:sz w:val="21"/>
                <w:szCs w:val="21"/>
                <w:highlight w:val="none"/>
              </w:rPr>
              <w:t>□ 有3项不合格，不得分</w:t>
            </w:r>
          </w:p>
        </w:tc>
        <w:tc>
          <w:tcPr>
            <w:tcW w:w="850" w:type="dxa"/>
            <w:vMerge w:val="continue"/>
            <w:shd w:val="clear" w:color="auto" w:fill="FFFFFF"/>
            <w:noWrap w:val="0"/>
            <w:vAlign w:val="center"/>
          </w:tcPr>
          <w:p w14:paraId="0A884687">
            <w:pPr>
              <w:spacing w:line="400" w:lineRule="atLeast"/>
              <w:jc w:val="center"/>
              <w:rPr>
                <w:rFonts w:hint="eastAsia" w:ascii="宋体" w:hAnsi="宋体" w:eastAsia="宋体" w:cs="宋体"/>
                <w:b/>
                <w:bCs/>
                <w:color w:val="000000"/>
                <w:sz w:val="21"/>
                <w:szCs w:val="21"/>
                <w:highlight w:val="none"/>
              </w:rPr>
            </w:pPr>
          </w:p>
        </w:tc>
        <w:tc>
          <w:tcPr>
            <w:tcW w:w="1428" w:type="dxa"/>
            <w:shd w:val="clear" w:color="auto" w:fill="FFFFFF"/>
            <w:noWrap w:val="0"/>
            <w:vAlign w:val="center"/>
          </w:tcPr>
          <w:p w14:paraId="1C2EEAFD">
            <w:pPr>
              <w:spacing w:line="400" w:lineRule="atLeast"/>
              <w:jc w:val="center"/>
              <w:rPr>
                <w:rFonts w:hint="eastAsia" w:ascii="宋体" w:hAnsi="宋体" w:eastAsia="宋体" w:cs="宋体"/>
                <w:b/>
                <w:bCs/>
                <w:color w:val="000000"/>
                <w:sz w:val="21"/>
                <w:szCs w:val="21"/>
                <w:highlight w:val="none"/>
              </w:rPr>
            </w:pPr>
          </w:p>
        </w:tc>
      </w:tr>
      <w:tr w14:paraId="6CA0FFB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 w:type="dxa"/>
            <w:bottom w:w="0" w:type="dxa"/>
            <w:right w:w="10" w:type="dxa"/>
          </w:tblCellMar>
        </w:tblPrEx>
        <w:trPr>
          <w:trHeight w:val="1419" w:hRule="exact"/>
          <w:jc w:val="center"/>
        </w:trPr>
        <w:tc>
          <w:tcPr>
            <w:tcW w:w="1447" w:type="dxa"/>
            <w:shd w:val="clear" w:color="auto" w:fill="FFFFFF"/>
            <w:noWrap w:val="0"/>
            <w:vAlign w:val="center"/>
          </w:tcPr>
          <w:p w14:paraId="293C4E05">
            <w:pPr>
              <w:spacing w:line="400" w:lineRule="atLeast"/>
              <w:ind w:left="113" w:right="113"/>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安全</w:t>
            </w:r>
          </w:p>
          <w:p w14:paraId="07928F79">
            <w:pPr>
              <w:spacing w:line="400" w:lineRule="atLeast"/>
              <w:ind w:left="113" w:right="113"/>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（3分）</w:t>
            </w:r>
          </w:p>
        </w:tc>
        <w:tc>
          <w:tcPr>
            <w:tcW w:w="567" w:type="dxa"/>
            <w:shd w:val="clear" w:color="auto" w:fill="FFFFFF"/>
            <w:noWrap w:val="0"/>
            <w:vAlign w:val="center"/>
          </w:tcPr>
          <w:p w14:paraId="0132E4C8">
            <w:pPr>
              <w:spacing w:line="400" w:lineRule="atLeas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15</w:t>
            </w:r>
          </w:p>
        </w:tc>
        <w:tc>
          <w:tcPr>
            <w:tcW w:w="1134" w:type="dxa"/>
            <w:shd w:val="clear" w:color="auto" w:fill="FFFFFF"/>
            <w:noWrap w:val="0"/>
            <w:vAlign w:val="center"/>
          </w:tcPr>
          <w:p w14:paraId="72B63691">
            <w:pPr>
              <w:spacing w:line="400" w:lineRule="atLeas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安全管理</w:t>
            </w:r>
          </w:p>
        </w:tc>
        <w:tc>
          <w:tcPr>
            <w:tcW w:w="4819" w:type="dxa"/>
            <w:gridSpan w:val="2"/>
            <w:shd w:val="clear" w:color="auto" w:fill="FFFFFF"/>
            <w:noWrap w:val="0"/>
            <w:vAlign w:val="center"/>
          </w:tcPr>
          <w:p w14:paraId="063EFFAD">
            <w:pPr>
              <w:spacing w:line="400" w:lineRule="atLeast"/>
              <w:rPr>
                <w:rFonts w:hint="eastAsia" w:ascii="宋体" w:hAnsi="宋体" w:eastAsia="宋体" w:cs="宋体"/>
                <w:color w:val="000000"/>
                <w:sz w:val="21"/>
                <w:szCs w:val="21"/>
                <w:highlight w:val="none"/>
              </w:rPr>
            </w:pPr>
            <w:r>
              <w:rPr>
                <w:rFonts w:hint="eastAsia" w:ascii="宋体" w:hAnsi="宋体" w:eastAsia="宋体" w:cs="宋体"/>
                <w:bCs/>
                <w:color w:val="000000"/>
                <w:sz w:val="21"/>
                <w:szCs w:val="21"/>
                <w:highlight w:val="none"/>
              </w:rPr>
              <w:t>◆</w:t>
            </w:r>
            <w:r>
              <w:rPr>
                <w:rFonts w:hint="eastAsia" w:ascii="宋体" w:hAnsi="宋体" w:eastAsia="宋体" w:cs="宋体"/>
                <w:color w:val="000000"/>
                <w:sz w:val="21"/>
                <w:szCs w:val="21"/>
                <w:highlight w:val="none"/>
              </w:rPr>
              <w:t xml:space="preserve"> 日安全检查记录填写是否规范人员是否定期参加安全培训</w:t>
            </w:r>
          </w:p>
        </w:tc>
        <w:tc>
          <w:tcPr>
            <w:tcW w:w="709" w:type="dxa"/>
            <w:shd w:val="clear" w:color="auto" w:fill="FFFFFF"/>
            <w:noWrap w:val="0"/>
            <w:vAlign w:val="center"/>
          </w:tcPr>
          <w:p w14:paraId="47008D04">
            <w:pPr>
              <w:spacing w:line="400" w:lineRule="atLeas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w:t>
            </w:r>
          </w:p>
        </w:tc>
        <w:tc>
          <w:tcPr>
            <w:tcW w:w="4253" w:type="dxa"/>
            <w:shd w:val="clear" w:color="auto" w:fill="FFFFFF"/>
            <w:noWrap w:val="0"/>
            <w:vAlign w:val="center"/>
          </w:tcPr>
          <w:p w14:paraId="69FF6716">
            <w:pPr>
              <w:spacing w:line="400" w:lineRule="atLeast"/>
              <w:rPr>
                <w:rFonts w:hint="eastAsia" w:ascii="宋体" w:hAnsi="宋体" w:eastAsia="宋体" w:cs="宋体"/>
                <w:bCs/>
                <w:color w:val="000000"/>
                <w:sz w:val="21"/>
                <w:szCs w:val="21"/>
                <w:highlight w:val="none"/>
              </w:rPr>
            </w:pPr>
            <w:r>
              <w:rPr>
                <w:rFonts w:hint="eastAsia" w:ascii="宋体" w:hAnsi="宋体" w:eastAsia="宋体" w:cs="宋体"/>
                <w:bCs/>
                <w:color w:val="000000"/>
                <w:sz w:val="21"/>
                <w:szCs w:val="21"/>
                <w:highlight w:val="none"/>
              </w:rPr>
              <w:t>□ 合格，得3分</w:t>
            </w:r>
          </w:p>
          <w:p w14:paraId="704F0D2A">
            <w:pPr>
              <w:spacing w:line="400" w:lineRule="atLeast"/>
              <w:rPr>
                <w:rFonts w:hint="eastAsia" w:ascii="宋体" w:hAnsi="宋体" w:eastAsia="宋体" w:cs="宋体"/>
                <w:bCs/>
                <w:color w:val="000000"/>
                <w:sz w:val="21"/>
                <w:szCs w:val="21"/>
                <w:highlight w:val="none"/>
              </w:rPr>
            </w:pPr>
            <w:r>
              <w:rPr>
                <w:rFonts w:hint="eastAsia" w:ascii="宋体" w:hAnsi="宋体" w:eastAsia="宋体" w:cs="宋体"/>
                <w:bCs/>
                <w:color w:val="000000"/>
                <w:sz w:val="21"/>
                <w:szCs w:val="21"/>
                <w:highlight w:val="none"/>
              </w:rPr>
              <w:t>□ 有1项合格，可得1分</w:t>
            </w:r>
          </w:p>
          <w:p w14:paraId="7280D693">
            <w:pPr>
              <w:spacing w:line="400" w:lineRule="atLeast"/>
              <w:rPr>
                <w:rFonts w:hint="eastAsia" w:ascii="宋体" w:hAnsi="宋体" w:eastAsia="宋体" w:cs="宋体"/>
                <w:bCs/>
                <w:color w:val="000000"/>
                <w:sz w:val="21"/>
                <w:szCs w:val="21"/>
                <w:highlight w:val="none"/>
              </w:rPr>
            </w:pPr>
            <w:r>
              <w:rPr>
                <w:rFonts w:hint="eastAsia" w:ascii="宋体" w:hAnsi="宋体" w:eastAsia="宋体" w:cs="宋体"/>
                <w:bCs/>
                <w:color w:val="000000"/>
                <w:sz w:val="21"/>
                <w:szCs w:val="21"/>
                <w:highlight w:val="none"/>
              </w:rPr>
              <w:t>□ 有2项不合格，不得分</w:t>
            </w:r>
          </w:p>
        </w:tc>
        <w:tc>
          <w:tcPr>
            <w:tcW w:w="850" w:type="dxa"/>
            <w:shd w:val="clear" w:color="auto" w:fill="FFFFFF"/>
            <w:noWrap w:val="0"/>
            <w:vAlign w:val="center"/>
          </w:tcPr>
          <w:p w14:paraId="3C8AD375">
            <w:pPr>
              <w:spacing w:line="400" w:lineRule="atLeast"/>
              <w:jc w:val="center"/>
              <w:rPr>
                <w:rFonts w:hint="eastAsia" w:ascii="宋体" w:hAnsi="宋体" w:eastAsia="宋体" w:cs="宋体"/>
                <w:b/>
                <w:bCs/>
                <w:color w:val="000000"/>
                <w:sz w:val="21"/>
                <w:szCs w:val="21"/>
                <w:highlight w:val="none"/>
              </w:rPr>
            </w:pPr>
          </w:p>
        </w:tc>
        <w:tc>
          <w:tcPr>
            <w:tcW w:w="1428" w:type="dxa"/>
            <w:shd w:val="clear" w:color="auto" w:fill="FFFFFF"/>
            <w:noWrap w:val="0"/>
            <w:vAlign w:val="center"/>
          </w:tcPr>
          <w:p w14:paraId="02CCECFE">
            <w:pPr>
              <w:spacing w:line="400" w:lineRule="atLeast"/>
              <w:jc w:val="center"/>
              <w:rPr>
                <w:rFonts w:hint="eastAsia" w:ascii="宋体" w:hAnsi="宋体" w:eastAsia="宋体" w:cs="宋体"/>
                <w:b/>
                <w:bCs/>
                <w:color w:val="000000"/>
                <w:sz w:val="21"/>
                <w:szCs w:val="21"/>
                <w:highlight w:val="none"/>
              </w:rPr>
            </w:pPr>
          </w:p>
        </w:tc>
      </w:tr>
      <w:tr w14:paraId="6600045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 w:type="dxa"/>
            <w:bottom w:w="0" w:type="dxa"/>
            <w:right w:w="10" w:type="dxa"/>
          </w:tblCellMar>
        </w:tblPrEx>
        <w:trPr>
          <w:trHeight w:val="3564" w:hRule="exact"/>
          <w:jc w:val="center"/>
        </w:trPr>
        <w:tc>
          <w:tcPr>
            <w:tcW w:w="1447" w:type="dxa"/>
            <w:shd w:val="clear" w:color="auto" w:fill="FFFFFF"/>
            <w:noWrap w:val="0"/>
            <w:vAlign w:val="center"/>
          </w:tcPr>
          <w:p w14:paraId="5A67D475">
            <w:pPr>
              <w:spacing w:line="400" w:lineRule="atLeast"/>
              <w:ind w:left="113" w:right="113"/>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安全运行</w:t>
            </w:r>
          </w:p>
          <w:p w14:paraId="748BC522">
            <w:pPr>
              <w:spacing w:line="400" w:lineRule="atLeast"/>
              <w:ind w:left="113" w:right="113"/>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（6分）</w:t>
            </w:r>
          </w:p>
        </w:tc>
        <w:tc>
          <w:tcPr>
            <w:tcW w:w="567" w:type="dxa"/>
            <w:shd w:val="clear" w:color="auto" w:fill="FFFFFF"/>
            <w:noWrap w:val="0"/>
            <w:vAlign w:val="center"/>
          </w:tcPr>
          <w:p w14:paraId="708BA35D">
            <w:pPr>
              <w:spacing w:line="400" w:lineRule="atLeast"/>
              <w:ind w:left="113" w:right="113"/>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16</w:t>
            </w:r>
          </w:p>
        </w:tc>
        <w:tc>
          <w:tcPr>
            <w:tcW w:w="1134" w:type="dxa"/>
            <w:shd w:val="clear" w:color="auto" w:fill="FFFFFF"/>
            <w:noWrap w:val="0"/>
            <w:vAlign w:val="center"/>
          </w:tcPr>
          <w:p w14:paraId="3FE65C8D">
            <w:pPr>
              <w:spacing w:line="400" w:lineRule="atLeas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劳动纪律</w:t>
            </w:r>
          </w:p>
        </w:tc>
        <w:tc>
          <w:tcPr>
            <w:tcW w:w="4819" w:type="dxa"/>
            <w:gridSpan w:val="2"/>
            <w:shd w:val="clear" w:color="auto" w:fill="FFFFFF"/>
            <w:noWrap w:val="0"/>
            <w:vAlign w:val="center"/>
          </w:tcPr>
          <w:p w14:paraId="3F3736B1">
            <w:pPr>
              <w:spacing w:line="400" w:lineRule="atLeast"/>
              <w:rPr>
                <w:rFonts w:hint="eastAsia" w:ascii="宋体" w:hAnsi="宋体" w:eastAsia="宋体" w:cs="宋体"/>
                <w:color w:val="000000"/>
                <w:sz w:val="21"/>
                <w:szCs w:val="21"/>
                <w:highlight w:val="none"/>
              </w:rPr>
            </w:pPr>
            <w:r>
              <w:rPr>
                <w:rFonts w:hint="eastAsia" w:ascii="宋体" w:hAnsi="宋体" w:eastAsia="宋体" w:cs="宋体"/>
                <w:bCs/>
                <w:color w:val="000000"/>
                <w:sz w:val="21"/>
                <w:szCs w:val="21"/>
                <w:highlight w:val="none"/>
              </w:rPr>
              <w:t>◆</w:t>
            </w:r>
            <w:r>
              <w:rPr>
                <w:rFonts w:hint="eastAsia" w:ascii="宋体" w:hAnsi="宋体" w:eastAsia="宋体" w:cs="宋体"/>
                <w:color w:val="000000"/>
                <w:sz w:val="21"/>
                <w:szCs w:val="21"/>
                <w:highlight w:val="none"/>
              </w:rPr>
              <w:t xml:space="preserve"> 着装是否规范</w:t>
            </w:r>
          </w:p>
          <w:p w14:paraId="32501136">
            <w:pPr>
              <w:spacing w:line="400" w:lineRule="atLeast"/>
              <w:rPr>
                <w:rFonts w:hint="eastAsia" w:ascii="宋体" w:hAnsi="宋体" w:eastAsia="宋体" w:cs="宋体"/>
                <w:color w:val="000000"/>
                <w:sz w:val="21"/>
                <w:szCs w:val="21"/>
                <w:highlight w:val="none"/>
              </w:rPr>
            </w:pPr>
            <w:r>
              <w:rPr>
                <w:rFonts w:hint="eastAsia" w:ascii="宋体" w:hAnsi="宋体" w:eastAsia="宋体" w:cs="宋体"/>
                <w:bCs/>
                <w:color w:val="000000"/>
                <w:sz w:val="21"/>
                <w:szCs w:val="21"/>
                <w:highlight w:val="none"/>
              </w:rPr>
              <w:t xml:space="preserve">◆ </w:t>
            </w:r>
            <w:r>
              <w:rPr>
                <w:rFonts w:hint="eastAsia" w:ascii="宋体" w:hAnsi="宋体" w:eastAsia="宋体" w:cs="宋体"/>
                <w:color w:val="000000"/>
                <w:sz w:val="21"/>
                <w:szCs w:val="21"/>
                <w:highlight w:val="none"/>
              </w:rPr>
              <w:t>是否使用文明礼貌用语</w:t>
            </w:r>
          </w:p>
          <w:p w14:paraId="300EACDC">
            <w:pPr>
              <w:spacing w:line="400" w:lineRule="atLeast"/>
              <w:rPr>
                <w:rFonts w:hint="eastAsia" w:ascii="宋体" w:hAnsi="宋体" w:eastAsia="宋体" w:cs="宋体"/>
                <w:color w:val="000000"/>
                <w:sz w:val="21"/>
                <w:szCs w:val="21"/>
                <w:highlight w:val="none"/>
              </w:rPr>
            </w:pPr>
            <w:r>
              <w:rPr>
                <w:rFonts w:hint="eastAsia" w:ascii="宋体" w:hAnsi="宋体" w:eastAsia="宋体" w:cs="宋体"/>
                <w:bCs/>
                <w:color w:val="000000"/>
                <w:sz w:val="21"/>
                <w:szCs w:val="21"/>
                <w:highlight w:val="none"/>
              </w:rPr>
              <w:t xml:space="preserve">◆ </w:t>
            </w:r>
            <w:r>
              <w:rPr>
                <w:rFonts w:hint="eastAsia" w:ascii="宋体" w:hAnsi="宋体" w:eastAsia="宋体" w:cs="宋体"/>
                <w:color w:val="000000"/>
                <w:sz w:val="21"/>
                <w:szCs w:val="21"/>
                <w:highlight w:val="none"/>
              </w:rPr>
              <w:t>是否做到上班不迟到、不早退、不串岗、不聊天、不擅自离岗</w:t>
            </w:r>
          </w:p>
          <w:p w14:paraId="642D6E01">
            <w:pPr>
              <w:spacing w:line="400" w:lineRule="atLeast"/>
              <w:rPr>
                <w:rFonts w:hint="eastAsia" w:ascii="宋体" w:hAnsi="宋体" w:eastAsia="宋体" w:cs="宋体"/>
                <w:color w:val="000000"/>
                <w:sz w:val="21"/>
                <w:szCs w:val="21"/>
                <w:highlight w:val="none"/>
              </w:rPr>
            </w:pPr>
            <w:r>
              <w:rPr>
                <w:rFonts w:hint="eastAsia" w:ascii="宋体" w:hAnsi="宋体" w:eastAsia="宋体" w:cs="宋体"/>
                <w:bCs/>
                <w:color w:val="000000"/>
                <w:sz w:val="21"/>
                <w:szCs w:val="21"/>
                <w:highlight w:val="none"/>
              </w:rPr>
              <w:t xml:space="preserve">◆ </w:t>
            </w:r>
            <w:r>
              <w:rPr>
                <w:rFonts w:hint="eastAsia" w:ascii="宋体" w:hAnsi="宋体" w:eastAsia="宋体" w:cs="宋体"/>
                <w:color w:val="000000"/>
                <w:sz w:val="21"/>
                <w:szCs w:val="21"/>
                <w:highlight w:val="none"/>
              </w:rPr>
              <w:t>是否做到工作时间不吸烟、不喝酒、不吃东西</w:t>
            </w:r>
          </w:p>
          <w:p w14:paraId="397495D3">
            <w:pPr>
              <w:spacing w:line="400" w:lineRule="atLeast"/>
              <w:rPr>
                <w:rFonts w:hint="eastAsia" w:ascii="宋体" w:hAnsi="宋体" w:eastAsia="宋体" w:cs="宋体"/>
                <w:color w:val="000000"/>
                <w:sz w:val="21"/>
                <w:szCs w:val="21"/>
                <w:highlight w:val="none"/>
              </w:rPr>
            </w:pPr>
            <w:r>
              <w:rPr>
                <w:rFonts w:hint="eastAsia" w:ascii="宋体" w:hAnsi="宋体" w:eastAsia="宋体" w:cs="宋体"/>
                <w:bCs/>
                <w:color w:val="000000"/>
                <w:sz w:val="21"/>
                <w:szCs w:val="21"/>
                <w:highlight w:val="none"/>
              </w:rPr>
              <w:t xml:space="preserve">◆ </w:t>
            </w:r>
            <w:r>
              <w:rPr>
                <w:rFonts w:hint="eastAsia" w:ascii="宋体" w:hAnsi="宋体" w:eastAsia="宋体" w:cs="宋体"/>
                <w:color w:val="000000"/>
                <w:sz w:val="21"/>
                <w:szCs w:val="21"/>
                <w:highlight w:val="none"/>
              </w:rPr>
              <w:t>是否做到工作期间不做与工作无关的事情</w:t>
            </w:r>
          </w:p>
          <w:p w14:paraId="0633469C">
            <w:pPr>
              <w:spacing w:line="400" w:lineRule="atLeast"/>
              <w:rPr>
                <w:rFonts w:hint="eastAsia" w:ascii="宋体" w:hAnsi="宋体" w:eastAsia="宋体" w:cs="宋体"/>
                <w:color w:val="000000"/>
                <w:sz w:val="21"/>
                <w:szCs w:val="21"/>
                <w:highlight w:val="none"/>
              </w:rPr>
            </w:pPr>
            <w:r>
              <w:rPr>
                <w:rFonts w:hint="eastAsia" w:ascii="宋体" w:hAnsi="宋体" w:eastAsia="宋体" w:cs="宋体"/>
                <w:bCs/>
                <w:color w:val="000000"/>
                <w:sz w:val="21"/>
                <w:szCs w:val="21"/>
                <w:highlight w:val="none"/>
              </w:rPr>
              <w:t xml:space="preserve">◆ </w:t>
            </w:r>
            <w:r>
              <w:rPr>
                <w:rFonts w:hint="eastAsia" w:ascii="宋体" w:hAnsi="宋体" w:eastAsia="宋体" w:cs="宋体"/>
                <w:color w:val="000000"/>
                <w:sz w:val="21"/>
                <w:szCs w:val="21"/>
                <w:highlight w:val="none"/>
              </w:rPr>
              <w:t>是否熟练掌握工作技能达到相应工作标准</w:t>
            </w:r>
          </w:p>
          <w:p w14:paraId="37AF5A5D">
            <w:pPr>
              <w:spacing w:line="400" w:lineRule="atLeast"/>
              <w:rPr>
                <w:rFonts w:hint="eastAsia" w:ascii="宋体" w:hAnsi="宋体" w:eastAsia="宋体" w:cs="宋体"/>
                <w:color w:val="000000"/>
                <w:sz w:val="21"/>
                <w:szCs w:val="21"/>
                <w:highlight w:val="none"/>
              </w:rPr>
            </w:pPr>
            <w:r>
              <w:rPr>
                <w:rFonts w:hint="eastAsia" w:ascii="宋体" w:hAnsi="宋体" w:eastAsia="宋体" w:cs="宋体"/>
                <w:bCs/>
                <w:color w:val="000000"/>
                <w:sz w:val="21"/>
                <w:szCs w:val="21"/>
                <w:highlight w:val="none"/>
              </w:rPr>
              <w:t>◆</w:t>
            </w:r>
            <w:r>
              <w:rPr>
                <w:rFonts w:hint="eastAsia" w:ascii="宋体" w:hAnsi="宋体" w:eastAsia="宋体" w:cs="宋体"/>
                <w:color w:val="000000"/>
                <w:sz w:val="21"/>
                <w:szCs w:val="21"/>
                <w:highlight w:val="none"/>
              </w:rPr>
              <w:t xml:space="preserve"> 是否服从公司及各病区管理要求</w:t>
            </w:r>
          </w:p>
        </w:tc>
        <w:tc>
          <w:tcPr>
            <w:tcW w:w="709" w:type="dxa"/>
            <w:shd w:val="clear" w:color="auto" w:fill="FFFFFF"/>
            <w:noWrap w:val="0"/>
            <w:vAlign w:val="center"/>
          </w:tcPr>
          <w:p w14:paraId="45B5B667">
            <w:pPr>
              <w:spacing w:line="400" w:lineRule="atLeas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6</w:t>
            </w:r>
          </w:p>
        </w:tc>
        <w:tc>
          <w:tcPr>
            <w:tcW w:w="4253" w:type="dxa"/>
            <w:shd w:val="clear" w:color="auto" w:fill="FFFFFF"/>
            <w:noWrap w:val="0"/>
            <w:vAlign w:val="center"/>
          </w:tcPr>
          <w:p w14:paraId="0601DCB1">
            <w:pPr>
              <w:spacing w:line="400" w:lineRule="atLeast"/>
              <w:rPr>
                <w:rFonts w:hint="eastAsia" w:ascii="宋体" w:hAnsi="宋体" w:eastAsia="宋体" w:cs="宋体"/>
                <w:bCs/>
                <w:color w:val="000000"/>
                <w:sz w:val="21"/>
                <w:szCs w:val="21"/>
                <w:highlight w:val="none"/>
              </w:rPr>
            </w:pPr>
            <w:r>
              <w:rPr>
                <w:rFonts w:hint="eastAsia" w:ascii="宋体" w:hAnsi="宋体" w:eastAsia="宋体" w:cs="宋体"/>
                <w:bCs/>
                <w:color w:val="000000"/>
                <w:sz w:val="21"/>
                <w:szCs w:val="21"/>
                <w:highlight w:val="none"/>
              </w:rPr>
              <w:t>□ 合格，得6分</w:t>
            </w:r>
          </w:p>
          <w:p w14:paraId="47DD54AD">
            <w:pPr>
              <w:spacing w:line="400" w:lineRule="atLeast"/>
              <w:rPr>
                <w:rFonts w:hint="eastAsia" w:ascii="宋体" w:hAnsi="宋体" w:eastAsia="宋体" w:cs="宋体"/>
                <w:bCs/>
                <w:color w:val="000000"/>
                <w:sz w:val="21"/>
                <w:szCs w:val="21"/>
                <w:highlight w:val="none"/>
              </w:rPr>
            </w:pPr>
            <w:r>
              <w:rPr>
                <w:rFonts w:hint="eastAsia" w:ascii="宋体" w:hAnsi="宋体" w:eastAsia="宋体" w:cs="宋体"/>
                <w:bCs/>
                <w:color w:val="000000"/>
                <w:sz w:val="21"/>
                <w:szCs w:val="21"/>
                <w:highlight w:val="none"/>
              </w:rPr>
              <w:t>□ 有1项不合格，可得4分</w:t>
            </w:r>
          </w:p>
          <w:p w14:paraId="76C21F80">
            <w:pPr>
              <w:spacing w:line="400" w:lineRule="atLeast"/>
              <w:rPr>
                <w:rFonts w:hint="eastAsia" w:ascii="宋体" w:hAnsi="宋体" w:eastAsia="宋体" w:cs="宋体"/>
                <w:bCs/>
                <w:color w:val="000000"/>
                <w:sz w:val="21"/>
                <w:szCs w:val="21"/>
                <w:highlight w:val="none"/>
              </w:rPr>
            </w:pPr>
            <w:r>
              <w:rPr>
                <w:rFonts w:hint="eastAsia" w:ascii="宋体" w:hAnsi="宋体" w:eastAsia="宋体" w:cs="宋体"/>
                <w:bCs/>
                <w:color w:val="000000"/>
                <w:sz w:val="21"/>
                <w:szCs w:val="21"/>
                <w:highlight w:val="none"/>
              </w:rPr>
              <w:t>□ 有2项不合格，得1分</w:t>
            </w:r>
          </w:p>
          <w:p w14:paraId="5D2CE6B5">
            <w:pPr>
              <w:spacing w:line="400" w:lineRule="atLeast"/>
              <w:rPr>
                <w:rFonts w:hint="eastAsia" w:ascii="宋体" w:hAnsi="宋体" w:eastAsia="宋体" w:cs="宋体"/>
                <w:bCs/>
                <w:color w:val="000000"/>
                <w:sz w:val="21"/>
                <w:szCs w:val="21"/>
                <w:highlight w:val="none"/>
              </w:rPr>
            </w:pPr>
            <w:r>
              <w:rPr>
                <w:rFonts w:hint="eastAsia" w:ascii="宋体" w:hAnsi="宋体" w:eastAsia="宋体" w:cs="宋体"/>
                <w:bCs/>
                <w:color w:val="000000"/>
                <w:sz w:val="21"/>
                <w:szCs w:val="21"/>
                <w:highlight w:val="none"/>
              </w:rPr>
              <w:t>□ 有3项不合格，不得分</w:t>
            </w:r>
          </w:p>
        </w:tc>
        <w:tc>
          <w:tcPr>
            <w:tcW w:w="850" w:type="dxa"/>
            <w:shd w:val="clear" w:color="auto" w:fill="FFFFFF"/>
            <w:noWrap w:val="0"/>
            <w:vAlign w:val="center"/>
          </w:tcPr>
          <w:p w14:paraId="5613389E">
            <w:pPr>
              <w:spacing w:line="400" w:lineRule="atLeast"/>
              <w:rPr>
                <w:rFonts w:hint="eastAsia" w:ascii="宋体" w:hAnsi="宋体" w:eastAsia="宋体" w:cs="宋体"/>
                <w:b/>
                <w:bCs/>
                <w:color w:val="000000"/>
                <w:sz w:val="21"/>
                <w:szCs w:val="21"/>
                <w:highlight w:val="none"/>
              </w:rPr>
            </w:pPr>
          </w:p>
        </w:tc>
        <w:tc>
          <w:tcPr>
            <w:tcW w:w="1428" w:type="dxa"/>
            <w:shd w:val="clear" w:color="auto" w:fill="FFFFFF"/>
            <w:noWrap w:val="0"/>
            <w:vAlign w:val="top"/>
          </w:tcPr>
          <w:p w14:paraId="5B1739B2">
            <w:pPr>
              <w:spacing w:line="400" w:lineRule="atLeast"/>
              <w:rPr>
                <w:rFonts w:hint="eastAsia" w:ascii="宋体" w:hAnsi="宋体" w:eastAsia="宋体" w:cs="宋体"/>
                <w:b/>
                <w:bCs/>
                <w:color w:val="000000"/>
                <w:sz w:val="21"/>
                <w:szCs w:val="21"/>
                <w:highlight w:val="none"/>
              </w:rPr>
            </w:pPr>
          </w:p>
        </w:tc>
      </w:tr>
      <w:tr w14:paraId="42FCDB9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 w:type="dxa"/>
            <w:bottom w:w="0" w:type="dxa"/>
            <w:right w:w="10" w:type="dxa"/>
          </w:tblCellMar>
        </w:tblPrEx>
        <w:trPr>
          <w:trHeight w:val="1711" w:hRule="exact"/>
          <w:jc w:val="center"/>
        </w:trPr>
        <w:tc>
          <w:tcPr>
            <w:tcW w:w="1447" w:type="dxa"/>
            <w:vMerge w:val="restart"/>
            <w:shd w:val="clear" w:color="auto" w:fill="FFFFFF"/>
            <w:noWrap w:val="0"/>
            <w:vAlign w:val="center"/>
          </w:tcPr>
          <w:p w14:paraId="5632C999">
            <w:pPr>
              <w:spacing w:after="120" w:line="400" w:lineRule="atLeast"/>
              <w:ind w:left="113" w:right="113"/>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服务质量</w:t>
            </w:r>
          </w:p>
          <w:p w14:paraId="3F5B0496">
            <w:pPr>
              <w:spacing w:after="120" w:line="400" w:lineRule="atLeast"/>
              <w:ind w:left="113" w:right="113"/>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（20分）</w:t>
            </w:r>
          </w:p>
        </w:tc>
        <w:tc>
          <w:tcPr>
            <w:tcW w:w="567" w:type="dxa"/>
            <w:shd w:val="clear" w:color="auto" w:fill="FFFFFF"/>
            <w:noWrap w:val="0"/>
            <w:vAlign w:val="center"/>
          </w:tcPr>
          <w:p w14:paraId="7EBBF2BB">
            <w:pPr>
              <w:spacing w:line="400" w:lineRule="atLeas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17</w:t>
            </w:r>
          </w:p>
        </w:tc>
        <w:tc>
          <w:tcPr>
            <w:tcW w:w="1134" w:type="dxa"/>
            <w:shd w:val="clear" w:color="auto" w:fill="FFFFFF"/>
            <w:noWrap w:val="0"/>
            <w:vAlign w:val="center"/>
          </w:tcPr>
          <w:p w14:paraId="0C3CB615">
            <w:pPr>
              <w:spacing w:line="400" w:lineRule="atLeas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服务态度</w:t>
            </w:r>
          </w:p>
        </w:tc>
        <w:tc>
          <w:tcPr>
            <w:tcW w:w="4819" w:type="dxa"/>
            <w:gridSpan w:val="2"/>
            <w:shd w:val="clear" w:color="auto" w:fill="FFFFFF"/>
            <w:noWrap w:val="0"/>
            <w:vAlign w:val="center"/>
          </w:tcPr>
          <w:p w14:paraId="611755ED">
            <w:pPr>
              <w:spacing w:line="400" w:lineRule="atLeast"/>
              <w:rPr>
                <w:rFonts w:hint="eastAsia" w:ascii="宋体" w:hAnsi="宋体" w:eastAsia="宋体" w:cs="宋体"/>
                <w:color w:val="000000"/>
                <w:sz w:val="21"/>
                <w:szCs w:val="21"/>
                <w:highlight w:val="none"/>
              </w:rPr>
            </w:pPr>
            <w:r>
              <w:rPr>
                <w:rFonts w:hint="eastAsia" w:ascii="宋体" w:hAnsi="宋体" w:eastAsia="宋体" w:cs="宋体"/>
                <w:bCs/>
                <w:color w:val="000000"/>
                <w:sz w:val="21"/>
                <w:szCs w:val="21"/>
                <w:highlight w:val="none"/>
              </w:rPr>
              <w:t>◆</w:t>
            </w:r>
            <w:r>
              <w:rPr>
                <w:rFonts w:hint="eastAsia" w:ascii="宋体" w:hAnsi="宋体" w:eastAsia="宋体" w:cs="宋体"/>
                <w:color w:val="000000"/>
                <w:sz w:val="21"/>
                <w:szCs w:val="21"/>
                <w:highlight w:val="none"/>
              </w:rPr>
              <w:t xml:space="preserve"> 是否配合科室出入要求</w:t>
            </w:r>
          </w:p>
          <w:p w14:paraId="357CEA74">
            <w:pPr>
              <w:spacing w:line="400" w:lineRule="atLeast"/>
              <w:rPr>
                <w:rFonts w:hint="eastAsia" w:ascii="宋体" w:hAnsi="宋体" w:eastAsia="宋体" w:cs="宋体"/>
                <w:color w:val="000000"/>
                <w:sz w:val="21"/>
                <w:szCs w:val="21"/>
                <w:highlight w:val="none"/>
              </w:rPr>
            </w:pPr>
            <w:r>
              <w:rPr>
                <w:rFonts w:hint="eastAsia" w:ascii="宋体" w:hAnsi="宋体" w:eastAsia="宋体" w:cs="宋体"/>
                <w:bCs/>
                <w:color w:val="000000"/>
                <w:sz w:val="21"/>
                <w:szCs w:val="21"/>
                <w:highlight w:val="none"/>
              </w:rPr>
              <w:t xml:space="preserve">◆ </w:t>
            </w:r>
            <w:r>
              <w:rPr>
                <w:rFonts w:hint="eastAsia" w:ascii="宋体" w:hAnsi="宋体" w:eastAsia="宋体" w:cs="宋体"/>
                <w:color w:val="000000"/>
                <w:sz w:val="21"/>
                <w:szCs w:val="21"/>
                <w:highlight w:val="none"/>
              </w:rPr>
              <w:t>是否做到文明礼貌用语</w:t>
            </w:r>
          </w:p>
          <w:p w14:paraId="4B5D4111">
            <w:pPr>
              <w:spacing w:line="400" w:lineRule="atLeast"/>
              <w:rPr>
                <w:rFonts w:hint="eastAsia" w:ascii="宋体" w:hAnsi="宋体" w:eastAsia="宋体" w:cs="宋体"/>
                <w:color w:val="000000"/>
                <w:sz w:val="21"/>
                <w:szCs w:val="21"/>
                <w:highlight w:val="none"/>
              </w:rPr>
            </w:pPr>
            <w:r>
              <w:rPr>
                <w:rFonts w:hint="eastAsia" w:ascii="宋体" w:hAnsi="宋体" w:eastAsia="宋体" w:cs="宋体"/>
                <w:bCs/>
                <w:color w:val="000000"/>
                <w:sz w:val="21"/>
                <w:szCs w:val="21"/>
                <w:highlight w:val="none"/>
              </w:rPr>
              <w:t xml:space="preserve">◆ </w:t>
            </w:r>
            <w:r>
              <w:rPr>
                <w:rFonts w:hint="eastAsia" w:ascii="宋体" w:hAnsi="宋体" w:eastAsia="宋体" w:cs="宋体"/>
                <w:color w:val="000000"/>
                <w:sz w:val="21"/>
                <w:szCs w:val="21"/>
                <w:highlight w:val="none"/>
              </w:rPr>
              <w:t>是否做到进入科室后不大声喧哗，扰乱环境秩序</w:t>
            </w:r>
          </w:p>
          <w:p w14:paraId="4AAD6A2E">
            <w:pPr>
              <w:spacing w:line="400" w:lineRule="atLeast"/>
              <w:rPr>
                <w:rFonts w:hint="eastAsia" w:ascii="宋体" w:hAnsi="宋体" w:eastAsia="宋体" w:cs="宋体"/>
                <w:color w:val="000000"/>
                <w:sz w:val="21"/>
                <w:szCs w:val="21"/>
                <w:highlight w:val="none"/>
              </w:rPr>
            </w:pPr>
            <w:r>
              <w:rPr>
                <w:rFonts w:hint="eastAsia" w:ascii="宋体" w:hAnsi="宋体" w:eastAsia="宋体" w:cs="宋体"/>
                <w:bCs/>
                <w:color w:val="000000"/>
                <w:sz w:val="21"/>
                <w:szCs w:val="21"/>
                <w:highlight w:val="none"/>
              </w:rPr>
              <w:t>◆</w:t>
            </w:r>
            <w:r>
              <w:rPr>
                <w:rFonts w:hint="eastAsia" w:ascii="宋体" w:hAnsi="宋体" w:eastAsia="宋体" w:cs="宋体"/>
                <w:color w:val="000000"/>
                <w:sz w:val="21"/>
                <w:szCs w:val="21"/>
                <w:highlight w:val="none"/>
              </w:rPr>
              <w:t xml:space="preserve"> 不与病人及院内任何人发生争吵</w:t>
            </w:r>
          </w:p>
        </w:tc>
        <w:tc>
          <w:tcPr>
            <w:tcW w:w="709" w:type="dxa"/>
            <w:shd w:val="clear" w:color="auto" w:fill="FFFFFF"/>
            <w:noWrap w:val="0"/>
            <w:vAlign w:val="center"/>
          </w:tcPr>
          <w:p w14:paraId="2A7DA244">
            <w:pPr>
              <w:spacing w:line="400" w:lineRule="atLeas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5</w:t>
            </w:r>
          </w:p>
        </w:tc>
        <w:tc>
          <w:tcPr>
            <w:tcW w:w="4253" w:type="dxa"/>
            <w:shd w:val="clear" w:color="auto" w:fill="FFFFFF"/>
            <w:noWrap w:val="0"/>
            <w:vAlign w:val="center"/>
          </w:tcPr>
          <w:p w14:paraId="28BA8D5B">
            <w:pPr>
              <w:spacing w:line="400" w:lineRule="atLeast"/>
              <w:rPr>
                <w:rFonts w:hint="eastAsia" w:ascii="宋体" w:hAnsi="宋体" w:eastAsia="宋体" w:cs="宋体"/>
                <w:bCs/>
                <w:color w:val="000000"/>
                <w:sz w:val="21"/>
                <w:szCs w:val="21"/>
                <w:highlight w:val="none"/>
              </w:rPr>
            </w:pPr>
            <w:r>
              <w:rPr>
                <w:rFonts w:hint="eastAsia" w:ascii="宋体" w:hAnsi="宋体" w:eastAsia="宋体" w:cs="宋体"/>
                <w:bCs/>
                <w:color w:val="000000"/>
                <w:sz w:val="21"/>
                <w:szCs w:val="21"/>
                <w:highlight w:val="none"/>
              </w:rPr>
              <w:t>□ 合格，得5分</w:t>
            </w:r>
          </w:p>
          <w:p w14:paraId="54A5139D">
            <w:pPr>
              <w:spacing w:line="400" w:lineRule="atLeast"/>
              <w:rPr>
                <w:rFonts w:hint="eastAsia" w:ascii="宋体" w:hAnsi="宋体" w:eastAsia="宋体" w:cs="宋体"/>
                <w:bCs/>
                <w:color w:val="000000"/>
                <w:sz w:val="21"/>
                <w:szCs w:val="21"/>
                <w:highlight w:val="none"/>
              </w:rPr>
            </w:pPr>
            <w:r>
              <w:rPr>
                <w:rFonts w:hint="eastAsia" w:ascii="宋体" w:hAnsi="宋体" w:eastAsia="宋体" w:cs="宋体"/>
                <w:bCs/>
                <w:color w:val="000000"/>
                <w:sz w:val="21"/>
                <w:szCs w:val="21"/>
                <w:highlight w:val="none"/>
              </w:rPr>
              <w:t>□ 有1项不合格，得3分</w:t>
            </w:r>
          </w:p>
          <w:p w14:paraId="01FE843A">
            <w:pPr>
              <w:spacing w:line="400" w:lineRule="atLeast"/>
              <w:rPr>
                <w:rFonts w:hint="eastAsia" w:ascii="宋体" w:hAnsi="宋体" w:eastAsia="宋体" w:cs="宋体"/>
                <w:bCs/>
                <w:color w:val="000000"/>
                <w:sz w:val="21"/>
                <w:szCs w:val="21"/>
                <w:highlight w:val="none"/>
              </w:rPr>
            </w:pPr>
            <w:r>
              <w:rPr>
                <w:rFonts w:hint="eastAsia" w:ascii="宋体" w:hAnsi="宋体" w:eastAsia="宋体" w:cs="宋体"/>
                <w:bCs/>
                <w:color w:val="000000"/>
                <w:sz w:val="21"/>
                <w:szCs w:val="21"/>
                <w:highlight w:val="none"/>
              </w:rPr>
              <w:t>□ 有2项不合格，不得分</w:t>
            </w:r>
          </w:p>
        </w:tc>
        <w:tc>
          <w:tcPr>
            <w:tcW w:w="850" w:type="dxa"/>
            <w:shd w:val="clear" w:color="auto" w:fill="FFFFFF"/>
            <w:noWrap w:val="0"/>
            <w:vAlign w:val="center"/>
          </w:tcPr>
          <w:p w14:paraId="2BAAE3C5">
            <w:pPr>
              <w:spacing w:line="400" w:lineRule="atLeast"/>
              <w:rPr>
                <w:rFonts w:hint="eastAsia" w:ascii="宋体" w:hAnsi="宋体" w:eastAsia="宋体" w:cs="宋体"/>
                <w:b/>
                <w:bCs/>
                <w:color w:val="000000"/>
                <w:sz w:val="21"/>
                <w:szCs w:val="21"/>
                <w:highlight w:val="none"/>
              </w:rPr>
            </w:pPr>
          </w:p>
        </w:tc>
        <w:tc>
          <w:tcPr>
            <w:tcW w:w="1428" w:type="dxa"/>
            <w:shd w:val="clear" w:color="auto" w:fill="FFFFFF"/>
            <w:noWrap w:val="0"/>
            <w:vAlign w:val="top"/>
          </w:tcPr>
          <w:p w14:paraId="31B5D1BA">
            <w:pPr>
              <w:spacing w:line="400" w:lineRule="atLeast"/>
              <w:rPr>
                <w:rFonts w:hint="eastAsia" w:ascii="宋体" w:hAnsi="宋体" w:eastAsia="宋体" w:cs="宋体"/>
                <w:b/>
                <w:bCs/>
                <w:color w:val="000000"/>
                <w:sz w:val="21"/>
                <w:szCs w:val="21"/>
                <w:highlight w:val="none"/>
              </w:rPr>
            </w:pPr>
          </w:p>
        </w:tc>
      </w:tr>
      <w:tr w14:paraId="04FE96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 w:type="dxa"/>
            <w:bottom w:w="0" w:type="dxa"/>
            <w:right w:w="10" w:type="dxa"/>
          </w:tblCellMar>
        </w:tblPrEx>
        <w:trPr>
          <w:trHeight w:val="1848" w:hRule="exact"/>
          <w:jc w:val="center"/>
        </w:trPr>
        <w:tc>
          <w:tcPr>
            <w:tcW w:w="1447" w:type="dxa"/>
            <w:vMerge w:val="continue"/>
            <w:shd w:val="clear" w:color="auto" w:fill="FFFFFF"/>
            <w:noWrap w:val="0"/>
            <w:vAlign w:val="center"/>
          </w:tcPr>
          <w:p w14:paraId="6B3F7968">
            <w:pPr>
              <w:spacing w:after="120" w:line="400" w:lineRule="atLeast"/>
              <w:ind w:left="113" w:right="113"/>
              <w:jc w:val="center"/>
              <w:rPr>
                <w:rFonts w:hint="eastAsia" w:ascii="宋体" w:hAnsi="宋体" w:eastAsia="宋体" w:cs="宋体"/>
                <w:color w:val="000000"/>
                <w:sz w:val="21"/>
                <w:szCs w:val="21"/>
                <w:highlight w:val="none"/>
              </w:rPr>
            </w:pPr>
          </w:p>
        </w:tc>
        <w:tc>
          <w:tcPr>
            <w:tcW w:w="567" w:type="dxa"/>
            <w:shd w:val="clear" w:color="auto" w:fill="FFFFFF"/>
            <w:noWrap w:val="0"/>
            <w:vAlign w:val="center"/>
          </w:tcPr>
          <w:p w14:paraId="77013F4C">
            <w:pPr>
              <w:spacing w:after="120" w:line="400" w:lineRule="atLeas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18</w:t>
            </w:r>
          </w:p>
        </w:tc>
        <w:tc>
          <w:tcPr>
            <w:tcW w:w="1134" w:type="dxa"/>
            <w:vMerge w:val="restart"/>
            <w:shd w:val="clear" w:color="auto" w:fill="FFFFFF"/>
            <w:noWrap w:val="0"/>
            <w:vAlign w:val="center"/>
          </w:tcPr>
          <w:p w14:paraId="532DBF89">
            <w:pPr>
              <w:spacing w:after="120" w:line="400" w:lineRule="atLeas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被有效投诉</w:t>
            </w:r>
          </w:p>
        </w:tc>
        <w:tc>
          <w:tcPr>
            <w:tcW w:w="4819" w:type="dxa"/>
            <w:gridSpan w:val="2"/>
            <w:shd w:val="clear" w:color="auto" w:fill="FFFFFF"/>
            <w:noWrap w:val="0"/>
            <w:vAlign w:val="center"/>
          </w:tcPr>
          <w:p w14:paraId="28132598">
            <w:pPr>
              <w:spacing w:after="120" w:line="400" w:lineRule="atLeast"/>
              <w:jc w:val="both"/>
              <w:rPr>
                <w:rFonts w:hint="eastAsia" w:ascii="宋体" w:hAnsi="宋体" w:eastAsia="宋体" w:cs="宋体"/>
                <w:color w:val="000000"/>
                <w:sz w:val="21"/>
                <w:szCs w:val="21"/>
                <w:highlight w:val="none"/>
              </w:rPr>
            </w:pPr>
            <w:r>
              <w:rPr>
                <w:rFonts w:hint="eastAsia" w:ascii="宋体" w:hAnsi="宋体" w:eastAsia="宋体" w:cs="宋体"/>
                <w:bCs/>
                <w:color w:val="000000"/>
                <w:sz w:val="21"/>
                <w:szCs w:val="21"/>
                <w:highlight w:val="none"/>
              </w:rPr>
              <w:t>◆</w:t>
            </w:r>
            <w:r>
              <w:rPr>
                <w:rFonts w:hint="eastAsia" w:ascii="宋体" w:hAnsi="宋体" w:eastAsia="宋体" w:cs="宋体"/>
                <w:color w:val="000000"/>
                <w:sz w:val="21"/>
                <w:szCs w:val="21"/>
                <w:highlight w:val="none"/>
              </w:rPr>
              <w:t xml:space="preserve"> 被以各种形式有效投诉至医院直管部门的</w:t>
            </w:r>
          </w:p>
        </w:tc>
        <w:tc>
          <w:tcPr>
            <w:tcW w:w="709" w:type="dxa"/>
            <w:shd w:val="clear" w:color="auto" w:fill="FFFFFF"/>
            <w:noWrap w:val="0"/>
            <w:vAlign w:val="center"/>
          </w:tcPr>
          <w:p w14:paraId="56340A6B">
            <w:pPr>
              <w:spacing w:after="120" w:line="400" w:lineRule="atLeas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w:t>
            </w:r>
          </w:p>
        </w:tc>
        <w:tc>
          <w:tcPr>
            <w:tcW w:w="4253" w:type="dxa"/>
            <w:shd w:val="clear" w:color="auto" w:fill="FFFFFF"/>
            <w:noWrap w:val="0"/>
            <w:vAlign w:val="center"/>
          </w:tcPr>
          <w:p w14:paraId="65646416">
            <w:pPr>
              <w:spacing w:line="400" w:lineRule="atLeast"/>
              <w:rPr>
                <w:rFonts w:hint="eastAsia" w:ascii="宋体" w:hAnsi="宋体" w:eastAsia="宋体" w:cs="宋体"/>
                <w:bCs/>
                <w:color w:val="000000"/>
                <w:sz w:val="21"/>
                <w:szCs w:val="21"/>
                <w:highlight w:val="none"/>
              </w:rPr>
            </w:pPr>
            <w:r>
              <w:rPr>
                <w:rFonts w:hint="eastAsia" w:ascii="宋体" w:hAnsi="宋体" w:eastAsia="宋体" w:cs="宋体"/>
                <w:bCs/>
                <w:color w:val="000000"/>
                <w:sz w:val="21"/>
                <w:szCs w:val="21"/>
                <w:highlight w:val="none"/>
              </w:rPr>
              <w:t>□ 无，得3分</w:t>
            </w:r>
          </w:p>
          <w:p w14:paraId="36713646">
            <w:pPr>
              <w:spacing w:line="400" w:lineRule="atLeast"/>
              <w:rPr>
                <w:rFonts w:hint="eastAsia" w:ascii="宋体" w:hAnsi="宋体" w:eastAsia="宋体" w:cs="宋体"/>
                <w:bCs/>
                <w:color w:val="000000"/>
                <w:sz w:val="21"/>
                <w:szCs w:val="21"/>
                <w:highlight w:val="none"/>
              </w:rPr>
            </w:pPr>
            <w:r>
              <w:rPr>
                <w:rFonts w:hint="eastAsia" w:ascii="宋体" w:hAnsi="宋体" w:eastAsia="宋体" w:cs="宋体"/>
                <w:bCs/>
                <w:color w:val="000000"/>
                <w:sz w:val="21"/>
                <w:szCs w:val="21"/>
                <w:highlight w:val="none"/>
              </w:rPr>
              <w:t>□ 有2次</w:t>
            </w:r>
            <w:r>
              <w:rPr>
                <w:rFonts w:hint="eastAsia" w:ascii="宋体" w:hAnsi="宋体" w:cs="宋体"/>
                <w:sz w:val="21"/>
                <w:szCs w:val="21"/>
                <w:highlight w:val="none"/>
                <w:lang w:val="en-US" w:eastAsia="zh-CN"/>
              </w:rPr>
              <w:t>及</w:t>
            </w:r>
            <w:r>
              <w:rPr>
                <w:rFonts w:hint="eastAsia" w:ascii="宋体" w:hAnsi="宋体" w:eastAsia="宋体" w:cs="宋体"/>
                <w:bCs/>
                <w:color w:val="000000"/>
                <w:sz w:val="21"/>
                <w:szCs w:val="21"/>
                <w:highlight w:val="none"/>
              </w:rPr>
              <w:t>以内，可得2分</w:t>
            </w:r>
          </w:p>
          <w:p w14:paraId="375BA19A">
            <w:pPr>
              <w:spacing w:line="400" w:lineRule="atLeast"/>
              <w:rPr>
                <w:rFonts w:hint="eastAsia" w:ascii="宋体" w:hAnsi="宋体" w:eastAsia="宋体" w:cs="宋体"/>
                <w:bCs/>
                <w:color w:val="000000"/>
                <w:sz w:val="21"/>
                <w:szCs w:val="21"/>
                <w:highlight w:val="none"/>
              </w:rPr>
            </w:pPr>
            <w:r>
              <w:rPr>
                <w:rFonts w:hint="eastAsia" w:ascii="宋体" w:hAnsi="宋体" w:eastAsia="宋体" w:cs="宋体"/>
                <w:bCs/>
                <w:color w:val="000000"/>
                <w:sz w:val="21"/>
                <w:szCs w:val="21"/>
                <w:highlight w:val="none"/>
              </w:rPr>
              <w:t>□ 有3-5次，可得1分</w:t>
            </w:r>
          </w:p>
          <w:p w14:paraId="04AE11E2">
            <w:pPr>
              <w:spacing w:line="400" w:lineRule="atLeast"/>
              <w:rPr>
                <w:rFonts w:hint="eastAsia" w:ascii="宋体" w:hAnsi="宋体" w:eastAsia="宋体" w:cs="宋体"/>
                <w:bCs/>
                <w:color w:val="000000"/>
                <w:sz w:val="21"/>
                <w:szCs w:val="21"/>
                <w:highlight w:val="none"/>
              </w:rPr>
            </w:pPr>
            <w:r>
              <w:rPr>
                <w:rFonts w:hint="eastAsia" w:ascii="宋体" w:hAnsi="宋体" w:eastAsia="宋体" w:cs="宋体"/>
                <w:bCs/>
                <w:color w:val="000000"/>
                <w:sz w:val="21"/>
                <w:szCs w:val="21"/>
                <w:highlight w:val="none"/>
              </w:rPr>
              <w:t>□ 有6次</w:t>
            </w:r>
            <w:r>
              <w:rPr>
                <w:rFonts w:hint="eastAsia" w:ascii="宋体" w:hAnsi="宋体" w:cs="宋体"/>
                <w:sz w:val="21"/>
                <w:szCs w:val="21"/>
                <w:highlight w:val="none"/>
                <w:lang w:val="en-US" w:eastAsia="zh-CN"/>
              </w:rPr>
              <w:t>及以上</w:t>
            </w:r>
            <w:r>
              <w:rPr>
                <w:rFonts w:hint="eastAsia" w:ascii="宋体" w:hAnsi="宋体" w:eastAsia="宋体" w:cs="宋体"/>
                <w:bCs/>
                <w:color w:val="000000"/>
                <w:sz w:val="21"/>
                <w:szCs w:val="21"/>
                <w:highlight w:val="none"/>
              </w:rPr>
              <w:t>，不得分</w:t>
            </w:r>
          </w:p>
        </w:tc>
        <w:tc>
          <w:tcPr>
            <w:tcW w:w="850" w:type="dxa"/>
            <w:vMerge w:val="restart"/>
            <w:shd w:val="clear" w:color="auto" w:fill="FFFFFF"/>
            <w:noWrap w:val="0"/>
            <w:vAlign w:val="center"/>
          </w:tcPr>
          <w:p w14:paraId="0C936A05">
            <w:pPr>
              <w:spacing w:line="400" w:lineRule="atLeast"/>
              <w:jc w:val="center"/>
              <w:rPr>
                <w:rFonts w:hint="eastAsia" w:ascii="宋体" w:hAnsi="宋体" w:eastAsia="宋体" w:cs="宋体"/>
                <w:b/>
                <w:bCs/>
                <w:color w:val="000000"/>
                <w:sz w:val="21"/>
                <w:szCs w:val="21"/>
                <w:highlight w:val="none"/>
              </w:rPr>
            </w:pPr>
          </w:p>
        </w:tc>
        <w:tc>
          <w:tcPr>
            <w:tcW w:w="1428" w:type="dxa"/>
            <w:shd w:val="clear" w:color="auto" w:fill="FFFFFF"/>
            <w:noWrap w:val="0"/>
            <w:vAlign w:val="top"/>
          </w:tcPr>
          <w:p w14:paraId="6D68F5F8">
            <w:pPr>
              <w:spacing w:line="400" w:lineRule="atLeast"/>
              <w:jc w:val="center"/>
              <w:rPr>
                <w:rFonts w:hint="eastAsia" w:ascii="宋体" w:hAnsi="宋体" w:eastAsia="宋体" w:cs="宋体"/>
                <w:b/>
                <w:bCs/>
                <w:color w:val="000000"/>
                <w:sz w:val="21"/>
                <w:szCs w:val="21"/>
                <w:highlight w:val="none"/>
              </w:rPr>
            </w:pPr>
          </w:p>
        </w:tc>
      </w:tr>
      <w:tr w14:paraId="407B5C9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 w:type="dxa"/>
            <w:bottom w:w="0" w:type="dxa"/>
            <w:right w:w="10" w:type="dxa"/>
          </w:tblCellMar>
        </w:tblPrEx>
        <w:trPr>
          <w:trHeight w:val="1417" w:hRule="exact"/>
          <w:jc w:val="center"/>
        </w:trPr>
        <w:tc>
          <w:tcPr>
            <w:tcW w:w="1447" w:type="dxa"/>
            <w:vMerge w:val="continue"/>
            <w:shd w:val="clear" w:color="auto" w:fill="FFFFFF"/>
            <w:noWrap w:val="0"/>
            <w:vAlign w:val="center"/>
          </w:tcPr>
          <w:p w14:paraId="3D1F7916">
            <w:pPr>
              <w:spacing w:line="400" w:lineRule="atLeast"/>
              <w:jc w:val="center"/>
              <w:rPr>
                <w:rFonts w:hint="eastAsia" w:ascii="宋体" w:hAnsi="宋体" w:eastAsia="宋体" w:cs="宋体"/>
                <w:color w:val="000000"/>
                <w:sz w:val="21"/>
                <w:szCs w:val="21"/>
                <w:highlight w:val="none"/>
              </w:rPr>
            </w:pPr>
          </w:p>
        </w:tc>
        <w:tc>
          <w:tcPr>
            <w:tcW w:w="567" w:type="dxa"/>
            <w:shd w:val="clear" w:color="auto" w:fill="FFFFFF"/>
            <w:noWrap w:val="0"/>
            <w:vAlign w:val="center"/>
          </w:tcPr>
          <w:p w14:paraId="48E44536">
            <w:pPr>
              <w:spacing w:line="400" w:lineRule="atLeas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19</w:t>
            </w:r>
          </w:p>
        </w:tc>
        <w:tc>
          <w:tcPr>
            <w:tcW w:w="1134" w:type="dxa"/>
            <w:vMerge w:val="continue"/>
            <w:shd w:val="clear" w:color="auto" w:fill="FFFFFF"/>
            <w:noWrap w:val="0"/>
            <w:vAlign w:val="center"/>
          </w:tcPr>
          <w:p w14:paraId="28735B7B">
            <w:pPr>
              <w:keepNext/>
              <w:keepLines/>
              <w:numPr>
                <w:ilvl w:val="0"/>
                <w:numId w:val="4"/>
              </w:numPr>
              <w:spacing w:before="340" w:after="330" w:line="400" w:lineRule="atLeast"/>
              <w:ind w:left="0"/>
              <w:jc w:val="center"/>
              <w:outlineLvl w:val="0"/>
              <w:rPr>
                <w:rFonts w:hint="eastAsia" w:ascii="宋体" w:hAnsi="宋体" w:eastAsia="宋体" w:cs="宋体"/>
                <w:color w:val="000000"/>
                <w:sz w:val="21"/>
                <w:szCs w:val="21"/>
                <w:highlight w:val="none"/>
              </w:rPr>
            </w:pPr>
          </w:p>
        </w:tc>
        <w:tc>
          <w:tcPr>
            <w:tcW w:w="4819" w:type="dxa"/>
            <w:gridSpan w:val="2"/>
            <w:shd w:val="clear" w:color="auto" w:fill="FFFFFF"/>
            <w:noWrap w:val="0"/>
            <w:vAlign w:val="center"/>
          </w:tcPr>
          <w:p w14:paraId="522AA371">
            <w:pPr>
              <w:spacing w:line="400" w:lineRule="atLeast"/>
              <w:rPr>
                <w:rFonts w:hint="eastAsia" w:ascii="宋体" w:hAnsi="宋体" w:eastAsia="宋体" w:cs="宋体"/>
                <w:color w:val="000000"/>
                <w:sz w:val="21"/>
                <w:szCs w:val="21"/>
                <w:highlight w:val="none"/>
              </w:rPr>
            </w:pPr>
            <w:r>
              <w:rPr>
                <w:rFonts w:hint="eastAsia" w:ascii="宋体" w:hAnsi="宋体" w:eastAsia="宋体" w:cs="宋体"/>
                <w:bCs/>
                <w:color w:val="000000"/>
                <w:sz w:val="21"/>
                <w:szCs w:val="21"/>
                <w:highlight w:val="none"/>
              </w:rPr>
              <w:t>◆</w:t>
            </w:r>
            <w:r>
              <w:rPr>
                <w:rFonts w:hint="eastAsia" w:ascii="宋体" w:hAnsi="宋体" w:eastAsia="宋体" w:cs="宋体"/>
                <w:color w:val="000000"/>
                <w:sz w:val="21"/>
                <w:szCs w:val="21"/>
                <w:highlight w:val="none"/>
              </w:rPr>
              <w:t xml:space="preserve"> 被有效投诉至医院</w:t>
            </w:r>
          </w:p>
        </w:tc>
        <w:tc>
          <w:tcPr>
            <w:tcW w:w="709" w:type="dxa"/>
            <w:shd w:val="clear" w:color="auto" w:fill="FFFFFF"/>
            <w:noWrap w:val="0"/>
            <w:vAlign w:val="center"/>
          </w:tcPr>
          <w:p w14:paraId="0DB6D02D">
            <w:pPr>
              <w:spacing w:line="400" w:lineRule="atLeas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4</w:t>
            </w:r>
          </w:p>
        </w:tc>
        <w:tc>
          <w:tcPr>
            <w:tcW w:w="4253" w:type="dxa"/>
            <w:shd w:val="clear" w:color="auto" w:fill="FFFFFF"/>
            <w:noWrap w:val="0"/>
            <w:vAlign w:val="center"/>
          </w:tcPr>
          <w:p w14:paraId="255FD1CD">
            <w:pPr>
              <w:spacing w:line="400" w:lineRule="atLeast"/>
              <w:rPr>
                <w:rFonts w:hint="eastAsia" w:ascii="宋体" w:hAnsi="宋体" w:eastAsia="宋体" w:cs="宋体"/>
                <w:bCs/>
                <w:color w:val="000000"/>
                <w:sz w:val="21"/>
                <w:szCs w:val="21"/>
                <w:highlight w:val="none"/>
              </w:rPr>
            </w:pPr>
            <w:r>
              <w:rPr>
                <w:rFonts w:hint="eastAsia" w:ascii="宋体" w:hAnsi="宋体" w:eastAsia="宋体" w:cs="宋体"/>
                <w:bCs/>
                <w:color w:val="000000"/>
                <w:sz w:val="21"/>
                <w:szCs w:val="21"/>
                <w:highlight w:val="none"/>
              </w:rPr>
              <w:t>□ 无，得4分</w:t>
            </w:r>
          </w:p>
          <w:p w14:paraId="4BEA0C92">
            <w:pPr>
              <w:spacing w:line="400" w:lineRule="atLeast"/>
              <w:rPr>
                <w:rFonts w:hint="eastAsia" w:ascii="宋体" w:hAnsi="宋体" w:eastAsia="宋体" w:cs="宋体"/>
                <w:bCs/>
                <w:color w:val="000000"/>
                <w:sz w:val="21"/>
                <w:szCs w:val="21"/>
                <w:highlight w:val="none"/>
              </w:rPr>
            </w:pPr>
            <w:r>
              <w:rPr>
                <w:rFonts w:hint="eastAsia" w:ascii="宋体" w:hAnsi="宋体" w:eastAsia="宋体" w:cs="宋体"/>
                <w:bCs/>
                <w:color w:val="000000"/>
                <w:sz w:val="21"/>
                <w:szCs w:val="21"/>
                <w:highlight w:val="none"/>
              </w:rPr>
              <w:t>□ 有2次</w:t>
            </w:r>
            <w:r>
              <w:rPr>
                <w:rFonts w:hint="eastAsia" w:ascii="宋体" w:hAnsi="宋体" w:cs="宋体"/>
                <w:bCs/>
                <w:color w:val="000000"/>
                <w:sz w:val="21"/>
                <w:szCs w:val="21"/>
                <w:highlight w:val="none"/>
                <w:lang w:val="en-US" w:eastAsia="zh-CN"/>
              </w:rPr>
              <w:t>及</w:t>
            </w:r>
            <w:r>
              <w:rPr>
                <w:rFonts w:hint="eastAsia" w:ascii="宋体" w:hAnsi="宋体" w:eastAsia="宋体" w:cs="宋体"/>
                <w:bCs/>
                <w:color w:val="000000"/>
                <w:sz w:val="21"/>
                <w:szCs w:val="21"/>
                <w:highlight w:val="none"/>
              </w:rPr>
              <w:t>以内，可得2分</w:t>
            </w:r>
          </w:p>
          <w:p w14:paraId="2A79C3A6">
            <w:pPr>
              <w:spacing w:line="400" w:lineRule="atLeast"/>
              <w:rPr>
                <w:rFonts w:hint="eastAsia" w:ascii="宋体" w:hAnsi="宋体" w:eastAsia="宋体" w:cs="宋体"/>
                <w:bCs/>
                <w:color w:val="000000"/>
                <w:sz w:val="21"/>
                <w:szCs w:val="21"/>
                <w:highlight w:val="none"/>
              </w:rPr>
            </w:pPr>
            <w:r>
              <w:rPr>
                <w:rFonts w:hint="eastAsia" w:ascii="宋体" w:hAnsi="宋体" w:eastAsia="宋体" w:cs="宋体"/>
                <w:bCs/>
                <w:color w:val="000000"/>
                <w:sz w:val="21"/>
                <w:szCs w:val="21"/>
                <w:highlight w:val="none"/>
              </w:rPr>
              <w:t>□ 有3次</w:t>
            </w:r>
            <w:r>
              <w:rPr>
                <w:rFonts w:hint="eastAsia" w:ascii="宋体" w:hAnsi="宋体" w:cs="宋体"/>
                <w:bCs/>
                <w:color w:val="000000"/>
                <w:sz w:val="21"/>
                <w:szCs w:val="21"/>
                <w:highlight w:val="none"/>
                <w:lang w:val="en-US" w:eastAsia="zh-CN"/>
              </w:rPr>
              <w:t>及</w:t>
            </w:r>
            <w:r>
              <w:rPr>
                <w:rFonts w:hint="eastAsia" w:ascii="宋体" w:hAnsi="宋体" w:eastAsia="宋体" w:cs="宋体"/>
                <w:bCs/>
                <w:color w:val="000000"/>
                <w:sz w:val="21"/>
                <w:szCs w:val="21"/>
                <w:highlight w:val="none"/>
              </w:rPr>
              <w:t>以上，不得分</w:t>
            </w:r>
          </w:p>
        </w:tc>
        <w:tc>
          <w:tcPr>
            <w:tcW w:w="850" w:type="dxa"/>
            <w:vMerge w:val="continue"/>
            <w:shd w:val="clear" w:color="auto" w:fill="FFFFFF"/>
            <w:noWrap w:val="0"/>
            <w:vAlign w:val="center"/>
          </w:tcPr>
          <w:p w14:paraId="57EE7E27">
            <w:pPr>
              <w:spacing w:line="400" w:lineRule="atLeast"/>
              <w:jc w:val="center"/>
              <w:rPr>
                <w:rFonts w:hint="eastAsia" w:ascii="宋体" w:hAnsi="宋体" w:eastAsia="宋体" w:cs="宋体"/>
                <w:b/>
                <w:bCs/>
                <w:color w:val="000000"/>
                <w:sz w:val="21"/>
                <w:szCs w:val="21"/>
                <w:highlight w:val="none"/>
              </w:rPr>
            </w:pPr>
          </w:p>
        </w:tc>
        <w:tc>
          <w:tcPr>
            <w:tcW w:w="1428" w:type="dxa"/>
            <w:shd w:val="clear" w:color="auto" w:fill="FFFFFF"/>
            <w:noWrap w:val="0"/>
            <w:vAlign w:val="top"/>
          </w:tcPr>
          <w:p w14:paraId="3C11C862">
            <w:pPr>
              <w:spacing w:line="400" w:lineRule="atLeast"/>
              <w:jc w:val="center"/>
              <w:rPr>
                <w:rFonts w:hint="eastAsia" w:ascii="宋体" w:hAnsi="宋体" w:eastAsia="宋体" w:cs="宋体"/>
                <w:b/>
                <w:bCs/>
                <w:color w:val="000000"/>
                <w:sz w:val="21"/>
                <w:szCs w:val="21"/>
                <w:highlight w:val="none"/>
              </w:rPr>
            </w:pPr>
          </w:p>
        </w:tc>
      </w:tr>
      <w:tr w14:paraId="7998F75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 w:type="dxa"/>
            <w:bottom w:w="0" w:type="dxa"/>
            <w:right w:w="10" w:type="dxa"/>
          </w:tblCellMar>
        </w:tblPrEx>
        <w:trPr>
          <w:trHeight w:val="989" w:hRule="exact"/>
          <w:jc w:val="center"/>
        </w:trPr>
        <w:tc>
          <w:tcPr>
            <w:tcW w:w="1447" w:type="dxa"/>
            <w:vMerge w:val="continue"/>
            <w:shd w:val="clear" w:color="auto" w:fill="FFFFFF"/>
            <w:noWrap w:val="0"/>
            <w:vAlign w:val="center"/>
          </w:tcPr>
          <w:p w14:paraId="0435542A">
            <w:pPr>
              <w:spacing w:line="400" w:lineRule="atLeast"/>
              <w:jc w:val="center"/>
              <w:rPr>
                <w:rFonts w:hint="eastAsia" w:ascii="宋体" w:hAnsi="宋体" w:eastAsia="宋体" w:cs="宋体"/>
                <w:color w:val="000000"/>
                <w:sz w:val="21"/>
                <w:szCs w:val="21"/>
                <w:highlight w:val="none"/>
              </w:rPr>
            </w:pPr>
          </w:p>
        </w:tc>
        <w:tc>
          <w:tcPr>
            <w:tcW w:w="567" w:type="dxa"/>
            <w:shd w:val="clear" w:color="auto" w:fill="FFFFFF"/>
            <w:noWrap w:val="0"/>
            <w:vAlign w:val="center"/>
          </w:tcPr>
          <w:p w14:paraId="50308774">
            <w:pPr>
              <w:spacing w:line="400" w:lineRule="atLeas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20</w:t>
            </w:r>
          </w:p>
        </w:tc>
        <w:tc>
          <w:tcPr>
            <w:tcW w:w="1134" w:type="dxa"/>
            <w:vMerge w:val="continue"/>
            <w:shd w:val="clear" w:color="auto" w:fill="FFFFFF"/>
            <w:noWrap w:val="0"/>
            <w:vAlign w:val="center"/>
          </w:tcPr>
          <w:p w14:paraId="6E2378C6">
            <w:pPr>
              <w:keepNext/>
              <w:keepLines/>
              <w:numPr>
                <w:ilvl w:val="0"/>
                <w:numId w:val="4"/>
              </w:numPr>
              <w:spacing w:before="340" w:after="330" w:line="400" w:lineRule="atLeast"/>
              <w:ind w:left="0"/>
              <w:jc w:val="center"/>
              <w:outlineLvl w:val="0"/>
              <w:rPr>
                <w:rFonts w:hint="eastAsia" w:ascii="宋体" w:hAnsi="宋体" w:eastAsia="宋体" w:cs="宋体"/>
                <w:color w:val="000000"/>
                <w:sz w:val="21"/>
                <w:szCs w:val="21"/>
                <w:highlight w:val="none"/>
              </w:rPr>
            </w:pPr>
          </w:p>
        </w:tc>
        <w:tc>
          <w:tcPr>
            <w:tcW w:w="4819" w:type="dxa"/>
            <w:gridSpan w:val="2"/>
            <w:shd w:val="clear" w:color="auto" w:fill="FFFFFF"/>
            <w:noWrap w:val="0"/>
            <w:vAlign w:val="center"/>
          </w:tcPr>
          <w:p w14:paraId="4C498BE0">
            <w:pPr>
              <w:spacing w:line="400" w:lineRule="atLeast"/>
              <w:rPr>
                <w:rFonts w:hint="eastAsia" w:ascii="宋体" w:hAnsi="宋体" w:eastAsia="宋体" w:cs="宋体"/>
                <w:color w:val="000000"/>
                <w:sz w:val="21"/>
                <w:szCs w:val="21"/>
                <w:highlight w:val="none"/>
              </w:rPr>
            </w:pPr>
            <w:r>
              <w:rPr>
                <w:rFonts w:hint="eastAsia" w:ascii="宋体" w:hAnsi="宋体" w:eastAsia="宋体" w:cs="宋体"/>
                <w:bCs/>
                <w:color w:val="000000"/>
                <w:sz w:val="21"/>
                <w:szCs w:val="21"/>
                <w:highlight w:val="none"/>
              </w:rPr>
              <w:t>◆</w:t>
            </w:r>
            <w:r>
              <w:rPr>
                <w:rFonts w:hint="eastAsia" w:ascii="宋体" w:hAnsi="宋体" w:eastAsia="宋体" w:cs="宋体"/>
                <w:color w:val="000000"/>
                <w:sz w:val="21"/>
                <w:szCs w:val="21"/>
                <w:highlight w:val="none"/>
              </w:rPr>
              <w:t xml:space="preserve"> 被有效投诉至12345</w:t>
            </w:r>
          </w:p>
        </w:tc>
        <w:tc>
          <w:tcPr>
            <w:tcW w:w="709" w:type="dxa"/>
            <w:shd w:val="clear" w:color="auto" w:fill="FFFFFF"/>
            <w:noWrap w:val="0"/>
            <w:vAlign w:val="center"/>
          </w:tcPr>
          <w:p w14:paraId="201C74D2">
            <w:pPr>
              <w:spacing w:line="400" w:lineRule="atLeas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6</w:t>
            </w:r>
          </w:p>
        </w:tc>
        <w:tc>
          <w:tcPr>
            <w:tcW w:w="4253" w:type="dxa"/>
            <w:shd w:val="clear" w:color="auto" w:fill="FFFFFF"/>
            <w:noWrap w:val="0"/>
            <w:vAlign w:val="center"/>
          </w:tcPr>
          <w:p w14:paraId="37E553A8">
            <w:pPr>
              <w:spacing w:line="400" w:lineRule="atLeast"/>
              <w:rPr>
                <w:rFonts w:hint="eastAsia" w:ascii="宋体" w:hAnsi="宋体" w:eastAsia="宋体" w:cs="宋体"/>
                <w:bCs/>
                <w:color w:val="000000"/>
                <w:sz w:val="21"/>
                <w:szCs w:val="21"/>
                <w:highlight w:val="none"/>
              </w:rPr>
            </w:pPr>
            <w:r>
              <w:rPr>
                <w:rFonts w:hint="eastAsia" w:ascii="宋体" w:hAnsi="宋体" w:eastAsia="宋体" w:cs="宋体"/>
                <w:bCs/>
                <w:color w:val="000000"/>
                <w:sz w:val="21"/>
                <w:szCs w:val="21"/>
                <w:highlight w:val="none"/>
              </w:rPr>
              <w:t>□ 无，得6分</w:t>
            </w:r>
          </w:p>
          <w:p w14:paraId="069E6D33">
            <w:pPr>
              <w:spacing w:line="400" w:lineRule="atLeast"/>
              <w:rPr>
                <w:rFonts w:hint="eastAsia" w:ascii="宋体" w:hAnsi="宋体" w:eastAsia="宋体" w:cs="宋体"/>
                <w:bCs/>
                <w:color w:val="000000"/>
                <w:sz w:val="21"/>
                <w:szCs w:val="21"/>
                <w:highlight w:val="none"/>
              </w:rPr>
            </w:pPr>
            <w:r>
              <w:rPr>
                <w:rFonts w:hint="eastAsia" w:ascii="宋体" w:hAnsi="宋体" w:eastAsia="宋体" w:cs="宋体"/>
                <w:bCs/>
                <w:color w:val="000000"/>
                <w:sz w:val="21"/>
                <w:szCs w:val="21"/>
                <w:highlight w:val="none"/>
              </w:rPr>
              <w:t>□ 有，不得分</w:t>
            </w:r>
          </w:p>
        </w:tc>
        <w:tc>
          <w:tcPr>
            <w:tcW w:w="850" w:type="dxa"/>
            <w:vMerge w:val="continue"/>
            <w:shd w:val="clear" w:color="auto" w:fill="FFFFFF"/>
            <w:noWrap w:val="0"/>
            <w:vAlign w:val="center"/>
          </w:tcPr>
          <w:p w14:paraId="59192C1A">
            <w:pPr>
              <w:spacing w:line="400" w:lineRule="atLeast"/>
              <w:jc w:val="center"/>
              <w:rPr>
                <w:rFonts w:hint="eastAsia" w:ascii="宋体" w:hAnsi="宋体" w:eastAsia="宋体" w:cs="宋体"/>
                <w:b/>
                <w:bCs/>
                <w:color w:val="000000"/>
                <w:sz w:val="21"/>
                <w:szCs w:val="21"/>
                <w:highlight w:val="none"/>
              </w:rPr>
            </w:pPr>
          </w:p>
        </w:tc>
        <w:tc>
          <w:tcPr>
            <w:tcW w:w="1428" w:type="dxa"/>
            <w:shd w:val="clear" w:color="auto" w:fill="FFFFFF"/>
            <w:noWrap w:val="0"/>
            <w:vAlign w:val="top"/>
          </w:tcPr>
          <w:p w14:paraId="0CF8FCB4">
            <w:pPr>
              <w:spacing w:line="400" w:lineRule="atLeast"/>
              <w:jc w:val="center"/>
              <w:rPr>
                <w:rFonts w:hint="eastAsia" w:ascii="宋体" w:hAnsi="宋体" w:eastAsia="宋体" w:cs="宋体"/>
                <w:b/>
                <w:bCs/>
                <w:color w:val="000000"/>
                <w:sz w:val="21"/>
                <w:szCs w:val="21"/>
                <w:highlight w:val="none"/>
              </w:rPr>
            </w:pPr>
          </w:p>
        </w:tc>
      </w:tr>
      <w:tr w14:paraId="02F3780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 w:type="dxa"/>
            <w:bottom w:w="0" w:type="dxa"/>
            <w:right w:w="10" w:type="dxa"/>
          </w:tblCellMar>
        </w:tblPrEx>
        <w:trPr>
          <w:trHeight w:val="962" w:hRule="exact"/>
          <w:jc w:val="center"/>
        </w:trPr>
        <w:tc>
          <w:tcPr>
            <w:tcW w:w="1447" w:type="dxa"/>
            <w:vMerge w:val="continue"/>
            <w:shd w:val="clear" w:color="auto" w:fill="FFFFFF"/>
            <w:noWrap w:val="0"/>
            <w:vAlign w:val="center"/>
          </w:tcPr>
          <w:p w14:paraId="674AC59D">
            <w:pPr>
              <w:spacing w:line="400" w:lineRule="atLeast"/>
              <w:jc w:val="center"/>
              <w:rPr>
                <w:rFonts w:hint="eastAsia" w:ascii="宋体" w:hAnsi="宋体" w:eastAsia="宋体" w:cs="宋体"/>
                <w:color w:val="000000"/>
                <w:sz w:val="21"/>
                <w:szCs w:val="21"/>
                <w:highlight w:val="none"/>
              </w:rPr>
            </w:pPr>
          </w:p>
        </w:tc>
        <w:tc>
          <w:tcPr>
            <w:tcW w:w="567" w:type="dxa"/>
            <w:shd w:val="clear" w:color="auto" w:fill="FFFFFF"/>
            <w:noWrap w:val="0"/>
            <w:vAlign w:val="center"/>
          </w:tcPr>
          <w:p w14:paraId="530FE499">
            <w:pPr>
              <w:spacing w:line="400" w:lineRule="atLeas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21</w:t>
            </w:r>
          </w:p>
        </w:tc>
        <w:tc>
          <w:tcPr>
            <w:tcW w:w="1134" w:type="dxa"/>
            <w:shd w:val="clear" w:color="auto" w:fill="FFFFFF"/>
            <w:noWrap w:val="0"/>
            <w:vAlign w:val="center"/>
          </w:tcPr>
          <w:p w14:paraId="6590CA7A">
            <w:pPr>
              <w:spacing w:line="400" w:lineRule="atLeas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配合服务</w:t>
            </w:r>
          </w:p>
        </w:tc>
        <w:tc>
          <w:tcPr>
            <w:tcW w:w="4819" w:type="dxa"/>
            <w:gridSpan w:val="2"/>
            <w:shd w:val="clear" w:color="auto" w:fill="FFFFFF"/>
            <w:noWrap w:val="0"/>
            <w:vAlign w:val="center"/>
          </w:tcPr>
          <w:p w14:paraId="6EAF5003">
            <w:pPr>
              <w:spacing w:line="400" w:lineRule="atLeast"/>
              <w:rPr>
                <w:rFonts w:hint="eastAsia" w:ascii="宋体" w:hAnsi="宋体" w:eastAsia="宋体" w:cs="宋体"/>
                <w:color w:val="000000"/>
                <w:sz w:val="21"/>
                <w:szCs w:val="21"/>
                <w:highlight w:val="none"/>
              </w:rPr>
            </w:pPr>
            <w:r>
              <w:rPr>
                <w:rFonts w:hint="eastAsia" w:ascii="宋体" w:hAnsi="宋体" w:eastAsia="宋体" w:cs="宋体"/>
                <w:bCs/>
                <w:color w:val="000000"/>
                <w:sz w:val="21"/>
                <w:szCs w:val="21"/>
                <w:highlight w:val="none"/>
              </w:rPr>
              <w:t xml:space="preserve">◆ </w:t>
            </w:r>
            <w:r>
              <w:rPr>
                <w:rFonts w:hint="eastAsia" w:ascii="宋体" w:hAnsi="宋体" w:eastAsia="宋体" w:cs="宋体"/>
                <w:color w:val="000000"/>
                <w:sz w:val="21"/>
                <w:szCs w:val="21"/>
                <w:highlight w:val="none"/>
              </w:rPr>
              <w:t>配合其他科室</w:t>
            </w:r>
          </w:p>
          <w:p w14:paraId="1125781D">
            <w:pPr>
              <w:spacing w:line="400" w:lineRule="atLeast"/>
              <w:rPr>
                <w:rFonts w:hint="eastAsia" w:ascii="宋体" w:hAnsi="宋体" w:eastAsia="宋体" w:cs="宋体"/>
                <w:color w:val="000000"/>
                <w:sz w:val="21"/>
                <w:szCs w:val="21"/>
                <w:highlight w:val="none"/>
              </w:rPr>
            </w:pPr>
            <w:r>
              <w:rPr>
                <w:rFonts w:hint="eastAsia" w:ascii="宋体" w:hAnsi="宋体" w:eastAsia="宋体" w:cs="宋体"/>
                <w:bCs/>
                <w:color w:val="000000"/>
                <w:sz w:val="21"/>
                <w:szCs w:val="21"/>
                <w:highlight w:val="none"/>
              </w:rPr>
              <w:t xml:space="preserve">◆ </w:t>
            </w:r>
            <w:r>
              <w:rPr>
                <w:rFonts w:hint="eastAsia" w:ascii="宋体" w:hAnsi="宋体" w:eastAsia="宋体" w:cs="宋体"/>
                <w:color w:val="000000"/>
                <w:sz w:val="21"/>
                <w:szCs w:val="21"/>
                <w:highlight w:val="none"/>
              </w:rPr>
              <w:t>配合及监督第三方工作</w:t>
            </w:r>
          </w:p>
        </w:tc>
        <w:tc>
          <w:tcPr>
            <w:tcW w:w="709" w:type="dxa"/>
            <w:shd w:val="clear" w:color="auto" w:fill="FFFFFF"/>
            <w:noWrap w:val="0"/>
            <w:vAlign w:val="center"/>
          </w:tcPr>
          <w:p w14:paraId="148BD14F">
            <w:pPr>
              <w:spacing w:line="400" w:lineRule="atLeas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w:t>
            </w:r>
          </w:p>
        </w:tc>
        <w:tc>
          <w:tcPr>
            <w:tcW w:w="4253" w:type="dxa"/>
            <w:shd w:val="clear" w:color="auto" w:fill="FFFFFF"/>
            <w:noWrap w:val="0"/>
            <w:vAlign w:val="center"/>
          </w:tcPr>
          <w:p w14:paraId="2FB0E907">
            <w:pPr>
              <w:spacing w:line="400" w:lineRule="atLeast"/>
              <w:rPr>
                <w:rFonts w:hint="eastAsia" w:ascii="宋体" w:hAnsi="宋体" w:eastAsia="宋体" w:cs="宋体"/>
                <w:bCs/>
                <w:color w:val="000000"/>
                <w:sz w:val="21"/>
                <w:szCs w:val="21"/>
                <w:highlight w:val="none"/>
              </w:rPr>
            </w:pPr>
            <w:r>
              <w:rPr>
                <w:rFonts w:hint="eastAsia" w:ascii="宋体" w:hAnsi="宋体" w:eastAsia="宋体" w:cs="宋体"/>
                <w:bCs/>
                <w:color w:val="000000"/>
                <w:sz w:val="21"/>
                <w:szCs w:val="21"/>
                <w:highlight w:val="none"/>
              </w:rPr>
              <w:t>□ 积极落实的，得2分</w:t>
            </w:r>
          </w:p>
          <w:p w14:paraId="7A62480F">
            <w:pPr>
              <w:spacing w:line="400" w:lineRule="atLeast"/>
              <w:rPr>
                <w:rFonts w:hint="eastAsia" w:ascii="宋体" w:hAnsi="宋体" w:eastAsia="宋体" w:cs="宋体"/>
                <w:bCs/>
                <w:color w:val="000000"/>
                <w:sz w:val="21"/>
                <w:szCs w:val="21"/>
                <w:highlight w:val="none"/>
              </w:rPr>
            </w:pPr>
            <w:r>
              <w:rPr>
                <w:rFonts w:hint="eastAsia" w:ascii="宋体" w:hAnsi="宋体" w:eastAsia="宋体" w:cs="宋体"/>
                <w:bCs/>
                <w:color w:val="000000"/>
                <w:sz w:val="21"/>
                <w:szCs w:val="21"/>
                <w:highlight w:val="none"/>
              </w:rPr>
              <w:t>□ 消极不落实的，不得分</w:t>
            </w:r>
          </w:p>
        </w:tc>
        <w:tc>
          <w:tcPr>
            <w:tcW w:w="850" w:type="dxa"/>
            <w:shd w:val="clear" w:color="auto" w:fill="FFFFFF"/>
            <w:noWrap w:val="0"/>
            <w:vAlign w:val="center"/>
          </w:tcPr>
          <w:p w14:paraId="535CBBCE">
            <w:pPr>
              <w:spacing w:line="400" w:lineRule="atLeast"/>
              <w:jc w:val="center"/>
              <w:rPr>
                <w:rFonts w:hint="eastAsia" w:ascii="宋体" w:hAnsi="宋体" w:eastAsia="宋体" w:cs="宋体"/>
                <w:b/>
                <w:bCs/>
                <w:color w:val="000000"/>
                <w:sz w:val="21"/>
                <w:szCs w:val="21"/>
                <w:highlight w:val="none"/>
              </w:rPr>
            </w:pPr>
          </w:p>
        </w:tc>
        <w:tc>
          <w:tcPr>
            <w:tcW w:w="1428" w:type="dxa"/>
            <w:shd w:val="clear" w:color="auto" w:fill="FFFFFF"/>
            <w:noWrap w:val="0"/>
            <w:vAlign w:val="top"/>
          </w:tcPr>
          <w:p w14:paraId="48FF4C97">
            <w:pPr>
              <w:spacing w:line="400" w:lineRule="atLeast"/>
              <w:jc w:val="center"/>
              <w:rPr>
                <w:rFonts w:hint="eastAsia" w:ascii="宋体" w:hAnsi="宋体" w:eastAsia="宋体" w:cs="宋体"/>
                <w:b/>
                <w:bCs/>
                <w:color w:val="000000"/>
                <w:sz w:val="21"/>
                <w:szCs w:val="21"/>
                <w:highlight w:val="none"/>
              </w:rPr>
            </w:pPr>
          </w:p>
        </w:tc>
      </w:tr>
      <w:tr w14:paraId="326A402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 w:type="dxa"/>
            <w:bottom w:w="0" w:type="dxa"/>
            <w:right w:w="10" w:type="dxa"/>
          </w:tblCellMar>
        </w:tblPrEx>
        <w:trPr>
          <w:trHeight w:val="588" w:hRule="exact"/>
          <w:jc w:val="center"/>
        </w:trPr>
        <w:tc>
          <w:tcPr>
            <w:tcW w:w="1447" w:type="dxa"/>
            <w:shd w:val="clear" w:color="auto" w:fill="FFFFFF"/>
            <w:noWrap w:val="0"/>
            <w:vAlign w:val="center"/>
          </w:tcPr>
          <w:p w14:paraId="209434C8">
            <w:pPr>
              <w:spacing w:line="400" w:lineRule="atLeast"/>
              <w:jc w:val="center"/>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检查人</w:t>
            </w:r>
          </w:p>
        </w:tc>
        <w:tc>
          <w:tcPr>
            <w:tcW w:w="3864" w:type="dxa"/>
            <w:gridSpan w:val="3"/>
            <w:shd w:val="clear" w:color="auto" w:fill="FFFFFF"/>
            <w:noWrap w:val="0"/>
            <w:vAlign w:val="center"/>
          </w:tcPr>
          <w:p w14:paraId="131D4676">
            <w:pPr>
              <w:spacing w:line="400" w:lineRule="atLeast"/>
              <w:ind w:firstLine="1265" w:firstLineChars="600"/>
              <w:rPr>
                <w:rFonts w:hint="eastAsia" w:ascii="宋体" w:hAnsi="宋体" w:eastAsia="宋体" w:cs="宋体"/>
                <w:b/>
                <w:bCs/>
                <w:color w:val="000000"/>
                <w:sz w:val="21"/>
                <w:szCs w:val="21"/>
                <w:highlight w:val="none"/>
              </w:rPr>
            </w:pPr>
          </w:p>
        </w:tc>
        <w:tc>
          <w:tcPr>
            <w:tcW w:w="2656" w:type="dxa"/>
            <w:shd w:val="clear" w:color="auto" w:fill="FFFFFF"/>
            <w:noWrap w:val="0"/>
            <w:vAlign w:val="center"/>
          </w:tcPr>
          <w:p w14:paraId="5241525E">
            <w:pPr>
              <w:spacing w:line="400" w:lineRule="atLeast"/>
              <w:ind w:firstLine="1265" w:firstLineChars="600"/>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总分值</w:t>
            </w:r>
          </w:p>
        </w:tc>
        <w:tc>
          <w:tcPr>
            <w:tcW w:w="709" w:type="dxa"/>
            <w:shd w:val="clear" w:color="auto" w:fill="FFFFFF"/>
            <w:noWrap w:val="0"/>
            <w:vAlign w:val="center"/>
          </w:tcPr>
          <w:p w14:paraId="262792C0">
            <w:pPr>
              <w:spacing w:line="400" w:lineRule="atLeast"/>
              <w:jc w:val="center"/>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100</w:t>
            </w:r>
          </w:p>
        </w:tc>
        <w:tc>
          <w:tcPr>
            <w:tcW w:w="4253" w:type="dxa"/>
            <w:shd w:val="clear" w:color="auto" w:fill="FFFFFF"/>
            <w:noWrap w:val="0"/>
            <w:vAlign w:val="center"/>
          </w:tcPr>
          <w:p w14:paraId="486044D6">
            <w:pPr>
              <w:spacing w:line="400" w:lineRule="atLeast"/>
              <w:jc w:val="center"/>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考核小计</w:t>
            </w:r>
          </w:p>
        </w:tc>
        <w:tc>
          <w:tcPr>
            <w:tcW w:w="850" w:type="dxa"/>
            <w:shd w:val="clear" w:color="auto" w:fill="FFFFFF"/>
            <w:noWrap w:val="0"/>
            <w:vAlign w:val="center"/>
          </w:tcPr>
          <w:p w14:paraId="4741CAF9">
            <w:pPr>
              <w:spacing w:line="400" w:lineRule="atLeast"/>
              <w:jc w:val="center"/>
              <w:rPr>
                <w:rFonts w:hint="eastAsia" w:ascii="宋体" w:hAnsi="宋体" w:eastAsia="宋体" w:cs="宋体"/>
                <w:b/>
                <w:bCs/>
                <w:color w:val="000000"/>
                <w:sz w:val="21"/>
                <w:szCs w:val="21"/>
                <w:highlight w:val="none"/>
              </w:rPr>
            </w:pPr>
          </w:p>
        </w:tc>
        <w:tc>
          <w:tcPr>
            <w:tcW w:w="1428" w:type="dxa"/>
            <w:shd w:val="clear" w:color="auto" w:fill="FFFFFF"/>
            <w:noWrap w:val="0"/>
            <w:vAlign w:val="top"/>
          </w:tcPr>
          <w:p w14:paraId="642C1F68">
            <w:pPr>
              <w:spacing w:line="400" w:lineRule="atLeast"/>
              <w:jc w:val="center"/>
              <w:rPr>
                <w:rFonts w:hint="eastAsia" w:ascii="宋体" w:hAnsi="宋体" w:eastAsia="宋体" w:cs="宋体"/>
                <w:b/>
                <w:bCs/>
                <w:color w:val="000000"/>
                <w:sz w:val="21"/>
                <w:szCs w:val="21"/>
                <w:highlight w:val="none"/>
              </w:rPr>
            </w:pPr>
          </w:p>
        </w:tc>
      </w:tr>
    </w:tbl>
    <w:p w14:paraId="6BD4DDA5">
      <w:pPr>
        <w:shd w:val="clear" w:color="auto" w:fill="FFFFFF"/>
        <w:tabs>
          <w:tab w:val="left" w:pos="722"/>
          <w:tab w:val="left" w:pos="1625"/>
          <w:tab w:val="left" w:pos="2311"/>
          <w:tab w:val="left" w:pos="6993"/>
          <w:tab w:val="left" w:pos="7864"/>
        </w:tabs>
        <w:snapToGrid w:val="0"/>
        <w:spacing w:line="400" w:lineRule="atLeast"/>
        <w:jc w:val="both"/>
        <w:rPr>
          <w:rFonts w:hint="eastAsia" w:ascii="宋体" w:hAnsi="宋体" w:eastAsia="宋体" w:cs="宋体"/>
          <w:b/>
          <w:bCs/>
          <w:sz w:val="21"/>
          <w:szCs w:val="21"/>
          <w:highlight w:val="none"/>
        </w:rPr>
        <w:sectPr>
          <w:pgSz w:w="16838" w:h="11906" w:orient="landscape"/>
          <w:pgMar w:top="1463" w:right="873" w:bottom="1463" w:left="816" w:header="851" w:footer="992" w:gutter="0"/>
          <w:cols w:space="720" w:num="1"/>
          <w:docGrid w:type="lines" w:linePitch="312" w:charSpace="0"/>
        </w:sectPr>
      </w:pPr>
    </w:p>
    <w:p w14:paraId="343CD473">
      <w:pPr>
        <w:keepNext w:val="0"/>
        <w:keepLines w:val="0"/>
        <w:pageBreakBefore w:val="0"/>
        <w:widowControl w:val="0"/>
        <w:kinsoku/>
        <w:wordWrap/>
        <w:overflowPunct/>
        <w:topLinePunct w:val="0"/>
        <w:autoSpaceDE/>
        <w:autoSpaceDN/>
        <w:bidi w:val="0"/>
        <w:adjustRightInd w:val="0"/>
        <w:snapToGrid/>
        <w:spacing w:line="400" w:lineRule="atLeast"/>
        <w:textAlignment w:val="baseline"/>
        <w:outlineLvl w:val="2"/>
        <w:rPr>
          <w:rFonts w:hint="eastAsia" w:ascii="宋体" w:hAnsi="宋体" w:eastAsia="宋体" w:cs="宋体"/>
          <w:b/>
          <w:bCs/>
          <w:sz w:val="21"/>
          <w:szCs w:val="21"/>
          <w:highlight w:val="none"/>
        </w:rPr>
      </w:pPr>
      <w:r>
        <w:rPr>
          <w:rFonts w:hint="eastAsia" w:ascii="宋体" w:hAnsi="宋体" w:eastAsia="宋体" w:cs="宋体"/>
          <w:b/>
          <w:bCs/>
          <w:sz w:val="21"/>
          <w:szCs w:val="21"/>
          <w:highlight w:val="none"/>
          <w:lang w:val="en-US" w:eastAsia="zh-CN"/>
        </w:rPr>
        <w:t>八</w:t>
      </w:r>
      <w:r>
        <w:rPr>
          <w:rFonts w:hint="eastAsia" w:ascii="宋体" w:hAnsi="宋体" w:eastAsia="宋体" w:cs="宋体"/>
          <w:b/>
          <w:bCs/>
          <w:sz w:val="21"/>
          <w:szCs w:val="21"/>
          <w:highlight w:val="none"/>
        </w:rPr>
        <w:t>、电梯运行</w:t>
      </w:r>
      <w:r>
        <w:rPr>
          <w:rFonts w:hint="eastAsia" w:ascii="宋体" w:hAnsi="宋体" w:eastAsia="宋体" w:cs="宋体"/>
          <w:b/>
          <w:color w:val="000000"/>
          <w:sz w:val="21"/>
          <w:szCs w:val="21"/>
          <w:highlight w:val="none"/>
        </w:rPr>
        <w:t>服务</w:t>
      </w:r>
      <w:r>
        <w:rPr>
          <w:rFonts w:hint="eastAsia" w:ascii="宋体" w:hAnsi="宋体" w:eastAsia="宋体" w:cs="宋体"/>
          <w:b/>
          <w:bCs/>
          <w:sz w:val="21"/>
          <w:szCs w:val="21"/>
          <w:highlight w:val="none"/>
        </w:rPr>
        <w:t>质量考核</w:t>
      </w:r>
    </w:p>
    <w:p w14:paraId="7E496F1E">
      <w:pPr>
        <w:spacing w:line="400" w:lineRule="atLeast"/>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电梯运行服务质量考核打分表</w:t>
      </w:r>
    </w:p>
    <w:p w14:paraId="5D4CE0A1">
      <w:pPr>
        <w:spacing w:line="400" w:lineRule="atLeast"/>
        <w:jc w:val="right"/>
        <w:rPr>
          <w:rFonts w:hint="eastAsia" w:ascii="宋体" w:hAnsi="宋体" w:eastAsia="宋体" w:cs="宋体"/>
          <w:sz w:val="21"/>
          <w:szCs w:val="21"/>
          <w:highlight w:val="none"/>
        </w:rPr>
      </w:pPr>
      <w:r>
        <w:rPr>
          <w:rFonts w:hint="eastAsia" w:ascii="宋体" w:hAnsi="宋体" w:eastAsia="宋体" w:cs="宋体"/>
          <w:bCs/>
          <w:sz w:val="21"/>
          <w:szCs w:val="21"/>
          <w:highlight w:val="none"/>
        </w:rPr>
        <w:t>时间：   年   月</w:t>
      </w:r>
    </w:p>
    <w:tbl>
      <w:tblPr>
        <w:tblStyle w:val="7"/>
        <w:tblW w:w="14317" w:type="dxa"/>
        <w:tblInd w:w="-34" w:type="dxa"/>
        <w:tblBorders>
          <w:top w:val="single" w:color="000000" w:sz="12" w:space="0"/>
          <w:left w:val="single" w:color="000000" w:sz="12" w:space="0"/>
          <w:bottom w:val="single" w:color="000000" w:sz="12" w:space="0"/>
          <w:right w:val="single" w:color="000000" w:sz="12" w:space="0"/>
          <w:insideH w:val="single" w:color="000000" w:sz="6" w:space="0"/>
          <w:insideV w:val="single" w:color="000000" w:sz="4" w:space="0"/>
        </w:tblBorders>
        <w:tblLayout w:type="fixed"/>
        <w:tblCellMar>
          <w:top w:w="0" w:type="dxa"/>
          <w:left w:w="108" w:type="dxa"/>
          <w:bottom w:w="0" w:type="dxa"/>
          <w:right w:w="108" w:type="dxa"/>
        </w:tblCellMar>
      </w:tblPr>
      <w:tblGrid>
        <w:gridCol w:w="851"/>
        <w:gridCol w:w="1985"/>
        <w:gridCol w:w="4252"/>
        <w:gridCol w:w="709"/>
        <w:gridCol w:w="4252"/>
        <w:gridCol w:w="993"/>
        <w:gridCol w:w="1275"/>
      </w:tblGrid>
      <w:tr w14:paraId="03CFB989">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4" w:space="0"/>
          </w:tblBorders>
          <w:tblCellMar>
            <w:top w:w="0" w:type="dxa"/>
            <w:left w:w="108" w:type="dxa"/>
            <w:bottom w:w="0" w:type="dxa"/>
            <w:right w:w="108" w:type="dxa"/>
          </w:tblCellMar>
        </w:tblPrEx>
        <w:trPr>
          <w:trHeight w:val="756" w:hRule="atLeast"/>
        </w:trPr>
        <w:tc>
          <w:tcPr>
            <w:tcW w:w="851" w:type="dxa"/>
            <w:noWrap/>
            <w:vAlign w:val="center"/>
          </w:tcPr>
          <w:p w14:paraId="44998122">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序号</w:t>
            </w:r>
          </w:p>
        </w:tc>
        <w:tc>
          <w:tcPr>
            <w:tcW w:w="1985" w:type="dxa"/>
            <w:noWrap/>
            <w:vAlign w:val="center"/>
          </w:tcPr>
          <w:p w14:paraId="69D6F2A7">
            <w:pPr>
              <w:widowControl/>
              <w:spacing w:line="400" w:lineRule="atLeast"/>
              <w:jc w:val="center"/>
              <w:textAlignment w:val="center"/>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考核项目</w:t>
            </w:r>
          </w:p>
        </w:tc>
        <w:tc>
          <w:tcPr>
            <w:tcW w:w="4252" w:type="dxa"/>
            <w:noWrap/>
            <w:vAlign w:val="center"/>
          </w:tcPr>
          <w:p w14:paraId="534EF051">
            <w:pPr>
              <w:widowControl/>
              <w:spacing w:line="400" w:lineRule="atLeast"/>
              <w:jc w:val="center"/>
              <w:textAlignment w:val="center"/>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考核内容</w:t>
            </w:r>
          </w:p>
        </w:tc>
        <w:tc>
          <w:tcPr>
            <w:tcW w:w="709" w:type="dxa"/>
            <w:noWrap/>
            <w:vAlign w:val="center"/>
          </w:tcPr>
          <w:p w14:paraId="5C443FF7">
            <w:pPr>
              <w:widowControl/>
              <w:spacing w:line="400" w:lineRule="atLeast"/>
              <w:jc w:val="center"/>
              <w:textAlignment w:val="center"/>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分值</w:t>
            </w:r>
          </w:p>
        </w:tc>
        <w:tc>
          <w:tcPr>
            <w:tcW w:w="4252" w:type="dxa"/>
            <w:noWrap/>
            <w:vAlign w:val="center"/>
          </w:tcPr>
          <w:p w14:paraId="6423D923">
            <w:pPr>
              <w:widowControl/>
              <w:spacing w:line="400" w:lineRule="atLeast"/>
              <w:jc w:val="center"/>
              <w:textAlignment w:val="center"/>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考核标准</w:t>
            </w:r>
          </w:p>
        </w:tc>
        <w:tc>
          <w:tcPr>
            <w:tcW w:w="993" w:type="dxa"/>
            <w:noWrap/>
            <w:vAlign w:val="center"/>
          </w:tcPr>
          <w:p w14:paraId="28CAE229">
            <w:pPr>
              <w:widowControl/>
              <w:spacing w:line="400" w:lineRule="atLeast"/>
              <w:jc w:val="center"/>
              <w:textAlignment w:val="center"/>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考核得分</w:t>
            </w:r>
          </w:p>
        </w:tc>
        <w:tc>
          <w:tcPr>
            <w:tcW w:w="1275" w:type="dxa"/>
            <w:noWrap w:val="0"/>
            <w:vAlign w:val="center"/>
          </w:tcPr>
          <w:p w14:paraId="07FF2E18">
            <w:pPr>
              <w:widowControl/>
              <w:spacing w:line="400" w:lineRule="atLeast"/>
              <w:jc w:val="center"/>
              <w:textAlignment w:val="center"/>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考核小结</w:t>
            </w:r>
          </w:p>
        </w:tc>
      </w:tr>
      <w:tr w14:paraId="07E1AF13">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4" w:space="0"/>
          </w:tblBorders>
          <w:tblCellMar>
            <w:top w:w="0" w:type="dxa"/>
            <w:left w:w="108" w:type="dxa"/>
            <w:bottom w:w="0" w:type="dxa"/>
            <w:right w:w="108" w:type="dxa"/>
          </w:tblCellMar>
        </w:tblPrEx>
        <w:trPr>
          <w:trHeight w:val="693" w:hRule="atLeast"/>
        </w:trPr>
        <w:tc>
          <w:tcPr>
            <w:tcW w:w="851" w:type="dxa"/>
            <w:noWrap/>
            <w:vAlign w:val="center"/>
          </w:tcPr>
          <w:p w14:paraId="43B7B7DC">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w:t>
            </w:r>
          </w:p>
        </w:tc>
        <w:tc>
          <w:tcPr>
            <w:tcW w:w="1985" w:type="dxa"/>
            <w:vMerge w:val="restart"/>
            <w:noWrap/>
            <w:vAlign w:val="center"/>
          </w:tcPr>
          <w:p w14:paraId="15B9213F">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统一着装上岗</w:t>
            </w:r>
          </w:p>
          <w:p w14:paraId="45B57927">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（10分）</w:t>
            </w:r>
          </w:p>
        </w:tc>
        <w:tc>
          <w:tcPr>
            <w:tcW w:w="4252" w:type="dxa"/>
            <w:noWrap/>
            <w:vAlign w:val="center"/>
          </w:tcPr>
          <w:p w14:paraId="6BE8E0B1">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bCs/>
                <w:color w:val="000000"/>
                <w:sz w:val="21"/>
                <w:szCs w:val="21"/>
                <w:highlight w:val="none"/>
              </w:rPr>
              <w:t>◆</w:t>
            </w:r>
            <w:r>
              <w:rPr>
                <w:rFonts w:hint="eastAsia" w:ascii="宋体" w:hAnsi="宋体" w:eastAsia="宋体" w:cs="宋体"/>
                <w:color w:val="000000"/>
                <w:sz w:val="21"/>
                <w:szCs w:val="21"/>
                <w:highlight w:val="none"/>
              </w:rPr>
              <w:t xml:space="preserve"> 着工作装，规范佩戴工牌证件</w:t>
            </w:r>
          </w:p>
        </w:tc>
        <w:tc>
          <w:tcPr>
            <w:tcW w:w="709" w:type="dxa"/>
            <w:noWrap/>
            <w:vAlign w:val="center"/>
          </w:tcPr>
          <w:p w14:paraId="23BCAA94">
            <w:pPr>
              <w:spacing w:line="400" w:lineRule="atLeas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5</w:t>
            </w:r>
          </w:p>
        </w:tc>
        <w:tc>
          <w:tcPr>
            <w:tcW w:w="4252" w:type="dxa"/>
            <w:noWrap/>
            <w:vAlign w:val="center"/>
          </w:tcPr>
          <w:p w14:paraId="3CF08DA7">
            <w:pPr>
              <w:widowControl/>
              <w:spacing w:line="400" w:lineRule="atLeast"/>
              <w:jc w:val="both"/>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合规，得1分</w:t>
            </w:r>
            <w:r>
              <w:rPr>
                <w:rFonts w:hint="eastAsia" w:ascii="宋体" w:hAnsi="宋体" w:eastAsia="宋体" w:cs="宋体"/>
                <w:color w:val="000000"/>
                <w:sz w:val="21"/>
                <w:szCs w:val="21"/>
                <w:highlight w:val="none"/>
              </w:rPr>
              <w:br w:type="textWrapping"/>
            </w:r>
            <w:r>
              <w:rPr>
                <w:rFonts w:hint="eastAsia" w:ascii="宋体" w:hAnsi="宋体" w:eastAsia="宋体" w:cs="宋体"/>
                <w:color w:val="000000"/>
                <w:sz w:val="21"/>
                <w:szCs w:val="21"/>
                <w:highlight w:val="none"/>
              </w:rPr>
              <w:t>□ 发现1人次不合规，扣1分</w:t>
            </w:r>
          </w:p>
        </w:tc>
        <w:tc>
          <w:tcPr>
            <w:tcW w:w="993" w:type="dxa"/>
            <w:noWrap/>
            <w:vAlign w:val="center"/>
          </w:tcPr>
          <w:p w14:paraId="160EC739">
            <w:pPr>
              <w:spacing w:line="400" w:lineRule="atLeast"/>
              <w:jc w:val="center"/>
              <w:rPr>
                <w:rFonts w:hint="eastAsia" w:ascii="宋体" w:hAnsi="宋体" w:eastAsia="宋体" w:cs="宋体"/>
                <w:color w:val="000000"/>
                <w:sz w:val="21"/>
                <w:szCs w:val="21"/>
                <w:highlight w:val="none"/>
              </w:rPr>
            </w:pPr>
          </w:p>
        </w:tc>
        <w:tc>
          <w:tcPr>
            <w:tcW w:w="1275" w:type="dxa"/>
            <w:noWrap w:val="0"/>
            <w:vAlign w:val="center"/>
          </w:tcPr>
          <w:p w14:paraId="13F7AD02">
            <w:pPr>
              <w:spacing w:line="400" w:lineRule="atLeast"/>
              <w:jc w:val="center"/>
              <w:rPr>
                <w:rFonts w:hint="eastAsia" w:ascii="宋体" w:hAnsi="宋体" w:eastAsia="宋体" w:cs="宋体"/>
                <w:color w:val="000000"/>
                <w:sz w:val="21"/>
                <w:szCs w:val="21"/>
                <w:highlight w:val="none"/>
              </w:rPr>
            </w:pPr>
          </w:p>
        </w:tc>
      </w:tr>
      <w:tr w14:paraId="413352FA">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4" w:space="0"/>
          </w:tblBorders>
          <w:tblCellMar>
            <w:top w:w="0" w:type="dxa"/>
            <w:left w:w="108" w:type="dxa"/>
            <w:bottom w:w="0" w:type="dxa"/>
            <w:right w:w="108" w:type="dxa"/>
          </w:tblCellMar>
        </w:tblPrEx>
        <w:trPr>
          <w:trHeight w:val="577" w:hRule="atLeast"/>
        </w:trPr>
        <w:tc>
          <w:tcPr>
            <w:tcW w:w="851" w:type="dxa"/>
            <w:noWrap/>
            <w:vAlign w:val="center"/>
          </w:tcPr>
          <w:p w14:paraId="42F609A1">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w:t>
            </w:r>
          </w:p>
        </w:tc>
        <w:tc>
          <w:tcPr>
            <w:tcW w:w="1985" w:type="dxa"/>
            <w:vMerge w:val="continue"/>
            <w:noWrap/>
            <w:vAlign w:val="center"/>
          </w:tcPr>
          <w:p w14:paraId="415D0D31">
            <w:pPr>
              <w:spacing w:line="400" w:lineRule="atLeast"/>
              <w:jc w:val="center"/>
              <w:rPr>
                <w:rFonts w:hint="eastAsia" w:ascii="宋体" w:hAnsi="宋体" w:eastAsia="宋体" w:cs="宋体"/>
                <w:color w:val="000000"/>
                <w:sz w:val="21"/>
                <w:szCs w:val="21"/>
                <w:highlight w:val="none"/>
              </w:rPr>
            </w:pPr>
          </w:p>
        </w:tc>
        <w:tc>
          <w:tcPr>
            <w:tcW w:w="4252" w:type="dxa"/>
            <w:noWrap/>
            <w:vAlign w:val="center"/>
          </w:tcPr>
          <w:p w14:paraId="4071829A">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bCs/>
                <w:color w:val="000000"/>
                <w:sz w:val="21"/>
                <w:szCs w:val="21"/>
                <w:highlight w:val="none"/>
              </w:rPr>
              <w:t>◆</w:t>
            </w:r>
            <w:r>
              <w:rPr>
                <w:rFonts w:hint="eastAsia" w:ascii="宋体" w:hAnsi="宋体" w:eastAsia="宋体" w:cs="宋体"/>
                <w:color w:val="000000"/>
                <w:sz w:val="21"/>
                <w:szCs w:val="21"/>
                <w:highlight w:val="none"/>
              </w:rPr>
              <w:t xml:space="preserve"> 着装应干净，穿着得体</w:t>
            </w:r>
          </w:p>
        </w:tc>
        <w:tc>
          <w:tcPr>
            <w:tcW w:w="709" w:type="dxa"/>
            <w:noWrap/>
            <w:vAlign w:val="center"/>
          </w:tcPr>
          <w:p w14:paraId="77AB0978">
            <w:pPr>
              <w:spacing w:line="400" w:lineRule="atLeas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5</w:t>
            </w:r>
          </w:p>
        </w:tc>
        <w:tc>
          <w:tcPr>
            <w:tcW w:w="4252" w:type="dxa"/>
            <w:noWrap/>
            <w:vAlign w:val="center"/>
          </w:tcPr>
          <w:p w14:paraId="6376D2FB">
            <w:pPr>
              <w:widowControl/>
              <w:spacing w:line="400" w:lineRule="atLeast"/>
              <w:jc w:val="both"/>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合规，得1分</w:t>
            </w:r>
            <w:r>
              <w:rPr>
                <w:rFonts w:hint="eastAsia" w:ascii="宋体" w:hAnsi="宋体" w:eastAsia="宋体" w:cs="宋体"/>
                <w:color w:val="000000"/>
                <w:sz w:val="21"/>
                <w:szCs w:val="21"/>
                <w:highlight w:val="none"/>
              </w:rPr>
              <w:br w:type="textWrapping"/>
            </w:r>
            <w:r>
              <w:rPr>
                <w:rFonts w:hint="eastAsia" w:ascii="宋体" w:hAnsi="宋体" w:eastAsia="宋体" w:cs="宋体"/>
                <w:color w:val="000000"/>
                <w:sz w:val="21"/>
                <w:szCs w:val="21"/>
                <w:highlight w:val="none"/>
              </w:rPr>
              <w:t>□ 发现1人次不合规，扣1分</w:t>
            </w:r>
          </w:p>
        </w:tc>
        <w:tc>
          <w:tcPr>
            <w:tcW w:w="993" w:type="dxa"/>
            <w:noWrap/>
            <w:vAlign w:val="center"/>
          </w:tcPr>
          <w:p w14:paraId="3CA4E641">
            <w:pPr>
              <w:spacing w:line="400" w:lineRule="atLeast"/>
              <w:jc w:val="center"/>
              <w:rPr>
                <w:rFonts w:hint="eastAsia" w:ascii="宋体" w:hAnsi="宋体" w:eastAsia="宋体" w:cs="宋体"/>
                <w:color w:val="000000"/>
                <w:sz w:val="21"/>
                <w:szCs w:val="21"/>
                <w:highlight w:val="none"/>
              </w:rPr>
            </w:pPr>
          </w:p>
        </w:tc>
        <w:tc>
          <w:tcPr>
            <w:tcW w:w="1275" w:type="dxa"/>
            <w:noWrap w:val="0"/>
            <w:vAlign w:val="center"/>
          </w:tcPr>
          <w:p w14:paraId="3A8506E3">
            <w:pPr>
              <w:spacing w:line="400" w:lineRule="atLeast"/>
              <w:jc w:val="center"/>
              <w:rPr>
                <w:rFonts w:hint="eastAsia" w:ascii="宋体" w:hAnsi="宋体" w:eastAsia="宋体" w:cs="宋体"/>
                <w:color w:val="000000"/>
                <w:sz w:val="21"/>
                <w:szCs w:val="21"/>
                <w:highlight w:val="none"/>
              </w:rPr>
            </w:pPr>
          </w:p>
        </w:tc>
      </w:tr>
      <w:tr w14:paraId="0BA99335">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4" w:space="0"/>
          </w:tblBorders>
          <w:tblCellMar>
            <w:top w:w="0" w:type="dxa"/>
            <w:left w:w="108" w:type="dxa"/>
            <w:bottom w:w="0" w:type="dxa"/>
            <w:right w:w="108" w:type="dxa"/>
          </w:tblCellMar>
        </w:tblPrEx>
        <w:trPr>
          <w:trHeight w:val="616" w:hRule="atLeast"/>
        </w:trPr>
        <w:tc>
          <w:tcPr>
            <w:tcW w:w="851" w:type="dxa"/>
            <w:noWrap/>
            <w:vAlign w:val="center"/>
          </w:tcPr>
          <w:p w14:paraId="4FB42DD9">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w:t>
            </w:r>
          </w:p>
        </w:tc>
        <w:tc>
          <w:tcPr>
            <w:tcW w:w="1985" w:type="dxa"/>
            <w:noWrap/>
            <w:vAlign w:val="center"/>
          </w:tcPr>
          <w:p w14:paraId="589C7BD5">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员工操守</w:t>
            </w:r>
          </w:p>
          <w:p w14:paraId="6C0630DA">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（10分）</w:t>
            </w:r>
          </w:p>
        </w:tc>
        <w:tc>
          <w:tcPr>
            <w:tcW w:w="4252" w:type="dxa"/>
            <w:noWrap/>
            <w:vAlign w:val="center"/>
          </w:tcPr>
          <w:p w14:paraId="4CC638DE">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bCs/>
                <w:color w:val="000000"/>
                <w:sz w:val="21"/>
                <w:szCs w:val="21"/>
                <w:highlight w:val="none"/>
              </w:rPr>
              <w:t>◆</w:t>
            </w:r>
            <w:r>
              <w:rPr>
                <w:rFonts w:hint="eastAsia" w:ascii="宋体" w:hAnsi="宋体" w:eastAsia="宋体" w:cs="宋体"/>
                <w:color w:val="000000"/>
                <w:sz w:val="21"/>
                <w:szCs w:val="21"/>
                <w:highlight w:val="none"/>
              </w:rPr>
              <w:t xml:space="preserve"> 酒后上岗、禁烟区域吸烟</w:t>
            </w:r>
          </w:p>
        </w:tc>
        <w:tc>
          <w:tcPr>
            <w:tcW w:w="709" w:type="dxa"/>
            <w:noWrap/>
            <w:vAlign w:val="center"/>
          </w:tcPr>
          <w:p w14:paraId="22A6071D">
            <w:pPr>
              <w:spacing w:line="400" w:lineRule="atLeas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10</w:t>
            </w:r>
          </w:p>
        </w:tc>
        <w:tc>
          <w:tcPr>
            <w:tcW w:w="4252" w:type="dxa"/>
            <w:noWrap/>
            <w:vAlign w:val="center"/>
          </w:tcPr>
          <w:p w14:paraId="5C7B0185">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无此类，得10分</w:t>
            </w:r>
            <w:r>
              <w:rPr>
                <w:rFonts w:hint="eastAsia" w:ascii="宋体" w:hAnsi="宋体" w:eastAsia="宋体" w:cs="宋体"/>
                <w:color w:val="000000"/>
                <w:sz w:val="21"/>
                <w:szCs w:val="21"/>
                <w:highlight w:val="none"/>
              </w:rPr>
              <w:br w:type="textWrapping"/>
            </w:r>
            <w:r>
              <w:rPr>
                <w:rFonts w:hint="eastAsia" w:ascii="宋体" w:hAnsi="宋体" w:eastAsia="宋体" w:cs="宋体"/>
                <w:color w:val="000000"/>
                <w:sz w:val="21"/>
                <w:szCs w:val="21"/>
                <w:highlight w:val="none"/>
              </w:rPr>
              <w:t>□ 发现1人次不合规，扣2分</w:t>
            </w:r>
          </w:p>
        </w:tc>
        <w:tc>
          <w:tcPr>
            <w:tcW w:w="993" w:type="dxa"/>
            <w:noWrap/>
            <w:vAlign w:val="center"/>
          </w:tcPr>
          <w:p w14:paraId="5942CE2F">
            <w:pPr>
              <w:spacing w:line="400" w:lineRule="atLeast"/>
              <w:rPr>
                <w:rFonts w:hint="eastAsia" w:ascii="宋体" w:hAnsi="宋体" w:eastAsia="宋体" w:cs="宋体"/>
                <w:color w:val="000000"/>
                <w:sz w:val="21"/>
                <w:szCs w:val="21"/>
                <w:highlight w:val="none"/>
              </w:rPr>
            </w:pPr>
          </w:p>
        </w:tc>
        <w:tc>
          <w:tcPr>
            <w:tcW w:w="1275" w:type="dxa"/>
            <w:noWrap w:val="0"/>
            <w:vAlign w:val="center"/>
          </w:tcPr>
          <w:p w14:paraId="08E0A5C0">
            <w:pPr>
              <w:spacing w:line="400" w:lineRule="atLeast"/>
              <w:jc w:val="center"/>
              <w:rPr>
                <w:rFonts w:hint="eastAsia" w:ascii="宋体" w:hAnsi="宋体" w:eastAsia="宋体" w:cs="宋体"/>
                <w:color w:val="000000"/>
                <w:sz w:val="21"/>
                <w:szCs w:val="21"/>
                <w:highlight w:val="none"/>
              </w:rPr>
            </w:pPr>
          </w:p>
        </w:tc>
      </w:tr>
      <w:tr w14:paraId="7BB29EB9">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4" w:space="0"/>
          </w:tblBorders>
          <w:tblCellMar>
            <w:top w:w="0" w:type="dxa"/>
            <w:left w:w="108" w:type="dxa"/>
            <w:bottom w:w="0" w:type="dxa"/>
            <w:right w:w="108" w:type="dxa"/>
          </w:tblCellMar>
        </w:tblPrEx>
        <w:trPr>
          <w:trHeight w:val="515" w:hRule="atLeast"/>
        </w:trPr>
        <w:tc>
          <w:tcPr>
            <w:tcW w:w="851" w:type="dxa"/>
            <w:noWrap/>
            <w:vAlign w:val="center"/>
          </w:tcPr>
          <w:p w14:paraId="3BEF6B40">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4</w:t>
            </w:r>
          </w:p>
        </w:tc>
        <w:tc>
          <w:tcPr>
            <w:tcW w:w="1985" w:type="dxa"/>
            <w:vMerge w:val="restart"/>
            <w:noWrap/>
            <w:vAlign w:val="center"/>
          </w:tcPr>
          <w:p w14:paraId="018C0774">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文明上岗</w:t>
            </w:r>
          </w:p>
          <w:p w14:paraId="679C7246">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（20分）</w:t>
            </w:r>
          </w:p>
        </w:tc>
        <w:tc>
          <w:tcPr>
            <w:tcW w:w="4252" w:type="dxa"/>
            <w:noWrap/>
            <w:vAlign w:val="center"/>
          </w:tcPr>
          <w:p w14:paraId="7FFE5F86">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bCs/>
                <w:color w:val="000000"/>
                <w:sz w:val="21"/>
                <w:szCs w:val="21"/>
                <w:highlight w:val="none"/>
              </w:rPr>
              <w:t>◆</w:t>
            </w:r>
            <w:r>
              <w:rPr>
                <w:rFonts w:hint="eastAsia" w:ascii="宋体" w:hAnsi="宋体" w:eastAsia="宋体" w:cs="宋体"/>
                <w:color w:val="000000"/>
                <w:sz w:val="21"/>
                <w:szCs w:val="21"/>
                <w:highlight w:val="none"/>
              </w:rPr>
              <w:t xml:space="preserve"> 不得脱岗、离岗</w:t>
            </w:r>
          </w:p>
        </w:tc>
        <w:tc>
          <w:tcPr>
            <w:tcW w:w="709" w:type="dxa"/>
            <w:noWrap/>
            <w:vAlign w:val="center"/>
          </w:tcPr>
          <w:p w14:paraId="78A937A7">
            <w:pPr>
              <w:spacing w:line="400" w:lineRule="atLeas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10</w:t>
            </w:r>
          </w:p>
        </w:tc>
        <w:tc>
          <w:tcPr>
            <w:tcW w:w="4252" w:type="dxa"/>
            <w:noWrap/>
            <w:vAlign w:val="center"/>
          </w:tcPr>
          <w:p w14:paraId="40E30D9D">
            <w:pPr>
              <w:widowControl/>
              <w:spacing w:line="400" w:lineRule="atLeast"/>
              <w:jc w:val="both"/>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合规，得10分</w:t>
            </w:r>
            <w:r>
              <w:rPr>
                <w:rFonts w:hint="eastAsia" w:ascii="宋体" w:hAnsi="宋体" w:eastAsia="宋体" w:cs="宋体"/>
                <w:color w:val="000000"/>
                <w:sz w:val="21"/>
                <w:szCs w:val="21"/>
                <w:highlight w:val="none"/>
              </w:rPr>
              <w:br w:type="textWrapping"/>
            </w:r>
            <w:r>
              <w:rPr>
                <w:rFonts w:hint="eastAsia" w:ascii="宋体" w:hAnsi="宋体" w:eastAsia="宋体" w:cs="宋体"/>
                <w:color w:val="000000"/>
                <w:sz w:val="21"/>
                <w:szCs w:val="21"/>
                <w:highlight w:val="none"/>
              </w:rPr>
              <w:t>□ 不合规每分钟扣1分，单次单算</w:t>
            </w:r>
          </w:p>
        </w:tc>
        <w:tc>
          <w:tcPr>
            <w:tcW w:w="993" w:type="dxa"/>
            <w:noWrap/>
            <w:vAlign w:val="center"/>
          </w:tcPr>
          <w:p w14:paraId="22232981">
            <w:pPr>
              <w:spacing w:line="400" w:lineRule="atLeast"/>
              <w:rPr>
                <w:rFonts w:hint="eastAsia" w:ascii="宋体" w:hAnsi="宋体" w:eastAsia="宋体" w:cs="宋体"/>
                <w:color w:val="000000"/>
                <w:sz w:val="21"/>
                <w:szCs w:val="21"/>
                <w:highlight w:val="none"/>
              </w:rPr>
            </w:pPr>
          </w:p>
        </w:tc>
        <w:tc>
          <w:tcPr>
            <w:tcW w:w="1275" w:type="dxa"/>
            <w:noWrap w:val="0"/>
            <w:vAlign w:val="center"/>
          </w:tcPr>
          <w:p w14:paraId="11A33B62">
            <w:pPr>
              <w:spacing w:line="400" w:lineRule="atLeast"/>
              <w:jc w:val="center"/>
              <w:rPr>
                <w:rFonts w:hint="eastAsia" w:ascii="宋体" w:hAnsi="宋体" w:eastAsia="宋体" w:cs="宋体"/>
                <w:color w:val="000000"/>
                <w:sz w:val="21"/>
                <w:szCs w:val="21"/>
                <w:highlight w:val="none"/>
              </w:rPr>
            </w:pPr>
          </w:p>
        </w:tc>
      </w:tr>
      <w:tr w14:paraId="1A5D70D2">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4" w:space="0"/>
          </w:tblBorders>
          <w:tblCellMar>
            <w:top w:w="0" w:type="dxa"/>
            <w:left w:w="108" w:type="dxa"/>
            <w:bottom w:w="0" w:type="dxa"/>
            <w:right w:w="108" w:type="dxa"/>
          </w:tblCellMar>
        </w:tblPrEx>
        <w:trPr>
          <w:trHeight w:val="555" w:hRule="atLeast"/>
        </w:trPr>
        <w:tc>
          <w:tcPr>
            <w:tcW w:w="851" w:type="dxa"/>
            <w:noWrap/>
            <w:vAlign w:val="center"/>
          </w:tcPr>
          <w:p w14:paraId="66A9DFDE">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5</w:t>
            </w:r>
          </w:p>
        </w:tc>
        <w:tc>
          <w:tcPr>
            <w:tcW w:w="1985" w:type="dxa"/>
            <w:vMerge w:val="continue"/>
            <w:noWrap/>
            <w:vAlign w:val="center"/>
          </w:tcPr>
          <w:p w14:paraId="0BE78B49">
            <w:pPr>
              <w:spacing w:line="400" w:lineRule="atLeast"/>
              <w:jc w:val="center"/>
              <w:rPr>
                <w:rFonts w:hint="eastAsia" w:ascii="宋体" w:hAnsi="宋体" w:eastAsia="宋体" w:cs="宋体"/>
                <w:color w:val="000000"/>
                <w:sz w:val="21"/>
                <w:szCs w:val="21"/>
                <w:highlight w:val="none"/>
              </w:rPr>
            </w:pPr>
          </w:p>
        </w:tc>
        <w:tc>
          <w:tcPr>
            <w:tcW w:w="4252" w:type="dxa"/>
            <w:noWrap/>
            <w:vAlign w:val="center"/>
          </w:tcPr>
          <w:p w14:paraId="3ED5C206">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bCs/>
                <w:color w:val="000000"/>
                <w:sz w:val="21"/>
                <w:szCs w:val="21"/>
                <w:highlight w:val="none"/>
              </w:rPr>
              <w:t>◆</w:t>
            </w:r>
            <w:r>
              <w:rPr>
                <w:rFonts w:hint="eastAsia" w:ascii="宋体" w:hAnsi="宋体" w:eastAsia="宋体" w:cs="宋体"/>
                <w:color w:val="000000"/>
                <w:sz w:val="21"/>
                <w:szCs w:val="21"/>
                <w:highlight w:val="none"/>
              </w:rPr>
              <w:t xml:space="preserve"> 不得坐岗、睡岗</w:t>
            </w:r>
          </w:p>
        </w:tc>
        <w:tc>
          <w:tcPr>
            <w:tcW w:w="709" w:type="dxa"/>
            <w:noWrap/>
            <w:vAlign w:val="center"/>
          </w:tcPr>
          <w:p w14:paraId="11CD9972">
            <w:pPr>
              <w:spacing w:line="400" w:lineRule="atLeas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5</w:t>
            </w:r>
          </w:p>
        </w:tc>
        <w:tc>
          <w:tcPr>
            <w:tcW w:w="4252" w:type="dxa"/>
            <w:noWrap/>
            <w:vAlign w:val="center"/>
          </w:tcPr>
          <w:p w14:paraId="78BF8AD3">
            <w:pPr>
              <w:widowControl/>
              <w:spacing w:line="400" w:lineRule="atLeast"/>
              <w:jc w:val="both"/>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合规，得5分</w:t>
            </w:r>
            <w:r>
              <w:rPr>
                <w:rFonts w:hint="eastAsia" w:ascii="宋体" w:hAnsi="宋体" w:eastAsia="宋体" w:cs="宋体"/>
                <w:color w:val="000000"/>
                <w:sz w:val="21"/>
                <w:szCs w:val="21"/>
                <w:highlight w:val="none"/>
              </w:rPr>
              <w:br w:type="textWrapping"/>
            </w:r>
            <w:r>
              <w:rPr>
                <w:rFonts w:hint="eastAsia" w:ascii="宋体" w:hAnsi="宋体" w:eastAsia="宋体" w:cs="宋体"/>
                <w:color w:val="000000"/>
                <w:sz w:val="21"/>
                <w:szCs w:val="21"/>
                <w:highlight w:val="none"/>
              </w:rPr>
              <w:t>□ 发现1人次不合规，扣1分</w:t>
            </w:r>
          </w:p>
        </w:tc>
        <w:tc>
          <w:tcPr>
            <w:tcW w:w="993" w:type="dxa"/>
            <w:noWrap/>
            <w:vAlign w:val="center"/>
          </w:tcPr>
          <w:p w14:paraId="2C511818">
            <w:pPr>
              <w:spacing w:line="400" w:lineRule="atLeast"/>
              <w:rPr>
                <w:rFonts w:hint="eastAsia" w:ascii="宋体" w:hAnsi="宋体" w:eastAsia="宋体" w:cs="宋体"/>
                <w:color w:val="000000"/>
                <w:sz w:val="21"/>
                <w:szCs w:val="21"/>
                <w:highlight w:val="none"/>
              </w:rPr>
            </w:pPr>
          </w:p>
        </w:tc>
        <w:tc>
          <w:tcPr>
            <w:tcW w:w="1275" w:type="dxa"/>
            <w:noWrap w:val="0"/>
            <w:vAlign w:val="center"/>
          </w:tcPr>
          <w:p w14:paraId="29506FA6">
            <w:pPr>
              <w:spacing w:line="400" w:lineRule="atLeast"/>
              <w:jc w:val="center"/>
              <w:rPr>
                <w:rFonts w:hint="eastAsia" w:ascii="宋体" w:hAnsi="宋体" w:eastAsia="宋体" w:cs="宋体"/>
                <w:color w:val="000000"/>
                <w:sz w:val="21"/>
                <w:szCs w:val="21"/>
                <w:highlight w:val="none"/>
              </w:rPr>
            </w:pPr>
          </w:p>
        </w:tc>
      </w:tr>
      <w:tr w14:paraId="79AD0BFD">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4" w:space="0"/>
          </w:tblBorders>
          <w:tblCellMar>
            <w:top w:w="0" w:type="dxa"/>
            <w:left w:w="108" w:type="dxa"/>
            <w:bottom w:w="0" w:type="dxa"/>
            <w:right w:w="108" w:type="dxa"/>
          </w:tblCellMar>
        </w:tblPrEx>
        <w:trPr>
          <w:trHeight w:val="620" w:hRule="atLeast"/>
        </w:trPr>
        <w:tc>
          <w:tcPr>
            <w:tcW w:w="851" w:type="dxa"/>
            <w:noWrap/>
            <w:vAlign w:val="center"/>
          </w:tcPr>
          <w:p w14:paraId="4664DBA5">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6</w:t>
            </w:r>
          </w:p>
        </w:tc>
        <w:tc>
          <w:tcPr>
            <w:tcW w:w="1985" w:type="dxa"/>
            <w:vMerge w:val="continue"/>
            <w:noWrap/>
            <w:vAlign w:val="center"/>
          </w:tcPr>
          <w:p w14:paraId="059E0D55">
            <w:pPr>
              <w:spacing w:line="400" w:lineRule="atLeast"/>
              <w:jc w:val="center"/>
              <w:rPr>
                <w:rFonts w:hint="eastAsia" w:ascii="宋体" w:hAnsi="宋体" w:eastAsia="宋体" w:cs="宋体"/>
                <w:color w:val="000000"/>
                <w:sz w:val="21"/>
                <w:szCs w:val="21"/>
                <w:highlight w:val="none"/>
              </w:rPr>
            </w:pPr>
          </w:p>
        </w:tc>
        <w:tc>
          <w:tcPr>
            <w:tcW w:w="4252" w:type="dxa"/>
            <w:noWrap/>
            <w:vAlign w:val="center"/>
          </w:tcPr>
          <w:p w14:paraId="3447E494">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bCs/>
                <w:color w:val="000000"/>
                <w:sz w:val="21"/>
                <w:szCs w:val="21"/>
                <w:highlight w:val="none"/>
              </w:rPr>
              <w:t>◆</w:t>
            </w:r>
            <w:r>
              <w:rPr>
                <w:rFonts w:hint="eastAsia" w:ascii="宋体" w:hAnsi="宋体" w:eastAsia="宋体" w:cs="宋体"/>
                <w:color w:val="000000"/>
                <w:sz w:val="21"/>
                <w:szCs w:val="21"/>
                <w:highlight w:val="none"/>
              </w:rPr>
              <w:t xml:space="preserve"> 不得玩手机、看书看报等</w:t>
            </w:r>
          </w:p>
          <w:p w14:paraId="68369A55">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bCs/>
                <w:color w:val="000000"/>
                <w:sz w:val="21"/>
                <w:szCs w:val="21"/>
                <w:highlight w:val="none"/>
              </w:rPr>
              <w:t xml:space="preserve">◆ </w:t>
            </w:r>
            <w:r>
              <w:rPr>
                <w:rFonts w:hint="eastAsia" w:ascii="宋体" w:hAnsi="宋体" w:eastAsia="宋体" w:cs="宋体"/>
                <w:color w:val="000000"/>
                <w:sz w:val="21"/>
                <w:szCs w:val="21"/>
                <w:highlight w:val="none"/>
              </w:rPr>
              <w:t>不得吃饮各类食品</w:t>
            </w:r>
          </w:p>
        </w:tc>
        <w:tc>
          <w:tcPr>
            <w:tcW w:w="709" w:type="dxa"/>
            <w:noWrap/>
            <w:vAlign w:val="center"/>
          </w:tcPr>
          <w:p w14:paraId="71F90936">
            <w:pPr>
              <w:spacing w:line="400" w:lineRule="atLeas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5</w:t>
            </w:r>
          </w:p>
        </w:tc>
        <w:tc>
          <w:tcPr>
            <w:tcW w:w="4252" w:type="dxa"/>
            <w:noWrap/>
            <w:vAlign w:val="center"/>
          </w:tcPr>
          <w:p w14:paraId="242AEC83">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合规，得5分</w:t>
            </w:r>
            <w:r>
              <w:rPr>
                <w:rFonts w:hint="eastAsia" w:ascii="宋体" w:hAnsi="宋体" w:eastAsia="宋体" w:cs="宋体"/>
                <w:color w:val="000000"/>
                <w:sz w:val="21"/>
                <w:szCs w:val="21"/>
                <w:highlight w:val="none"/>
              </w:rPr>
              <w:br w:type="textWrapping"/>
            </w:r>
            <w:r>
              <w:rPr>
                <w:rFonts w:hint="eastAsia" w:ascii="宋体" w:hAnsi="宋体" w:eastAsia="宋体" w:cs="宋体"/>
                <w:color w:val="000000"/>
                <w:sz w:val="21"/>
                <w:szCs w:val="21"/>
                <w:highlight w:val="none"/>
              </w:rPr>
              <w:t>□ 发现1人次不合规，扣1分</w:t>
            </w:r>
          </w:p>
        </w:tc>
        <w:tc>
          <w:tcPr>
            <w:tcW w:w="993" w:type="dxa"/>
            <w:noWrap/>
            <w:vAlign w:val="center"/>
          </w:tcPr>
          <w:p w14:paraId="26CA22AC">
            <w:pPr>
              <w:spacing w:line="400" w:lineRule="atLeast"/>
              <w:rPr>
                <w:rFonts w:hint="eastAsia" w:ascii="宋体" w:hAnsi="宋体" w:eastAsia="宋体" w:cs="宋体"/>
                <w:color w:val="000000"/>
                <w:sz w:val="21"/>
                <w:szCs w:val="21"/>
                <w:highlight w:val="none"/>
              </w:rPr>
            </w:pPr>
          </w:p>
        </w:tc>
        <w:tc>
          <w:tcPr>
            <w:tcW w:w="1275" w:type="dxa"/>
            <w:noWrap w:val="0"/>
            <w:vAlign w:val="center"/>
          </w:tcPr>
          <w:p w14:paraId="03A0DA9A">
            <w:pPr>
              <w:spacing w:line="400" w:lineRule="atLeast"/>
              <w:jc w:val="center"/>
              <w:rPr>
                <w:rFonts w:hint="eastAsia" w:ascii="宋体" w:hAnsi="宋体" w:eastAsia="宋体" w:cs="宋体"/>
                <w:color w:val="000000"/>
                <w:sz w:val="21"/>
                <w:szCs w:val="21"/>
                <w:highlight w:val="none"/>
              </w:rPr>
            </w:pPr>
          </w:p>
        </w:tc>
      </w:tr>
      <w:tr w14:paraId="518BC972">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4" w:space="0"/>
          </w:tblBorders>
          <w:tblCellMar>
            <w:top w:w="0" w:type="dxa"/>
            <w:left w:w="108" w:type="dxa"/>
            <w:bottom w:w="0" w:type="dxa"/>
            <w:right w:w="108" w:type="dxa"/>
          </w:tblCellMar>
        </w:tblPrEx>
        <w:trPr>
          <w:trHeight w:val="762" w:hRule="atLeast"/>
        </w:trPr>
        <w:tc>
          <w:tcPr>
            <w:tcW w:w="851" w:type="dxa"/>
            <w:noWrap/>
            <w:vAlign w:val="center"/>
          </w:tcPr>
          <w:p w14:paraId="33E53C1B">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8</w:t>
            </w:r>
          </w:p>
        </w:tc>
        <w:tc>
          <w:tcPr>
            <w:tcW w:w="1985" w:type="dxa"/>
            <w:noWrap/>
            <w:vAlign w:val="center"/>
          </w:tcPr>
          <w:p w14:paraId="2A85B4EF">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定期安全与技能培训及记录（10分）</w:t>
            </w:r>
          </w:p>
        </w:tc>
        <w:tc>
          <w:tcPr>
            <w:tcW w:w="4252" w:type="dxa"/>
            <w:noWrap/>
            <w:vAlign w:val="center"/>
          </w:tcPr>
          <w:p w14:paraId="4315A102">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bCs/>
                <w:color w:val="000000"/>
                <w:sz w:val="21"/>
                <w:szCs w:val="21"/>
                <w:highlight w:val="none"/>
              </w:rPr>
              <w:t>◆</w:t>
            </w:r>
            <w:r>
              <w:rPr>
                <w:rFonts w:hint="eastAsia" w:ascii="宋体" w:hAnsi="宋体" w:eastAsia="宋体" w:cs="宋体"/>
                <w:color w:val="000000"/>
                <w:sz w:val="21"/>
                <w:szCs w:val="21"/>
                <w:highlight w:val="none"/>
              </w:rPr>
              <w:t xml:space="preserve"> 按医院要求进行全员的安全与技能培训</w:t>
            </w:r>
          </w:p>
        </w:tc>
        <w:tc>
          <w:tcPr>
            <w:tcW w:w="709" w:type="dxa"/>
            <w:noWrap/>
            <w:vAlign w:val="center"/>
          </w:tcPr>
          <w:p w14:paraId="1D7F0DB1">
            <w:pPr>
              <w:spacing w:line="400" w:lineRule="atLeas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10</w:t>
            </w:r>
          </w:p>
        </w:tc>
        <w:tc>
          <w:tcPr>
            <w:tcW w:w="4252" w:type="dxa"/>
            <w:noWrap/>
            <w:vAlign w:val="center"/>
          </w:tcPr>
          <w:p w14:paraId="29208B2A">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完整，得10分</w:t>
            </w:r>
            <w:r>
              <w:rPr>
                <w:rFonts w:hint="eastAsia" w:ascii="宋体" w:hAnsi="宋体" w:eastAsia="宋体" w:cs="宋体"/>
                <w:color w:val="000000"/>
                <w:sz w:val="21"/>
                <w:szCs w:val="21"/>
                <w:highlight w:val="none"/>
              </w:rPr>
              <w:br w:type="textWrapping"/>
            </w:r>
            <w:r>
              <w:rPr>
                <w:rFonts w:hint="eastAsia" w:ascii="宋体" w:hAnsi="宋体" w:eastAsia="宋体" w:cs="宋体"/>
                <w:color w:val="000000"/>
                <w:sz w:val="21"/>
                <w:szCs w:val="21"/>
                <w:highlight w:val="none"/>
              </w:rPr>
              <w:t>□ 每发现缺失1项或1条虚假记录，扣1分</w:t>
            </w:r>
          </w:p>
        </w:tc>
        <w:tc>
          <w:tcPr>
            <w:tcW w:w="993" w:type="dxa"/>
            <w:noWrap/>
            <w:vAlign w:val="center"/>
          </w:tcPr>
          <w:p w14:paraId="563B1DC6">
            <w:pPr>
              <w:spacing w:line="400" w:lineRule="atLeast"/>
              <w:rPr>
                <w:rFonts w:hint="eastAsia" w:ascii="宋体" w:hAnsi="宋体" w:eastAsia="宋体" w:cs="宋体"/>
                <w:color w:val="000000"/>
                <w:sz w:val="21"/>
                <w:szCs w:val="21"/>
                <w:highlight w:val="none"/>
              </w:rPr>
            </w:pPr>
          </w:p>
        </w:tc>
        <w:tc>
          <w:tcPr>
            <w:tcW w:w="1275" w:type="dxa"/>
            <w:noWrap w:val="0"/>
            <w:vAlign w:val="center"/>
          </w:tcPr>
          <w:p w14:paraId="0C219702">
            <w:pPr>
              <w:spacing w:line="400" w:lineRule="atLeast"/>
              <w:jc w:val="center"/>
              <w:rPr>
                <w:rFonts w:hint="eastAsia" w:ascii="宋体" w:hAnsi="宋体" w:eastAsia="宋体" w:cs="宋体"/>
                <w:color w:val="000000"/>
                <w:sz w:val="21"/>
                <w:szCs w:val="21"/>
                <w:highlight w:val="none"/>
              </w:rPr>
            </w:pPr>
          </w:p>
        </w:tc>
      </w:tr>
      <w:tr w14:paraId="681C4250">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4" w:space="0"/>
          </w:tblBorders>
          <w:tblCellMar>
            <w:top w:w="0" w:type="dxa"/>
            <w:left w:w="108" w:type="dxa"/>
            <w:bottom w:w="0" w:type="dxa"/>
            <w:right w:w="108" w:type="dxa"/>
          </w:tblCellMar>
        </w:tblPrEx>
        <w:trPr>
          <w:trHeight w:val="697" w:hRule="atLeast"/>
        </w:trPr>
        <w:tc>
          <w:tcPr>
            <w:tcW w:w="851" w:type="dxa"/>
            <w:noWrap/>
            <w:vAlign w:val="center"/>
          </w:tcPr>
          <w:p w14:paraId="73D20F56">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9</w:t>
            </w:r>
          </w:p>
        </w:tc>
        <w:tc>
          <w:tcPr>
            <w:tcW w:w="1985" w:type="dxa"/>
            <w:noWrap/>
            <w:vAlign w:val="center"/>
          </w:tcPr>
          <w:p w14:paraId="695FDE28">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每日交接班记录</w:t>
            </w:r>
          </w:p>
          <w:p w14:paraId="0006F55C">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（5分）</w:t>
            </w:r>
          </w:p>
        </w:tc>
        <w:tc>
          <w:tcPr>
            <w:tcW w:w="4252" w:type="dxa"/>
            <w:noWrap/>
            <w:vAlign w:val="center"/>
          </w:tcPr>
          <w:p w14:paraId="27AB30A6">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bCs/>
                <w:color w:val="000000"/>
                <w:sz w:val="21"/>
                <w:szCs w:val="21"/>
                <w:highlight w:val="none"/>
              </w:rPr>
              <w:t>◆</w:t>
            </w:r>
            <w:r>
              <w:rPr>
                <w:rFonts w:hint="eastAsia" w:ascii="宋体" w:hAnsi="宋体" w:eastAsia="宋体" w:cs="宋体"/>
                <w:color w:val="000000"/>
                <w:sz w:val="21"/>
                <w:szCs w:val="21"/>
                <w:highlight w:val="none"/>
              </w:rPr>
              <w:t xml:space="preserve"> 交接记录完整清晰</w:t>
            </w:r>
          </w:p>
        </w:tc>
        <w:tc>
          <w:tcPr>
            <w:tcW w:w="709" w:type="dxa"/>
            <w:noWrap/>
            <w:vAlign w:val="center"/>
          </w:tcPr>
          <w:p w14:paraId="35E77260">
            <w:pPr>
              <w:spacing w:line="400" w:lineRule="atLeas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5</w:t>
            </w:r>
          </w:p>
        </w:tc>
        <w:tc>
          <w:tcPr>
            <w:tcW w:w="4252" w:type="dxa"/>
            <w:noWrap/>
            <w:vAlign w:val="center"/>
          </w:tcPr>
          <w:p w14:paraId="47931EB1">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完整，得5分</w:t>
            </w:r>
            <w:r>
              <w:rPr>
                <w:rFonts w:hint="eastAsia" w:ascii="宋体" w:hAnsi="宋体" w:eastAsia="宋体" w:cs="宋体"/>
                <w:color w:val="000000"/>
                <w:sz w:val="21"/>
                <w:szCs w:val="21"/>
                <w:highlight w:val="none"/>
              </w:rPr>
              <w:br w:type="textWrapping"/>
            </w:r>
            <w:r>
              <w:rPr>
                <w:rFonts w:hint="eastAsia" w:ascii="宋体" w:hAnsi="宋体" w:eastAsia="宋体" w:cs="宋体"/>
                <w:color w:val="000000"/>
                <w:sz w:val="21"/>
                <w:szCs w:val="21"/>
                <w:highlight w:val="none"/>
              </w:rPr>
              <w:t>□ 每发现缺失1项或1条虚假记录，扣1分</w:t>
            </w:r>
          </w:p>
        </w:tc>
        <w:tc>
          <w:tcPr>
            <w:tcW w:w="993" w:type="dxa"/>
            <w:noWrap/>
            <w:vAlign w:val="center"/>
          </w:tcPr>
          <w:p w14:paraId="089064BF">
            <w:pPr>
              <w:spacing w:line="400" w:lineRule="atLeast"/>
              <w:rPr>
                <w:rFonts w:hint="eastAsia" w:ascii="宋体" w:hAnsi="宋体" w:eastAsia="宋体" w:cs="宋体"/>
                <w:color w:val="000000"/>
                <w:sz w:val="21"/>
                <w:szCs w:val="21"/>
                <w:highlight w:val="none"/>
              </w:rPr>
            </w:pPr>
          </w:p>
        </w:tc>
        <w:tc>
          <w:tcPr>
            <w:tcW w:w="1275" w:type="dxa"/>
            <w:noWrap w:val="0"/>
            <w:vAlign w:val="center"/>
          </w:tcPr>
          <w:p w14:paraId="78E1AE07">
            <w:pPr>
              <w:spacing w:line="400" w:lineRule="atLeast"/>
              <w:jc w:val="center"/>
              <w:rPr>
                <w:rFonts w:hint="eastAsia" w:ascii="宋体" w:hAnsi="宋体" w:eastAsia="宋体" w:cs="宋体"/>
                <w:color w:val="000000"/>
                <w:sz w:val="21"/>
                <w:szCs w:val="21"/>
                <w:highlight w:val="none"/>
              </w:rPr>
            </w:pPr>
          </w:p>
        </w:tc>
      </w:tr>
      <w:tr w14:paraId="5254833E">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4" w:space="0"/>
          </w:tblBorders>
          <w:tblCellMar>
            <w:top w:w="0" w:type="dxa"/>
            <w:left w:w="108" w:type="dxa"/>
            <w:bottom w:w="0" w:type="dxa"/>
            <w:right w:w="108" w:type="dxa"/>
          </w:tblCellMar>
        </w:tblPrEx>
        <w:trPr>
          <w:trHeight w:val="839" w:hRule="atLeast"/>
        </w:trPr>
        <w:tc>
          <w:tcPr>
            <w:tcW w:w="851" w:type="dxa"/>
            <w:noWrap/>
            <w:vAlign w:val="center"/>
          </w:tcPr>
          <w:p w14:paraId="148AFCB9">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10</w:t>
            </w:r>
          </w:p>
        </w:tc>
        <w:tc>
          <w:tcPr>
            <w:tcW w:w="1985" w:type="dxa"/>
            <w:noWrap/>
            <w:vAlign w:val="center"/>
          </w:tcPr>
          <w:p w14:paraId="4D44E83E">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24小时值班记录</w:t>
            </w:r>
          </w:p>
          <w:p w14:paraId="45956B4D">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（5分）</w:t>
            </w:r>
          </w:p>
        </w:tc>
        <w:tc>
          <w:tcPr>
            <w:tcW w:w="4252" w:type="dxa"/>
            <w:noWrap/>
            <w:vAlign w:val="center"/>
          </w:tcPr>
          <w:p w14:paraId="0ACD687C">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bCs/>
                <w:color w:val="000000"/>
                <w:sz w:val="21"/>
                <w:szCs w:val="21"/>
                <w:highlight w:val="none"/>
              </w:rPr>
              <w:t>◆</w:t>
            </w:r>
            <w:r>
              <w:rPr>
                <w:rFonts w:hint="eastAsia" w:ascii="宋体" w:hAnsi="宋体" w:eastAsia="宋体" w:cs="宋体"/>
                <w:color w:val="000000"/>
                <w:sz w:val="21"/>
                <w:szCs w:val="21"/>
                <w:highlight w:val="none"/>
              </w:rPr>
              <w:t xml:space="preserve"> 值班记录完整清晰</w:t>
            </w:r>
          </w:p>
        </w:tc>
        <w:tc>
          <w:tcPr>
            <w:tcW w:w="709" w:type="dxa"/>
            <w:noWrap/>
            <w:vAlign w:val="center"/>
          </w:tcPr>
          <w:p w14:paraId="2066016D">
            <w:pPr>
              <w:spacing w:line="400" w:lineRule="atLeas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5</w:t>
            </w:r>
          </w:p>
        </w:tc>
        <w:tc>
          <w:tcPr>
            <w:tcW w:w="4252" w:type="dxa"/>
            <w:noWrap/>
            <w:vAlign w:val="center"/>
          </w:tcPr>
          <w:p w14:paraId="26B62189">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完整，得5分</w:t>
            </w:r>
            <w:r>
              <w:rPr>
                <w:rFonts w:hint="eastAsia" w:ascii="宋体" w:hAnsi="宋体" w:eastAsia="宋体" w:cs="宋体"/>
                <w:color w:val="000000"/>
                <w:sz w:val="21"/>
                <w:szCs w:val="21"/>
                <w:highlight w:val="none"/>
              </w:rPr>
              <w:br w:type="textWrapping"/>
            </w:r>
            <w:r>
              <w:rPr>
                <w:rFonts w:hint="eastAsia" w:ascii="宋体" w:hAnsi="宋体" w:eastAsia="宋体" w:cs="宋体"/>
                <w:color w:val="000000"/>
                <w:sz w:val="21"/>
                <w:szCs w:val="21"/>
                <w:highlight w:val="none"/>
              </w:rPr>
              <w:t>□ 每发现缺失1项或1条虚假记录，扣1分</w:t>
            </w:r>
          </w:p>
        </w:tc>
        <w:tc>
          <w:tcPr>
            <w:tcW w:w="993" w:type="dxa"/>
            <w:noWrap/>
            <w:vAlign w:val="center"/>
          </w:tcPr>
          <w:p w14:paraId="36C033BE">
            <w:pPr>
              <w:spacing w:line="400" w:lineRule="atLeast"/>
              <w:rPr>
                <w:rFonts w:hint="eastAsia" w:ascii="宋体" w:hAnsi="宋体" w:eastAsia="宋体" w:cs="宋体"/>
                <w:color w:val="000000"/>
                <w:sz w:val="21"/>
                <w:szCs w:val="21"/>
                <w:highlight w:val="none"/>
              </w:rPr>
            </w:pPr>
          </w:p>
        </w:tc>
        <w:tc>
          <w:tcPr>
            <w:tcW w:w="1275" w:type="dxa"/>
            <w:noWrap w:val="0"/>
            <w:vAlign w:val="center"/>
          </w:tcPr>
          <w:p w14:paraId="175E0BE8">
            <w:pPr>
              <w:spacing w:line="400" w:lineRule="atLeast"/>
              <w:jc w:val="center"/>
              <w:rPr>
                <w:rFonts w:hint="eastAsia" w:ascii="宋体" w:hAnsi="宋体" w:eastAsia="宋体" w:cs="宋体"/>
                <w:color w:val="000000"/>
                <w:sz w:val="21"/>
                <w:szCs w:val="21"/>
                <w:highlight w:val="none"/>
              </w:rPr>
            </w:pPr>
          </w:p>
        </w:tc>
      </w:tr>
      <w:tr w14:paraId="7BC7C7E9">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4" w:space="0"/>
          </w:tblBorders>
          <w:tblCellMar>
            <w:top w:w="0" w:type="dxa"/>
            <w:left w:w="108" w:type="dxa"/>
            <w:bottom w:w="0" w:type="dxa"/>
            <w:right w:w="108" w:type="dxa"/>
          </w:tblCellMar>
        </w:tblPrEx>
        <w:trPr>
          <w:trHeight w:val="682" w:hRule="atLeast"/>
        </w:trPr>
        <w:tc>
          <w:tcPr>
            <w:tcW w:w="851" w:type="dxa"/>
            <w:noWrap/>
            <w:vAlign w:val="center"/>
          </w:tcPr>
          <w:p w14:paraId="58237904">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11</w:t>
            </w:r>
          </w:p>
        </w:tc>
        <w:tc>
          <w:tcPr>
            <w:tcW w:w="1985" w:type="dxa"/>
            <w:noWrap/>
            <w:vAlign w:val="center"/>
          </w:tcPr>
          <w:p w14:paraId="71365D6D">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每日设备运行记录</w:t>
            </w:r>
          </w:p>
          <w:p w14:paraId="3E0E9BF3">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（5分）</w:t>
            </w:r>
          </w:p>
        </w:tc>
        <w:tc>
          <w:tcPr>
            <w:tcW w:w="4252" w:type="dxa"/>
            <w:noWrap/>
            <w:vAlign w:val="center"/>
          </w:tcPr>
          <w:p w14:paraId="5F011E1F">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bCs/>
                <w:color w:val="000000"/>
                <w:sz w:val="21"/>
                <w:szCs w:val="21"/>
                <w:highlight w:val="none"/>
              </w:rPr>
              <w:t>◆</w:t>
            </w:r>
            <w:r>
              <w:rPr>
                <w:rFonts w:hint="eastAsia" w:ascii="宋体" w:hAnsi="宋体" w:eastAsia="宋体" w:cs="宋体"/>
                <w:color w:val="000000"/>
                <w:sz w:val="21"/>
                <w:szCs w:val="21"/>
                <w:highlight w:val="none"/>
              </w:rPr>
              <w:t xml:space="preserve"> 设备运行记录完整清晰</w:t>
            </w:r>
          </w:p>
        </w:tc>
        <w:tc>
          <w:tcPr>
            <w:tcW w:w="709" w:type="dxa"/>
            <w:noWrap/>
            <w:vAlign w:val="center"/>
          </w:tcPr>
          <w:p w14:paraId="3E13317B">
            <w:pPr>
              <w:spacing w:line="400" w:lineRule="atLeas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5</w:t>
            </w:r>
          </w:p>
        </w:tc>
        <w:tc>
          <w:tcPr>
            <w:tcW w:w="4252" w:type="dxa"/>
            <w:noWrap/>
            <w:vAlign w:val="center"/>
          </w:tcPr>
          <w:p w14:paraId="6B6B9A7E">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完整，得5分</w:t>
            </w:r>
            <w:r>
              <w:rPr>
                <w:rFonts w:hint="eastAsia" w:ascii="宋体" w:hAnsi="宋体" w:eastAsia="宋体" w:cs="宋体"/>
                <w:color w:val="000000"/>
                <w:sz w:val="21"/>
                <w:szCs w:val="21"/>
                <w:highlight w:val="none"/>
              </w:rPr>
              <w:br w:type="textWrapping"/>
            </w:r>
            <w:r>
              <w:rPr>
                <w:rFonts w:hint="eastAsia" w:ascii="宋体" w:hAnsi="宋体" w:eastAsia="宋体" w:cs="宋体"/>
                <w:color w:val="000000"/>
                <w:sz w:val="21"/>
                <w:szCs w:val="21"/>
                <w:highlight w:val="none"/>
              </w:rPr>
              <w:t>□ 每发现缺失1项或1条虚假记录，扣1分</w:t>
            </w:r>
          </w:p>
        </w:tc>
        <w:tc>
          <w:tcPr>
            <w:tcW w:w="993" w:type="dxa"/>
            <w:noWrap/>
            <w:vAlign w:val="center"/>
          </w:tcPr>
          <w:p w14:paraId="4EA0FCF2">
            <w:pPr>
              <w:spacing w:line="400" w:lineRule="atLeast"/>
              <w:rPr>
                <w:rFonts w:hint="eastAsia" w:ascii="宋体" w:hAnsi="宋体" w:eastAsia="宋体" w:cs="宋体"/>
                <w:color w:val="000000"/>
                <w:sz w:val="21"/>
                <w:szCs w:val="21"/>
                <w:highlight w:val="none"/>
              </w:rPr>
            </w:pPr>
          </w:p>
        </w:tc>
        <w:tc>
          <w:tcPr>
            <w:tcW w:w="1275" w:type="dxa"/>
            <w:noWrap w:val="0"/>
            <w:vAlign w:val="center"/>
          </w:tcPr>
          <w:p w14:paraId="0404F7B0">
            <w:pPr>
              <w:spacing w:line="400" w:lineRule="atLeast"/>
              <w:jc w:val="center"/>
              <w:rPr>
                <w:rFonts w:hint="eastAsia" w:ascii="宋体" w:hAnsi="宋体" w:eastAsia="宋体" w:cs="宋体"/>
                <w:color w:val="000000"/>
                <w:sz w:val="21"/>
                <w:szCs w:val="21"/>
                <w:highlight w:val="none"/>
              </w:rPr>
            </w:pPr>
          </w:p>
        </w:tc>
      </w:tr>
      <w:tr w14:paraId="4FA66949">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4" w:space="0"/>
          </w:tblBorders>
          <w:tblCellMar>
            <w:top w:w="0" w:type="dxa"/>
            <w:left w:w="108" w:type="dxa"/>
            <w:bottom w:w="0" w:type="dxa"/>
            <w:right w:w="108" w:type="dxa"/>
          </w:tblCellMar>
        </w:tblPrEx>
        <w:trPr>
          <w:trHeight w:val="707" w:hRule="atLeast"/>
        </w:trPr>
        <w:tc>
          <w:tcPr>
            <w:tcW w:w="851" w:type="dxa"/>
            <w:noWrap/>
            <w:vAlign w:val="center"/>
          </w:tcPr>
          <w:p w14:paraId="6D110826">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13</w:t>
            </w:r>
          </w:p>
        </w:tc>
        <w:tc>
          <w:tcPr>
            <w:tcW w:w="1985" w:type="dxa"/>
            <w:noWrap/>
            <w:vAlign w:val="center"/>
          </w:tcPr>
          <w:p w14:paraId="28A4D8C7">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设备缺陷记录与及时整改（5分）</w:t>
            </w:r>
          </w:p>
        </w:tc>
        <w:tc>
          <w:tcPr>
            <w:tcW w:w="4252" w:type="dxa"/>
            <w:noWrap/>
            <w:vAlign w:val="center"/>
          </w:tcPr>
          <w:p w14:paraId="64DE5B9E">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bCs/>
                <w:color w:val="000000"/>
                <w:sz w:val="21"/>
                <w:szCs w:val="21"/>
                <w:highlight w:val="none"/>
              </w:rPr>
              <w:t>◆</w:t>
            </w:r>
            <w:r>
              <w:rPr>
                <w:rFonts w:hint="eastAsia" w:ascii="宋体" w:hAnsi="宋体" w:eastAsia="宋体" w:cs="宋体"/>
                <w:color w:val="000000"/>
                <w:sz w:val="21"/>
                <w:szCs w:val="21"/>
                <w:highlight w:val="none"/>
              </w:rPr>
              <w:t xml:space="preserve"> 记录完整、整改计划、整改完成</w:t>
            </w:r>
          </w:p>
        </w:tc>
        <w:tc>
          <w:tcPr>
            <w:tcW w:w="709" w:type="dxa"/>
            <w:noWrap/>
            <w:vAlign w:val="center"/>
          </w:tcPr>
          <w:p w14:paraId="68544FAF">
            <w:pPr>
              <w:spacing w:line="400" w:lineRule="atLeas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5</w:t>
            </w:r>
          </w:p>
        </w:tc>
        <w:tc>
          <w:tcPr>
            <w:tcW w:w="4252" w:type="dxa"/>
            <w:noWrap/>
            <w:vAlign w:val="center"/>
          </w:tcPr>
          <w:p w14:paraId="5EDDFD16">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完整，得5分</w:t>
            </w:r>
            <w:r>
              <w:rPr>
                <w:rFonts w:hint="eastAsia" w:ascii="宋体" w:hAnsi="宋体" w:eastAsia="宋体" w:cs="宋体"/>
                <w:color w:val="000000"/>
                <w:sz w:val="21"/>
                <w:szCs w:val="21"/>
                <w:highlight w:val="none"/>
              </w:rPr>
              <w:br w:type="textWrapping"/>
            </w:r>
            <w:r>
              <w:rPr>
                <w:rFonts w:hint="eastAsia" w:ascii="宋体" w:hAnsi="宋体" w:eastAsia="宋体" w:cs="宋体"/>
                <w:color w:val="000000"/>
                <w:sz w:val="21"/>
                <w:szCs w:val="21"/>
                <w:highlight w:val="none"/>
              </w:rPr>
              <w:t>□ 每发现缺失1项或1条虚假记录，扣1分</w:t>
            </w:r>
          </w:p>
        </w:tc>
        <w:tc>
          <w:tcPr>
            <w:tcW w:w="993" w:type="dxa"/>
            <w:noWrap/>
            <w:vAlign w:val="center"/>
          </w:tcPr>
          <w:p w14:paraId="6AD53308">
            <w:pPr>
              <w:spacing w:line="400" w:lineRule="atLeast"/>
              <w:rPr>
                <w:rFonts w:hint="eastAsia" w:ascii="宋体" w:hAnsi="宋体" w:eastAsia="宋体" w:cs="宋体"/>
                <w:color w:val="000000"/>
                <w:sz w:val="21"/>
                <w:szCs w:val="21"/>
                <w:highlight w:val="none"/>
              </w:rPr>
            </w:pPr>
          </w:p>
        </w:tc>
        <w:tc>
          <w:tcPr>
            <w:tcW w:w="1275" w:type="dxa"/>
            <w:noWrap w:val="0"/>
            <w:vAlign w:val="center"/>
          </w:tcPr>
          <w:p w14:paraId="3C988B36">
            <w:pPr>
              <w:spacing w:line="400" w:lineRule="atLeast"/>
              <w:jc w:val="center"/>
              <w:rPr>
                <w:rFonts w:hint="eastAsia" w:ascii="宋体" w:hAnsi="宋体" w:eastAsia="宋体" w:cs="宋体"/>
                <w:color w:val="000000"/>
                <w:sz w:val="21"/>
                <w:szCs w:val="21"/>
                <w:highlight w:val="none"/>
              </w:rPr>
            </w:pPr>
          </w:p>
        </w:tc>
      </w:tr>
      <w:tr w14:paraId="7DC9F15E">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4" w:space="0"/>
          </w:tblBorders>
          <w:tblCellMar>
            <w:top w:w="0" w:type="dxa"/>
            <w:left w:w="108" w:type="dxa"/>
            <w:bottom w:w="0" w:type="dxa"/>
            <w:right w:w="108" w:type="dxa"/>
          </w:tblCellMar>
        </w:tblPrEx>
        <w:trPr>
          <w:trHeight w:val="1030" w:hRule="atLeast"/>
        </w:trPr>
        <w:tc>
          <w:tcPr>
            <w:tcW w:w="851" w:type="dxa"/>
            <w:noWrap/>
            <w:vAlign w:val="center"/>
          </w:tcPr>
          <w:p w14:paraId="0F0FA681">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14</w:t>
            </w:r>
          </w:p>
        </w:tc>
        <w:tc>
          <w:tcPr>
            <w:tcW w:w="1985" w:type="dxa"/>
            <w:noWrap/>
            <w:vAlign w:val="center"/>
          </w:tcPr>
          <w:p w14:paraId="1D98F9E8">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年度工作计划及完成情况（5分）</w:t>
            </w:r>
          </w:p>
        </w:tc>
        <w:tc>
          <w:tcPr>
            <w:tcW w:w="4252" w:type="dxa"/>
            <w:noWrap/>
            <w:vAlign w:val="center"/>
          </w:tcPr>
          <w:p w14:paraId="60B62488">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bCs/>
                <w:color w:val="000000"/>
                <w:sz w:val="21"/>
                <w:szCs w:val="21"/>
                <w:highlight w:val="none"/>
              </w:rPr>
              <w:t>◆</w:t>
            </w:r>
            <w:r>
              <w:rPr>
                <w:rFonts w:hint="eastAsia" w:ascii="宋体" w:hAnsi="宋体" w:eastAsia="宋体" w:cs="宋体"/>
                <w:color w:val="000000"/>
                <w:sz w:val="21"/>
                <w:szCs w:val="21"/>
                <w:highlight w:val="none"/>
              </w:rPr>
              <w:t xml:space="preserve"> 有年度计划，报院方备案，且实际完成</w:t>
            </w:r>
          </w:p>
        </w:tc>
        <w:tc>
          <w:tcPr>
            <w:tcW w:w="709" w:type="dxa"/>
            <w:noWrap/>
            <w:vAlign w:val="center"/>
          </w:tcPr>
          <w:p w14:paraId="5AFBC7F3">
            <w:pPr>
              <w:spacing w:line="400" w:lineRule="atLeas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5</w:t>
            </w:r>
          </w:p>
        </w:tc>
        <w:tc>
          <w:tcPr>
            <w:tcW w:w="4252" w:type="dxa"/>
            <w:noWrap/>
            <w:vAlign w:val="center"/>
          </w:tcPr>
          <w:p w14:paraId="297CAE4F">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有年度计划，全部完成得5分</w:t>
            </w:r>
            <w:r>
              <w:rPr>
                <w:rFonts w:hint="eastAsia" w:ascii="宋体" w:hAnsi="宋体" w:eastAsia="宋体" w:cs="宋体"/>
                <w:color w:val="000000"/>
                <w:sz w:val="21"/>
                <w:szCs w:val="21"/>
                <w:highlight w:val="none"/>
              </w:rPr>
              <w:br w:type="textWrapping"/>
            </w:r>
            <w:r>
              <w:rPr>
                <w:rFonts w:hint="eastAsia" w:ascii="宋体" w:hAnsi="宋体" w:eastAsia="宋体" w:cs="宋体"/>
                <w:color w:val="000000"/>
                <w:sz w:val="21"/>
                <w:szCs w:val="21"/>
                <w:highlight w:val="none"/>
              </w:rPr>
              <w:t>□ 有未完成的，年度末月不得分，限下一考核月前完成整改</w:t>
            </w:r>
          </w:p>
        </w:tc>
        <w:tc>
          <w:tcPr>
            <w:tcW w:w="993" w:type="dxa"/>
            <w:noWrap/>
            <w:vAlign w:val="center"/>
          </w:tcPr>
          <w:p w14:paraId="38F19BC5">
            <w:pPr>
              <w:spacing w:line="400" w:lineRule="atLeast"/>
              <w:rPr>
                <w:rFonts w:hint="eastAsia" w:ascii="宋体" w:hAnsi="宋体" w:eastAsia="宋体" w:cs="宋体"/>
                <w:color w:val="000000"/>
                <w:sz w:val="21"/>
                <w:szCs w:val="21"/>
                <w:highlight w:val="none"/>
              </w:rPr>
            </w:pPr>
          </w:p>
        </w:tc>
        <w:tc>
          <w:tcPr>
            <w:tcW w:w="1275" w:type="dxa"/>
            <w:noWrap w:val="0"/>
            <w:vAlign w:val="center"/>
          </w:tcPr>
          <w:p w14:paraId="65E80A15">
            <w:pPr>
              <w:spacing w:line="400" w:lineRule="atLeast"/>
              <w:jc w:val="center"/>
              <w:rPr>
                <w:rFonts w:hint="eastAsia" w:ascii="宋体" w:hAnsi="宋体" w:eastAsia="宋体" w:cs="宋体"/>
                <w:color w:val="000000"/>
                <w:sz w:val="21"/>
                <w:szCs w:val="21"/>
                <w:highlight w:val="none"/>
              </w:rPr>
            </w:pPr>
          </w:p>
        </w:tc>
      </w:tr>
      <w:tr w14:paraId="60548AC0">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4" w:space="0"/>
          </w:tblBorders>
          <w:tblCellMar>
            <w:top w:w="0" w:type="dxa"/>
            <w:left w:w="108" w:type="dxa"/>
            <w:bottom w:w="0" w:type="dxa"/>
            <w:right w:w="108" w:type="dxa"/>
          </w:tblCellMar>
        </w:tblPrEx>
        <w:trPr>
          <w:trHeight w:val="665" w:hRule="atLeast"/>
        </w:trPr>
        <w:tc>
          <w:tcPr>
            <w:tcW w:w="851" w:type="dxa"/>
            <w:noWrap/>
            <w:vAlign w:val="center"/>
          </w:tcPr>
          <w:p w14:paraId="1EF74905">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15</w:t>
            </w:r>
          </w:p>
        </w:tc>
        <w:tc>
          <w:tcPr>
            <w:tcW w:w="1985" w:type="dxa"/>
            <w:noWrap/>
            <w:vAlign w:val="center"/>
          </w:tcPr>
          <w:p w14:paraId="698342A7">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轿厢内标识</w:t>
            </w:r>
          </w:p>
          <w:p w14:paraId="761B24A4">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（5分）</w:t>
            </w:r>
          </w:p>
        </w:tc>
        <w:tc>
          <w:tcPr>
            <w:tcW w:w="4252" w:type="dxa"/>
            <w:noWrap/>
            <w:vAlign w:val="center"/>
          </w:tcPr>
          <w:p w14:paraId="4639B073">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bCs/>
                <w:color w:val="000000"/>
                <w:sz w:val="21"/>
                <w:szCs w:val="21"/>
                <w:highlight w:val="none"/>
              </w:rPr>
              <w:t>◆</w:t>
            </w:r>
            <w:r>
              <w:rPr>
                <w:rFonts w:hint="eastAsia" w:ascii="宋体" w:hAnsi="宋体" w:eastAsia="宋体" w:cs="宋体"/>
                <w:color w:val="000000"/>
                <w:sz w:val="21"/>
                <w:szCs w:val="21"/>
                <w:highlight w:val="none"/>
              </w:rPr>
              <w:t xml:space="preserve"> 齐全完好并贴、挂于醒目位置</w:t>
            </w:r>
          </w:p>
        </w:tc>
        <w:tc>
          <w:tcPr>
            <w:tcW w:w="709" w:type="dxa"/>
            <w:noWrap/>
            <w:vAlign w:val="center"/>
          </w:tcPr>
          <w:p w14:paraId="614584DD">
            <w:pPr>
              <w:spacing w:line="400" w:lineRule="atLeas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5</w:t>
            </w:r>
          </w:p>
        </w:tc>
        <w:tc>
          <w:tcPr>
            <w:tcW w:w="4252" w:type="dxa"/>
            <w:noWrap/>
            <w:vAlign w:val="center"/>
          </w:tcPr>
          <w:p w14:paraId="49056C19">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完整，得5分</w:t>
            </w:r>
            <w:r>
              <w:rPr>
                <w:rFonts w:hint="eastAsia" w:ascii="宋体" w:hAnsi="宋体" w:eastAsia="宋体" w:cs="宋体"/>
                <w:color w:val="000000"/>
                <w:sz w:val="21"/>
                <w:szCs w:val="21"/>
                <w:highlight w:val="none"/>
              </w:rPr>
              <w:br w:type="textWrapping"/>
            </w:r>
            <w:r>
              <w:rPr>
                <w:rFonts w:hint="eastAsia" w:ascii="宋体" w:hAnsi="宋体" w:eastAsia="宋体" w:cs="宋体"/>
                <w:color w:val="000000"/>
                <w:sz w:val="21"/>
                <w:szCs w:val="21"/>
                <w:highlight w:val="none"/>
              </w:rPr>
              <w:t>□ 没发现1处缺失或有损坏，扣1分</w:t>
            </w:r>
          </w:p>
        </w:tc>
        <w:tc>
          <w:tcPr>
            <w:tcW w:w="993" w:type="dxa"/>
            <w:noWrap/>
            <w:vAlign w:val="center"/>
          </w:tcPr>
          <w:p w14:paraId="26E1B34E">
            <w:pPr>
              <w:spacing w:line="400" w:lineRule="atLeast"/>
              <w:rPr>
                <w:rFonts w:hint="eastAsia" w:ascii="宋体" w:hAnsi="宋体" w:eastAsia="宋体" w:cs="宋体"/>
                <w:color w:val="000000"/>
                <w:sz w:val="21"/>
                <w:szCs w:val="21"/>
                <w:highlight w:val="none"/>
              </w:rPr>
            </w:pPr>
          </w:p>
        </w:tc>
        <w:tc>
          <w:tcPr>
            <w:tcW w:w="1275" w:type="dxa"/>
            <w:noWrap w:val="0"/>
            <w:vAlign w:val="center"/>
          </w:tcPr>
          <w:p w14:paraId="110251F0">
            <w:pPr>
              <w:spacing w:line="400" w:lineRule="atLeast"/>
              <w:jc w:val="center"/>
              <w:rPr>
                <w:rFonts w:hint="eastAsia" w:ascii="宋体" w:hAnsi="宋体" w:eastAsia="宋体" w:cs="宋体"/>
                <w:color w:val="000000"/>
                <w:sz w:val="21"/>
                <w:szCs w:val="21"/>
                <w:highlight w:val="none"/>
              </w:rPr>
            </w:pPr>
          </w:p>
        </w:tc>
      </w:tr>
      <w:tr w14:paraId="1B43ED05">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4" w:space="0"/>
          </w:tblBorders>
          <w:tblCellMar>
            <w:top w:w="0" w:type="dxa"/>
            <w:left w:w="108" w:type="dxa"/>
            <w:bottom w:w="0" w:type="dxa"/>
            <w:right w:w="108" w:type="dxa"/>
          </w:tblCellMar>
        </w:tblPrEx>
        <w:trPr>
          <w:trHeight w:val="704" w:hRule="atLeast"/>
        </w:trPr>
        <w:tc>
          <w:tcPr>
            <w:tcW w:w="851" w:type="dxa"/>
            <w:noWrap/>
            <w:vAlign w:val="center"/>
          </w:tcPr>
          <w:p w14:paraId="2B165ED5">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16</w:t>
            </w:r>
          </w:p>
        </w:tc>
        <w:tc>
          <w:tcPr>
            <w:tcW w:w="1985" w:type="dxa"/>
            <w:noWrap/>
            <w:vAlign w:val="center"/>
          </w:tcPr>
          <w:p w14:paraId="4ECCE554">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空间环境卫生状况</w:t>
            </w:r>
          </w:p>
          <w:p w14:paraId="4B8C3986">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（5分）</w:t>
            </w:r>
          </w:p>
        </w:tc>
        <w:tc>
          <w:tcPr>
            <w:tcW w:w="4252" w:type="dxa"/>
            <w:noWrap/>
            <w:vAlign w:val="center"/>
          </w:tcPr>
          <w:p w14:paraId="4845E47E">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bCs/>
                <w:color w:val="000000"/>
                <w:sz w:val="21"/>
                <w:szCs w:val="21"/>
                <w:highlight w:val="none"/>
              </w:rPr>
              <w:t>◆</w:t>
            </w:r>
            <w:r>
              <w:rPr>
                <w:rFonts w:hint="eastAsia" w:ascii="宋体" w:hAnsi="宋体" w:eastAsia="宋体" w:cs="宋体"/>
                <w:color w:val="000000"/>
                <w:sz w:val="21"/>
                <w:szCs w:val="21"/>
                <w:highlight w:val="none"/>
              </w:rPr>
              <w:t xml:space="preserve"> 轿厢内无污迹、水迹、手印、口香糖胶迹、烟头等。地划道内无杂物及垃圾</w:t>
            </w:r>
          </w:p>
        </w:tc>
        <w:tc>
          <w:tcPr>
            <w:tcW w:w="709" w:type="dxa"/>
            <w:noWrap/>
            <w:vAlign w:val="center"/>
          </w:tcPr>
          <w:p w14:paraId="4E300A93">
            <w:pPr>
              <w:spacing w:line="400" w:lineRule="atLeas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5</w:t>
            </w:r>
          </w:p>
        </w:tc>
        <w:tc>
          <w:tcPr>
            <w:tcW w:w="4252" w:type="dxa"/>
            <w:noWrap/>
            <w:vAlign w:val="center"/>
          </w:tcPr>
          <w:p w14:paraId="27A3D60A">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合规，得5分</w:t>
            </w:r>
            <w:r>
              <w:rPr>
                <w:rFonts w:hint="eastAsia" w:ascii="宋体" w:hAnsi="宋体" w:eastAsia="宋体" w:cs="宋体"/>
                <w:color w:val="000000"/>
                <w:sz w:val="21"/>
                <w:szCs w:val="21"/>
                <w:highlight w:val="none"/>
              </w:rPr>
              <w:br w:type="textWrapping"/>
            </w:r>
            <w:r>
              <w:rPr>
                <w:rFonts w:hint="eastAsia" w:ascii="宋体" w:hAnsi="宋体" w:eastAsia="宋体" w:cs="宋体"/>
                <w:color w:val="000000"/>
                <w:sz w:val="21"/>
                <w:szCs w:val="21"/>
                <w:highlight w:val="none"/>
              </w:rPr>
              <w:t>□ 发现1处不合规，扣1分</w:t>
            </w:r>
          </w:p>
        </w:tc>
        <w:tc>
          <w:tcPr>
            <w:tcW w:w="993" w:type="dxa"/>
            <w:noWrap/>
            <w:vAlign w:val="center"/>
          </w:tcPr>
          <w:p w14:paraId="01B38489">
            <w:pPr>
              <w:spacing w:line="400" w:lineRule="atLeast"/>
              <w:rPr>
                <w:rFonts w:hint="eastAsia" w:ascii="宋体" w:hAnsi="宋体" w:eastAsia="宋体" w:cs="宋体"/>
                <w:color w:val="000000"/>
                <w:sz w:val="21"/>
                <w:szCs w:val="21"/>
                <w:highlight w:val="none"/>
              </w:rPr>
            </w:pPr>
          </w:p>
        </w:tc>
        <w:tc>
          <w:tcPr>
            <w:tcW w:w="1275" w:type="dxa"/>
            <w:noWrap w:val="0"/>
            <w:vAlign w:val="center"/>
          </w:tcPr>
          <w:p w14:paraId="693F0680">
            <w:pPr>
              <w:spacing w:line="400" w:lineRule="atLeast"/>
              <w:jc w:val="center"/>
              <w:rPr>
                <w:rFonts w:hint="eastAsia" w:ascii="宋体" w:hAnsi="宋体" w:eastAsia="宋体" w:cs="宋体"/>
                <w:color w:val="000000"/>
                <w:sz w:val="21"/>
                <w:szCs w:val="21"/>
                <w:highlight w:val="none"/>
              </w:rPr>
            </w:pPr>
          </w:p>
        </w:tc>
      </w:tr>
      <w:tr w14:paraId="12224AD4">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4" w:space="0"/>
          </w:tblBorders>
          <w:tblCellMar>
            <w:top w:w="0" w:type="dxa"/>
            <w:left w:w="108" w:type="dxa"/>
            <w:bottom w:w="0" w:type="dxa"/>
            <w:right w:w="108" w:type="dxa"/>
          </w:tblCellMar>
        </w:tblPrEx>
        <w:trPr>
          <w:trHeight w:val="731" w:hRule="atLeast"/>
        </w:trPr>
        <w:tc>
          <w:tcPr>
            <w:tcW w:w="851" w:type="dxa"/>
            <w:noWrap/>
            <w:vAlign w:val="center"/>
          </w:tcPr>
          <w:p w14:paraId="114170CF">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17</w:t>
            </w:r>
          </w:p>
        </w:tc>
        <w:tc>
          <w:tcPr>
            <w:tcW w:w="1985" w:type="dxa"/>
            <w:noWrap/>
            <w:vAlign w:val="center"/>
          </w:tcPr>
          <w:p w14:paraId="06C7E667">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宿舍管理</w:t>
            </w:r>
          </w:p>
          <w:p w14:paraId="5837A091">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（5分）</w:t>
            </w:r>
          </w:p>
        </w:tc>
        <w:tc>
          <w:tcPr>
            <w:tcW w:w="4252" w:type="dxa"/>
            <w:noWrap/>
            <w:vAlign w:val="center"/>
          </w:tcPr>
          <w:p w14:paraId="1410976B">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bCs/>
                <w:color w:val="000000"/>
                <w:sz w:val="21"/>
                <w:szCs w:val="21"/>
                <w:highlight w:val="none"/>
              </w:rPr>
              <w:t>◆</w:t>
            </w:r>
            <w:r>
              <w:rPr>
                <w:rFonts w:hint="eastAsia" w:ascii="宋体" w:hAnsi="宋体" w:eastAsia="宋体" w:cs="宋体"/>
                <w:color w:val="000000"/>
                <w:sz w:val="21"/>
                <w:szCs w:val="21"/>
                <w:highlight w:val="none"/>
              </w:rPr>
              <w:t xml:space="preserve"> 不得在宿舍内私接乱接电源，不得使用大功率电器，做到人走断电</w:t>
            </w:r>
          </w:p>
        </w:tc>
        <w:tc>
          <w:tcPr>
            <w:tcW w:w="709" w:type="dxa"/>
            <w:noWrap/>
            <w:vAlign w:val="center"/>
          </w:tcPr>
          <w:p w14:paraId="4466DF49">
            <w:pPr>
              <w:spacing w:line="400" w:lineRule="atLeas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w:t>
            </w:r>
          </w:p>
        </w:tc>
        <w:tc>
          <w:tcPr>
            <w:tcW w:w="4252" w:type="dxa"/>
            <w:noWrap/>
            <w:vAlign w:val="center"/>
          </w:tcPr>
          <w:p w14:paraId="20B6AEE5">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合规，得5分</w:t>
            </w:r>
            <w:r>
              <w:rPr>
                <w:rFonts w:hint="eastAsia" w:ascii="宋体" w:hAnsi="宋体" w:eastAsia="宋体" w:cs="宋体"/>
                <w:color w:val="000000"/>
                <w:sz w:val="21"/>
                <w:szCs w:val="21"/>
                <w:highlight w:val="none"/>
              </w:rPr>
              <w:br w:type="textWrapping"/>
            </w:r>
            <w:r>
              <w:rPr>
                <w:rFonts w:hint="eastAsia" w:ascii="宋体" w:hAnsi="宋体" w:eastAsia="宋体" w:cs="宋体"/>
                <w:color w:val="000000"/>
                <w:sz w:val="21"/>
                <w:szCs w:val="21"/>
                <w:highlight w:val="none"/>
              </w:rPr>
              <w:t>□ 发现1处不合规，扣1分</w:t>
            </w:r>
          </w:p>
        </w:tc>
        <w:tc>
          <w:tcPr>
            <w:tcW w:w="993" w:type="dxa"/>
            <w:noWrap/>
            <w:vAlign w:val="center"/>
          </w:tcPr>
          <w:p w14:paraId="2E8BA517">
            <w:pPr>
              <w:spacing w:line="400" w:lineRule="atLeast"/>
              <w:rPr>
                <w:rFonts w:hint="eastAsia" w:ascii="宋体" w:hAnsi="宋体" w:eastAsia="宋体" w:cs="宋体"/>
                <w:color w:val="000000"/>
                <w:sz w:val="21"/>
                <w:szCs w:val="21"/>
                <w:highlight w:val="none"/>
              </w:rPr>
            </w:pPr>
          </w:p>
        </w:tc>
        <w:tc>
          <w:tcPr>
            <w:tcW w:w="1275" w:type="dxa"/>
            <w:noWrap w:val="0"/>
            <w:vAlign w:val="center"/>
          </w:tcPr>
          <w:p w14:paraId="410583A7">
            <w:pPr>
              <w:spacing w:line="400" w:lineRule="atLeast"/>
              <w:jc w:val="center"/>
              <w:rPr>
                <w:rFonts w:hint="eastAsia" w:ascii="宋体" w:hAnsi="宋体" w:eastAsia="宋体" w:cs="宋体"/>
                <w:color w:val="000000"/>
                <w:sz w:val="21"/>
                <w:szCs w:val="21"/>
                <w:highlight w:val="none"/>
              </w:rPr>
            </w:pPr>
          </w:p>
        </w:tc>
      </w:tr>
      <w:tr w14:paraId="19B15A1D">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4" w:space="0"/>
          </w:tblBorders>
          <w:tblCellMar>
            <w:top w:w="0" w:type="dxa"/>
            <w:left w:w="108" w:type="dxa"/>
            <w:bottom w:w="0" w:type="dxa"/>
            <w:right w:w="108" w:type="dxa"/>
          </w:tblCellMar>
        </w:tblPrEx>
        <w:trPr>
          <w:trHeight w:val="1479" w:hRule="atLeast"/>
        </w:trPr>
        <w:tc>
          <w:tcPr>
            <w:tcW w:w="851" w:type="dxa"/>
            <w:noWrap/>
            <w:vAlign w:val="center"/>
          </w:tcPr>
          <w:p w14:paraId="686BA5D9">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18</w:t>
            </w:r>
          </w:p>
        </w:tc>
        <w:tc>
          <w:tcPr>
            <w:tcW w:w="1985" w:type="dxa"/>
            <w:noWrap/>
            <w:vAlign w:val="center"/>
          </w:tcPr>
          <w:p w14:paraId="1F5870E9">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被有效投诉</w:t>
            </w:r>
          </w:p>
          <w:p w14:paraId="696C7C7C">
            <w:pPr>
              <w:widowControl/>
              <w:spacing w:line="400" w:lineRule="atLeas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（10分）</w:t>
            </w:r>
          </w:p>
        </w:tc>
        <w:tc>
          <w:tcPr>
            <w:tcW w:w="4252" w:type="dxa"/>
            <w:noWrap/>
            <w:vAlign w:val="center"/>
          </w:tcPr>
          <w:p w14:paraId="14A433C7">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bCs/>
                <w:color w:val="000000"/>
                <w:sz w:val="21"/>
                <w:szCs w:val="21"/>
                <w:highlight w:val="none"/>
              </w:rPr>
              <w:t>◆</w:t>
            </w:r>
            <w:r>
              <w:rPr>
                <w:rFonts w:hint="eastAsia" w:ascii="宋体" w:hAnsi="宋体" w:eastAsia="宋体" w:cs="宋体"/>
                <w:color w:val="000000"/>
                <w:sz w:val="21"/>
                <w:szCs w:val="21"/>
                <w:highlight w:val="none"/>
              </w:rPr>
              <w:t xml:space="preserve"> 当面、电话、微信以及书面的有效投诉</w:t>
            </w:r>
          </w:p>
        </w:tc>
        <w:tc>
          <w:tcPr>
            <w:tcW w:w="709" w:type="dxa"/>
            <w:noWrap/>
            <w:vAlign w:val="center"/>
          </w:tcPr>
          <w:p w14:paraId="71D6B37A">
            <w:pPr>
              <w:spacing w:line="400" w:lineRule="atLeas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10</w:t>
            </w:r>
          </w:p>
        </w:tc>
        <w:tc>
          <w:tcPr>
            <w:tcW w:w="4252" w:type="dxa"/>
            <w:noWrap/>
            <w:vAlign w:val="center"/>
          </w:tcPr>
          <w:p w14:paraId="62991F79">
            <w:pPr>
              <w:widowControl/>
              <w:spacing w:line="400" w:lineRule="atLeas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无投诉，得10分</w:t>
            </w:r>
            <w:r>
              <w:rPr>
                <w:rFonts w:hint="eastAsia" w:ascii="宋体" w:hAnsi="宋体" w:eastAsia="宋体" w:cs="宋体"/>
                <w:color w:val="000000"/>
                <w:sz w:val="21"/>
                <w:szCs w:val="21"/>
                <w:highlight w:val="none"/>
              </w:rPr>
              <w:br w:type="textWrapping"/>
            </w:r>
            <w:r>
              <w:rPr>
                <w:rFonts w:hint="eastAsia" w:ascii="宋体" w:hAnsi="宋体" w:eastAsia="宋体" w:cs="宋体"/>
                <w:color w:val="000000"/>
                <w:sz w:val="21"/>
                <w:szCs w:val="21"/>
                <w:highlight w:val="none"/>
              </w:rPr>
              <w:t>□ 投诉至</w:t>
            </w:r>
            <w:r>
              <w:rPr>
                <w:rFonts w:hint="eastAsia" w:ascii="宋体" w:hAnsi="宋体" w:cs="宋体"/>
                <w:color w:val="000000"/>
                <w:sz w:val="21"/>
                <w:szCs w:val="21"/>
                <w:highlight w:val="none"/>
                <w:lang w:val="en-US" w:eastAsia="zh-CN"/>
              </w:rPr>
              <w:t>医院的</w:t>
            </w:r>
            <w:r>
              <w:rPr>
                <w:rFonts w:hint="eastAsia" w:ascii="宋体" w:hAnsi="宋体" w:eastAsia="宋体" w:cs="宋体"/>
                <w:color w:val="000000"/>
                <w:sz w:val="21"/>
                <w:szCs w:val="21"/>
                <w:highlight w:val="none"/>
              </w:rPr>
              <w:t>每次减2分</w:t>
            </w:r>
            <w:r>
              <w:rPr>
                <w:rFonts w:hint="eastAsia" w:ascii="宋体" w:hAnsi="宋体" w:eastAsia="宋体" w:cs="宋体"/>
                <w:color w:val="000000"/>
                <w:sz w:val="21"/>
                <w:szCs w:val="21"/>
                <w:highlight w:val="none"/>
              </w:rPr>
              <w:br w:type="textWrapping"/>
            </w:r>
            <w:r>
              <w:rPr>
                <w:rFonts w:hint="eastAsia" w:ascii="宋体" w:hAnsi="宋体" w:eastAsia="宋体" w:cs="宋体"/>
                <w:color w:val="000000"/>
                <w:sz w:val="21"/>
                <w:szCs w:val="21"/>
                <w:highlight w:val="none"/>
              </w:rPr>
              <w:t>□ 投诉至12345的，不得分且倒扣本项分值</w:t>
            </w:r>
          </w:p>
        </w:tc>
        <w:tc>
          <w:tcPr>
            <w:tcW w:w="993" w:type="dxa"/>
            <w:noWrap/>
            <w:vAlign w:val="center"/>
          </w:tcPr>
          <w:p w14:paraId="3279A647">
            <w:pPr>
              <w:spacing w:line="400" w:lineRule="atLeast"/>
              <w:jc w:val="center"/>
              <w:rPr>
                <w:rFonts w:hint="eastAsia" w:ascii="宋体" w:hAnsi="宋体" w:eastAsia="宋体" w:cs="宋体"/>
                <w:b/>
                <w:bCs/>
                <w:color w:val="000000"/>
                <w:sz w:val="21"/>
                <w:szCs w:val="21"/>
                <w:highlight w:val="none"/>
              </w:rPr>
            </w:pPr>
          </w:p>
        </w:tc>
        <w:tc>
          <w:tcPr>
            <w:tcW w:w="1275" w:type="dxa"/>
            <w:noWrap w:val="0"/>
            <w:vAlign w:val="center"/>
          </w:tcPr>
          <w:p w14:paraId="37A92E80">
            <w:pPr>
              <w:spacing w:line="400" w:lineRule="atLeast"/>
              <w:jc w:val="center"/>
              <w:rPr>
                <w:rFonts w:hint="eastAsia" w:ascii="宋体" w:hAnsi="宋体" w:eastAsia="宋体" w:cs="宋体"/>
                <w:b/>
                <w:bCs/>
                <w:color w:val="000000"/>
                <w:sz w:val="21"/>
                <w:szCs w:val="21"/>
                <w:highlight w:val="none"/>
              </w:rPr>
            </w:pPr>
          </w:p>
        </w:tc>
      </w:tr>
      <w:tr w14:paraId="43328F11">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4" w:space="0"/>
          </w:tblBorders>
          <w:tblCellMar>
            <w:top w:w="0" w:type="dxa"/>
            <w:left w:w="108" w:type="dxa"/>
            <w:bottom w:w="0" w:type="dxa"/>
            <w:right w:w="108" w:type="dxa"/>
          </w:tblCellMar>
        </w:tblPrEx>
        <w:trPr>
          <w:trHeight w:val="763" w:hRule="atLeast"/>
        </w:trPr>
        <w:tc>
          <w:tcPr>
            <w:tcW w:w="851" w:type="dxa"/>
            <w:noWrap/>
            <w:vAlign w:val="center"/>
          </w:tcPr>
          <w:p w14:paraId="7CAA5B73">
            <w:pPr>
              <w:widowControl/>
              <w:spacing w:line="400" w:lineRule="atLeast"/>
              <w:jc w:val="center"/>
              <w:textAlignment w:val="center"/>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检查人</w:t>
            </w:r>
          </w:p>
        </w:tc>
        <w:tc>
          <w:tcPr>
            <w:tcW w:w="1985" w:type="dxa"/>
            <w:noWrap/>
            <w:vAlign w:val="center"/>
          </w:tcPr>
          <w:p w14:paraId="3F6BE105">
            <w:pPr>
              <w:widowControl/>
              <w:spacing w:line="400" w:lineRule="atLeast"/>
              <w:textAlignment w:val="center"/>
              <w:rPr>
                <w:rFonts w:hint="eastAsia" w:ascii="宋体" w:hAnsi="宋体" w:eastAsia="宋体" w:cs="宋体"/>
                <w:b/>
                <w:bCs/>
                <w:color w:val="000000"/>
                <w:sz w:val="21"/>
                <w:szCs w:val="21"/>
                <w:highlight w:val="none"/>
              </w:rPr>
            </w:pPr>
          </w:p>
        </w:tc>
        <w:tc>
          <w:tcPr>
            <w:tcW w:w="4252" w:type="dxa"/>
            <w:noWrap w:val="0"/>
            <w:vAlign w:val="center"/>
          </w:tcPr>
          <w:p w14:paraId="68825158">
            <w:pPr>
              <w:widowControl/>
              <w:spacing w:line="400" w:lineRule="atLeast"/>
              <w:jc w:val="center"/>
              <w:textAlignment w:val="center"/>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总分值</w:t>
            </w:r>
          </w:p>
        </w:tc>
        <w:tc>
          <w:tcPr>
            <w:tcW w:w="709" w:type="dxa"/>
            <w:noWrap w:val="0"/>
            <w:vAlign w:val="center"/>
          </w:tcPr>
          <w:p w14:paraId="45B76909">
            <w:pPr>
              <w:widowControl/>
              <w:spacing w:line="400" w:lineRule="atLeast"/>
              <w:jc w:val="center"/>
              <w:textAlignment w:val="center"/>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100</w:t>
            </w:r>
          </w:p>
        </w:tc>
        <w:tc>
          <w:tcPr>
            <w:tcW w:w="4252" w:type="dxa"/>
            <w:noWrap w:val="0"/>
            <w:vAlign w:val="center"/>
          </w:tcPr>
          <w:p w14:paraId="741F527C">
            <w:pPr>
              <w:widowControl/>
              <w:spacing w:line="400" w:lineRule="atLeast"/>
              <w:jc w:val="center"/>
              <w:textAlignment w:val="center"/>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考核小计</w:t>
            </w:r>
          </w:p>
        </w:tc>
        <w:tc>
          <w:tcPr>
            <w:tcW w:w="993" w:type="dxa"/>
            <w:noWrap/>
            <w:vAlign w:val="center"/>
          </w:tcPr>
          <w:p w14:paraId="3CC0BDD3">
            <w:pPr>
              <w:spacing w:line="400" w:lineRule="atLeast"/>
              <w:jc w:val="center"/>
              <w:rPr>
                <w:rFonts w:hint="eastAsia" w:ascii="宋体" w:hAnsi="宋体" w:eastAsia="宋体" w:cs="宋体"/>
                <w:b/>
                <w:bCs/>
                <w:color w:val="000000"/>
                <w:sz w:val="21"/>
                <w:szCs w:val="21"/>
                <w:highlight w:val="none"/>
              </w:rPr>
            </w:pPr>
          </w:p>
        </w:tc>
        <w:tc>
          <w:tcPr>
            <w:tcW w:w="1275" w:type="dxa"/>
            <w:noWrap w:val="0"/>
            <w:vAlign w:val="center"/>
          </w:tcPr>
          <w:p w14:paraId="6B49E5EF">
            <w:pPr>
              <w:spacing w:line="400" w:lineRule="atLeast"/>
              <w:jc w:val="center"/>
              <w:rPr>
                <w:rFonts w:hint="eastAsia" w:ascii="宋体" w:hAnsi="宋体" w:eastAsia="宋体" w:cs="宋体"/>
                <w:b/>
                <w:bCs/>
                <w:color w:val="000000"/>
                <w:sz w:val="21"/>
                <w:szCs w:val="21"/>
                <w:highlight w:val="none"/>
              </w:rPr>
            </w:pPr>
          </w:p>
        </w:tc>
      </w:tr>
    </w:tbl>
    <w:p w14:paraId="15366DCB">
      <w:pPr>
        <w:spacing w:line="400" w:lineRule="atLeast"/>
        <w:jc w:val="center"/>
        <w:rPr>
          <w:rFonts w:hint="eastAsia" w:ascii="宋体" w:hAnsi="宋体" w:eastAsia="宋体" w:cs="宋体"/>
          <w:b/>
          <w:bCs/>
          <w:sz w:val="21"/>
          <w:szCs w:val="21"/>
          <w:highlight w:val="none"/>
        </w:rPr>
      </w:pPr>
    </w:p>
    <w:p w14:paraId="1BEF5A26">
      <w:pPr>
        <w:spacing w:line="400" w:lineRule="atLeast"/>
        <w:jc w:val="center"/>
        <w:rPr>
          <w:rFonts w:hint="eastAsia" w:ascii="宋体" w:hAnsi="宋体" w:eastAsia="宋体" w:cs="宋体"/>
          <w:b/>
          <w:bCs/>
          <w:sz w:val="21"/>
          <w:szCs w:val="21"/>
          <w:highlight w:val="none"/>
        </w:rPr>
      </w:pPr>
    </w:p>
    <w:p w14:paraId="2CB0DEF3">
      <w:pPr>
        <w:spacing w:line="400" w:lineRule="atLeast"/>
        <w:rPr>
          <w:rFonts w:hint="eastAsia" w:ascii="宋体" w:hAnsi="宋体" w:eastAsia="宋体" w:cs="宋体"/>
          <w:b/>
          <w:bCs/>
          <w:sz w:val="21"/>
          <w:szCs w:val="21"/>
          <w:highlight w:val="none"/>
        </w:rPr>
      </w:pPr>
    </w:p>
    <w:p w14:paraId="23710277">
      <w:pPr>
        <w:shd w:val="clear" w:color="auto" w:fill="FFFFFF"/>
        <w:tabs>
          <w:tab w:val="left" w:pos="722"/>
          <w:tab w:val="left" w:pos="1625"/>
          <w:tab w:val="left" w:pos="2311"/>
          <w:tab w:val="left" w:pos="6993"/>
          <w:tab w:val="left" w:pos="7864"/>
        </w:tabs>
        <w:snapToGrid w:val="0"/>
        <w:spacing w:line="400" w:lineRule="atLeast"/>
        <w:rPr>
          <w:rFonts w:hint="eastAsia" w:ascii="宋体" w:hAnsi="宋体" w:eastAsia="宋体" w:cs="宋体"/>
          <w:b/>
          <w:bCs/>
          <w:sz w:val="21"/>
          <w:szCs w:val="21"/>
          <w:highlight w:val="none"/>
        </w:rPr>
        <w:sectPr>
          <w:pgSz w:w="16838" w:h="11906" w:orient="landscape"/>
          <w:pgMar w:top="1800" w:right="1440" w:bottom="1800" w:left="1440" w:header="851" w:footer="992" w:gutter="0"/>
          <w:cols w:space="720" w:num="1"/>
          <w:docGrid w:type="lines" w:linePitch="326" w:charSpace="0"/>
        </w:sectPr>
      </w:pPr>
    </w:p>
    <w:p w14:paraId="2E40F9D2">
      <w:pPr>
        <w:keepNext w:val="0"/>
        <w:keepLines w:val="0"/>
        <w:pageBreakBefore w:val="0"/>
        <w:widowControl w:val="0"/>
        <w:kinsoku/>
        <w:wordWrap/>
        <w:overflowPunct/>
        <w:topLinePunct w:val="0"/>
        <w:autoSpaceDE/>
        <w:autoSpaceDN/>
        <w:bidi w:val="0"/>
        <w:adjustRightInd w:val="0"/>
        <w:snapToGrid/>
        <w:spacing w:line="400" w:lineRule="atLeast"/>
        <w:textAlignment w:val="baseline"/>
        <w:outlineLvl w:val="2"/>
        <w:rPr>
          <w:rFonts w:hint="eastAsia" w:ascii="宋体" w:hAnsi="宋体" w:eastAsia="宋体" w:cs="宋体"/>
          <w:b/>
          <w:bCs/>
          <w:sz w:val="21"/>
          <w:szCs w:val="21"/>
          <w:highlight w:val="none"/>
        </w:rPr>
      </w:pPr>
      <w:r>
        <w:rPr>
          <w:rFonts w:hint="eastAsia" w:ascii="宋体" w:hAnsi="宋体" w:eastAsia="宋体" w:cs="宋体"/>
          <w:b/>
          <w:bCs/>
          <w:sz w:val="21"/>
          <w:szCs w:val="21"/>
          <w:highlight w:val="none"/>
          <w:lang w:val="en-US" w:eastAsia="zh-CN"/>
        </w:rPr>
        <w:t>九</w:t>
      </w:r>
      <w:r>
        <w:rPr>
          <w:rFonts w:hint="eastAsia" w:ascii="宋体" w:hAnsi="宋体" w:eastAsia="宋体" w:cs="宋体"/>
          <w:b/>
          <w:bCs/>
          <w:sz w:val="21"/>
          <w:szCs w:val="21"/>
          <w:highlight w:val="none"/>
        </w:rPr>
        <w:t>、保洁</w:t>
      </w:r>
      <w:r>
        <w:rPr>
          <w:rFonts w:hint="eastAsia" w:ascii="宋体" w:hAnsi="宋体" w:eastAsia="宋体" w:cs="宋体"/>
          <w:b/>
          <w:color w:val="000000"/>
          <w:sz w:val="21"/>
          <w:szCs w:val="21"/>
          <w:highlight w:val="none"/>
        </w:rPr>
        <w:t>服务</w:t>
      </w:r>
      <w:r>
        <w:rPr>
          <w:rFonts w:hint="eastAsia" w:ascii="宋体" w:hAnsi="宋体" w:eastAsia="宋体" w:cs="宋体"/>
          <w:b/>
          <w:bCs/>
          <w:sz w:val="21"/>
          <w:szCs w:val="21"/>
          <w:highlight w:val="none"/>
        </w:rPr>
        <w:t>满意度调查表</w:t>
      </w:r>
    </w:p>
    <w:p w14:paraId="1A22A83C">
      <w:pPr>
        <w:spacing w:line="400" w:lineRule="exact"/>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保洁服务满意度调查表</w:t>
      </w:r>
    </w:p>
    <w:tbl>
      <w:tblPr>
        <w:tblStyle w:val="7"/>
        <w:tblW w:w="15365"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714"/>
        <w:gridCol w:w="516"/>
        <w:gridCol w:w="7584"/>
        <w:gridCol w:w="1233"/>
        <w:gridCol w:w="1117"/>
        <w:gridCol w:w="1016"/>
        <w:gridCol w:w="1017"/>
        <w:gridCol w:w="1183"/>
        <w:gridCol w:w="985"/>
      </w:tblGrid>
      <w:tr w14:paraId="62B9749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86" w:hRule="atLeast"/>
          <w:jc w:val="center"/>
        </w:trPr>
        <w:tc>
          <w:tcPr>
            <w:tcW w:w="714" w:type="dxa"/>
            <w:vMerge w:val="restart"/>
            <w:noWrap w:val="0"/>
            <w:vAlign w:val="center"/>
          </w:tcPr>
          <w:p w14:paraId="1892C2FC">
            <w:pPr>
              <w:jc w:val="center"/>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序号</w:t>
            </w:r>
          </w:p>
        </w:tc>
        <w:tc>
          <w:tcPr>
            <w:tcW w:w="516" w:type="dxa"/>
            <w:vMerge w:val="restart"/>
            <w:noWrap/>
            <w:vAlign w:val="center"/>
          </w:tcPr>
          <w:p w14:paraId="2AA3898D">
            <w:pPr>
              <w:jc w:val="center"/>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项目</w:t>
            </w:r>
          </w:p>
        </w:tc>
        <w:tc>
          <w:tcPr>
            <w:tcW w:w="7584" w:type="dxa"/>
            <w:vMerge w:val="restart"/>
            <w:noWrap w:val="0"/>
            <w:vAlign w:val="center"/>
          </w:tcPr>
          <w:p w14:paraId="6B9B7A2D">
            <w:pPr>
              <w:jc w:val="center"/>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评估内容</w:t>
            </w:r>
          </w:p>
        </w:tc>
        <w:tc>
          <w:tcPr>
            <w:tcW w:w="5566" w:type="dxa"/>
            <w:gridSpan w:val="5"/>
            <w:noWrap w:val="0"/>
            <w:vAlign w:val="center"/>
          </w:tcPr>
          <w:p w14:paraId="6FCBCAB6">
            <w:pPr>
              <w:jc w:val="center"/>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评分标准</w:t>
            </w:r>
          </w:p>
        </w:tc>
        <w:tc>
          <w:tcPr>
            <w:tcW w:w="985" w:type="dxa"/>
            <w:vMerge w:val="restart"/>
            <w:noWrap w:val="0"/>
            <w:vAlign w:val="center"/>
          </w:tcPr>
          <w:p w14:paraId="522BD170">
            <w:pPr>
              <w:jc w:val="center"/>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得分</w:t>
            </w:r>
          </w:p>
        </w:tc>
      </w:tr>
      <w:tr w14:paraId="2D553C5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77" w:hRule="atLeast"/>
          <w:jc w:val="center"/>
        </w:trPr>
        <w:tc>
          <w:tcPr>
            <w:tcW w:w="714" w:type="dxa"/>
            <w:vMerge w:val="continue"/>
            <w:noWrap w:val="0"/>
            <w:vAlign w:val="center"/>
          </w:tcPr>
          <w:p w14:paraId="26F5A205">
            <w:pPr>
              <w:jc w:val="center"/>
              <w:rPr>
                <w:rFonts w:hint="eastAsia" w:ascii="宋体" w:hAnsi="宋体" w:eastAsia="宋体" w:cs="宋体"/>
                <w:b/>
                <w:bCs/>
                <w:color w:val="000000"/>
                <w:sz w:val="21"/>
                <w:szCs w:val="21"/>
                <w:highlight w:val="none"/>
              </w:rPr>
            </w:pPr>
          </w:p>
        </w:tc>
        <w:tc>
          <w:tcPr>
            <w:tcW w:w="516" w:type="dxa"/>
            <w:vMerge w:val="continue"/>
            <w:noWrap/>
            <w:vAlign w:val="center"/>
          </w:tcPr>
          <w:p w14:paraId="308EAA50">
            <w:pPr>
              <w:jc w:val="center"/>
              <w:rPr>
                <w:rFonts w:hint="eastAsia" w:ascii="宋体" w:hAnsi="宋体" w:eastAsia="宋体" w:cs="宋体"/>
                <w:b/>
                <w:bCs/>
                <w:color w:val="000000"/>
                <w:sz w:val="21"/>
                <w:szCs w:val="21"/>
                <w:highlight w:val="none"/>
              </w:rPr>
            </w:pPr>
          </w:p>
        </w:tc>
        <w:tc>
          <w:tcPr>
            <w:tcW w:w="7584" w:type="dxa"/>
            <w:vMerge w:val="continue"/>
            <w:noWrap w:val="0"/>
            <w:vAlign w:val="center"/>
          </w:tcPr>
          <w:p w14:paraId="13A8542A">
            <w:pPr>
              <w:jc w:val="center"/>
              <w:rPr>
                <w:rFonts w:hint="eastAsia" w:ascii="宋体" w:hAnsi="宋体" w:eastAsia="宋体" w:cs="宋体"/>
                <w:b/>
                <w:bCs/>
                <w:color w:val="000000"/>
                <w:sz w:val="21"/>
                <w:szCs w:val="21"/>
                <w:highlight w:val="none"/>
              </w:rPr>
            </w:pPr>
          </w:p>
        </w:tc>
        <w:tc>
          <w:tcPr>
            <w:tcW w:w="1233" w:type="dxa"/>
            <w:noWrap w:val="0"/>
            <w:vAlign w:val="center"/>
          </w:tcPr>
          <w:p w14:paraId="66994410">
            <w:pPr>
              <w:jc w:val="center"/>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非常满意</w:t>
            </w:r>
          </w:p>
          <w:p w14:paraId="47E533BD">
            <w:pPr>
              <w:jc w:val="center"/>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10分</w:t>
            </w:r>
          </w:p>
        </w:tc>
        <w:tc>
          <w:tcPr>
            <w:tcW w:w="1117" w:type="dxa"/>
            <w:noWrap w:val="0"/>
            <w:vAlign w:val="center"/>
          </w:tcPr>
          <w:p w14:paraId="661B13E8">
            <w:pPr>
              <w:jc w:val="center"/>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满意</w:t>
            </w:r>
          </w:p>
          <w:p w14:paraId="4630F917">
            <w:pPr>
              <w:jc w:val="center"/>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9分</w:t>
            </w:r>
          </w:p>
        </w:tc>
        <w:tc>
          <w:tcPr>
            <w:tcW w:w="1016" w:type="dxa"/>
            <w:noWrap w:val="0"/>
            <w:vAlign w:val="center"/>
          </w:tcPr>
          <w:p w14:paraId="13AFBF50">
            <w:pPr>
              <w:jc w:val="center"/>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合格</w:t>
            </w:r>
          </w:p>
          <w:p w14:paraId="6AE6B3DC">
            <w:pPr>
              <w:jc w:val="center"/>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6分</w:t>
            </w:r>
          </w:p>
        </w:tc>
        <w:tc>
          <w:tcPr>
            <w:tcW w:w="1017" w:type="dxa"/>
            <w:noWrap w:val="0"/>
            <w:vAlign w:val="center"/>
          </w:tcPr>
          <w:p w14:paraId="22BF371F">
            <w:pPr>
              <w:jc w:val="center"/>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不满意</w:t>
            </w:r>
          </w:p>
          <w:p w14:paraId="3FC7C8F1">
            <w:pPr>
              <w:jc w:val="center"/>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5分</w:t>
            </w:r>
          </w:p>
        </w:tc>
        <w:tc>
          <w:tcPr>
            <w:tcW w:w="1183" w:type="dxa"/>
            <w:noWrap w:val="0"/>
            <w:vAlign w:val="center"/>
          </w:tcPr>
          <w:p w14:paraId="51532475">
            <w:pPr>
              <w:jc w:val="center"/>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非常不满意</w:t>
            </w:r>
          </w:p>
          <w:p w14:paraId="64967E17">
            <w:pPr>
              <w:jc w:val="center"/>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0分</w:t>
            </w:r>
          </w:p>
        </w:tc>
        <w:tc>
          <w:tcPr>
            <w:tcW w:w="985" w:type="dxa"/>
            <w:vMerge w:val="continue"/>
            <w:noWrap w:val="0"/>
            <w:vAlign w:val="center"/>
          </w:tcPr>
          <w:p w14:paraId="1CF44E79">
            <w:pPr>
              <w:keepNext/>
              <w:keepLines/>
              <w:numPr>
                <w:ilvl w:val="0"/>
                <w:numId w:val="4"/>
              </w:numPr>
              <w:spacing w:before="340" w:after="330"/>
              <w:ind w:left="0"/>
              <w:jc w:val="center"/>
              <w:outlineLvl w:val="0"/>
              <w:rPr>
                <w:rFonts w:hint="eastAsia" w:ascii="宋体" w:hAnsi="宋体" w:eastAsia="宋体" w:cs="宋体"/>
                <w:b/>
                <w:bCs/>
                <w:color w:val="000000"/>
                <w:sz w:val="21"/>
                <w:szCs w:val="21"/>
                <w:highlight w:val="none"/>
              </w:rPr>
            </w:pPr>
          </w:p>
        </w:tc>
      </w:tr>
      <w:tr w14:paraId="48C4345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714" w:type="dxa"/>
            <w:noWrap w:val="0"/>
            <w:vAlign w:val="center"/>
          </w:tcPr>
          <w:p w14:paraId="7D8AC296">
            <w:pPr>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w:t>
            </w:r>
          </w:p>
        </w:tc>
        <w:tc>
          <w:tcPr>
            <w:tcW w:w="516" w:type="dxa"/>
            <w:vMerge w:val="restart"/>
            <w:noWrap w:val="0"/>
            <w:vAlign w:val="center"/>
          </w:tcPr>
          <w:p w14:paraId="19F234D3">
            <w:pPr>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保</w:t>
            </w:r>
          </w:p>
          <w:p w14:paraId="0119801E">
            <w:pPr>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洁</w:t>
            </w:r>
          </w:p>
          <w:p w14:paraId="4FB5C434">
            <w:pPr>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服</w:t>
            </w:r>
          </w:p>
          <w:p w14:paraId="24E1A63E">
            <w:pPr>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务</w:t>
            </w:r>
          </w:p>
        </w:tc>
        <w:tc>
          <w:tcPr>
            <w:tcW w:w="7584" w:type="dxa"/>
            <w:noWrap w:val="0"/>
            <w:vAlign w:val="center"/>
          </w:tcPr>
          <w:p w14:paraId="77BBDB02">
            <w:pP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保洁员形象（统一着装、仪容仪表、文明礼貌、主动问好）</w:t>
            </w:r>
          </w:p>
        </w:tc>
        <w:tc>
          <w:tcPr>
            <w:tcW w:w="1233" w:type="dxa"/>
            <w:noWrap w:val="0"/>
            <w:vAlign w:val="center"/>
          </w:tcPr>
          <w:p w14:paraId="48BFC3D1">
            <w:pPr>
              <w:jc w:val="center"/>
              <w:rPr>
                <w:rFonts w:hint="eastAsia" w:ascii="宋体" w:hAnsi="宋体" w:eastAsia="宋体" w:cs="宋体"/>
                <w:color w:val="000000"/>
                <w:sz w:val="21"/>
                <w:szCs w:val="21"/>
                <w:highlight w:val="none"/>
              </w:rPr>
            </w:pPr>
          </w:p>
        </w:tc>
        <w:tc>
          <w:tcPr>
            <w:tcW w:w="1117" w:type="dxa"/>
            <w:noWrap w:val="0"/>
            <w:vAlign w:val="center"/>
          </w:tcPr>
          <w:p w14:paraId="5FA6CE04">
            <w:pPr>
              <w:jc w:val="center"/>
              <w:rPr>
                <w:rFonts w:hint="eastAsia" w:ascii="宋体" w:hAnsi="宋体" w:eastAsia="宋体" w:cs="宋体"/>
                <w:color w:val="000000"/>
                <w:sz w:val="21"/>
                <w:szCs w:val="21"/>
                <w:highlight w:val="none"/>
              </w:rPr>
            </w:pPr>
          </w:p>
        </w:tc>
        <w:tc>
          <w:tcPr>
            <w:tcW w:w="1016" w:type="dxa"/>
            <w:noWrap w:val="0"/>
            <w:vAlign w:val="center"/>
          </w:tcPr>
          <w:p w14:paraId="1E3C3376">
            <w:pPr>
              <w:jc w:val="center"/>
              <w:rPr>
                <w:rFonts w:hint="eastAsia" w:ascii="宋体" w:hAnsi="宋体" w:eastAsia="宋体" w:cs="宋体"/>
                <w:color w:val="000000"/>
                <w:sz w:val="21"/>
                <w:szCs w:val="21"/>
                <w:highlight w:val="none"/>
              </w:rPr>
            </w:pPr>
          </w:p>
        </w:tc>
        <w:tc>
          <w:tcPr>
            <w:tcW w:w="1017" w:type="dxa"/>
            <w:noWrap w:val="0"/>
            <w:vAlign w:val="center"/>
          </w:tcPr>
          <w:p w14:paraId="1BF34E37">
            <w:pPr>
              <w:jc w:val="center"/>
              <w:rPr>
                <w:rFonts w:hint="eastAsia" w:ascii="宋体" w:hAnsi="宋体" w:eastAsia="宋体" w:cs="宋体"/>
                <w:color w:val="000000"/>
                <w:sz w:val="21"/>
                <w:szCs w:val="21"/>
                <w:highlight w:val="none"/>
              </w:rPr>
            </w:pPr>
          </w:p>
        </w:tc>
        <w:tc>
          <w:tcPr>
            <w:tcW w:w="1183" w:type="dxa"/>
            <w:noWrap w:val="0"/>
            <w:vAlign w:val="center"/>
          </w:tcPr>
          <w:p w14:paraId="5EC97251">
            <w:pPr>
              <w:jc w:val="center"/>
              <w:rPr>
                <w:rFonts w:hint="eastAsia" w:ascii="宋体" w:hAnsi="宋体" w:eastAsia="宋体" w:cs="宋体"/>
                <w:color w:val="000000"/>
                <w:sz w:val="21"/>
                <w:szCs w:val="21"/>
                <w:highlight w:val="none"/>
              </w:rPr>
            </w:pPr>
          </w:p>
        </w:tc>
        <w:tc>
          <w:tcPr>
            <w:tcW w:w="985" w:type="dxa"/>
            <w:noWrap w:val="0"/>
            <w:vAlign w:val="center"/>
          </w:tcPr>
          <w:p w14:paraId="7D1BA254">
            <w:pPr>
              <w:jc w:val="center"/>
              <w:rPr>
                <w:rFonts w:hint="eastAsia" w:ascii="宋体" w:hAnsi="宋体" w:eastAsia="宋体" w:cs="宋体"/>
                <w:color w:val="000000"/>
                <w:sz w:val="21"/>
                <w:szCs w:val="21"/>
                <w:highlight w:val="none"/>
              </w:rPr>
            </w:pPr>
          </w:p>
        </w:tc>
      </w:tr>
      <w:tr w14:paraId="1F55AF8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714" w:type="dxa"/>
            <w:noWrap w:val="0"/>
            <w:vAlign w:val="center"/>
          </w:tcPr>
          <w:p w14:paraId="3A64EBF1">
            <w:pPr>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w:t>
            </w:r>
          </w:p>
        </w:tc>
        <w:tc>
          <w:tcPr>
            <w:tcW w:w="516" w:type="dxa"/>
            <w:vMerge w:val="continue"/>
            <w:noWrap w:val="0"/>
            <w:vAlign w:val="center"/>
          </w:tcPr>
          <w:p w14:paraId="3166C29E">
            <w:pPr>
              <w:widowControl/>
              <w:rPr>
                <w:rFonts w:hint="eastAsia" w:ascii="宋体" w:hAnsi="宋体" w:eastAsia="宋体" w:cs="宋体"/>
                <w:color w:val="000000"/>
                <w:sz w:val="21"/>
                <w:szCs w:val="21"/>
                <w:highlight w:val="none"/>
              </w:rPr>
            </w:pPr>
          </w:p>
        </w:tc>
        <w:tc>
          <w:tcPr>
            <w:tcW w:w="7584" w:type="dxa"/>
            <w:noWrap w:val="0"/>
            <w:vAlign w:val="center"/>
          </w:tcPr>
          <w:p w14:paraId="3D6F6EDD">
            <w:pP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保洁员守时守纪，不做与工作无关的事，如聊天、脱岗、睡岗、吃东西、玩手机等</w:t>
            </w:r>
          </w:p>
        </w:tc>
        <w:tc>
          <w:tcPr>
            <w:tcW w:w="1233" w:type="dxa"/>
            <w:noWrap w:val="0"/>
            <w:vAlign w:val="center"/>
          </w:tcPr>
          <w:p w14:paraId="78CE9127">
            <w:pPr>
              <w:jc w:val="center"/>
              <w:rPr>
                <w:rFonts w:hint="eastAsia" w:ascii="宋体" w:hAnsi="宋体" w:eastAsia="宋体" w:cs="宋体"/>
                <w:color w:val="000000"/>
                <w:sz w:val="21"/>
                <w:szCs w:val="21"/>
                <w:highlight w:val="none"/>
              </w:rPr>
            </w:pPr>
          </w:p>
        </w:tc>
        <w:tc>
          <w:tcPr>
            <w:tcW w:w="1117" w:type="dxa"/>
            <w:noWrap w:val="0"/>
            <w:vAlign w:val="center"/>
          </w:tcPr>
          <w:p w14:paraId="7EE8CEFB">
            <w:pPr>
              <w:jc w:val="center"/>
              <w:rPr>
                <w:rFonts w:hint="eastAsia" w:ascii="宋体" w:hAnsi="宋体" w:eastAsia="宋体" w:cs="宋体"/>
                <w:color w:val="000000"/>
                <w:sz w:val="21"/>
                <w:szCs w:val="21"/>
                <w:highlight w:val="none"/>
              </w:rPr>
            </w:pPr>
          </w:p>
        </w:tc>
        <w:tc>
          <w:tcPr>
            <w:tcW w:w="1016" w:type="dxa"/>
            <w:noWrap w:val="0"/>
            <w:vAlign w:val="center"/>
          </w:tcPr>
          <w:p w14:paraId="4123B10C">
            <w:pPr>
              <w:jc w:val="center"/>
              <w:rPr>
                <w:rFonts w:hint="eastAsia" w:ascii="宋体" w:hAnsi="宋体" w:eastAsia="宋体" w:cs="宋体"/>
                <w:color w:val="000000"/>
                <w:sz w:val="21"/>
                <w:szCs w:val="21"/>
                <w:highlight w:val="none"/>
              </w:rPr>
            </w:pPr>
          </w:p>
        </w:tc>
        <w:tc>
          <w:tcPr>
            <w:tcW w:w="1017" w:type="dxa"/>
            <w:noWrap w:val="0"/>
            <w:vAlign w:val="center"/>
          </w:tcPr>
          <w:p w14:paraId="03C3EF73">
            <w:pPr>
              <w:jc w:val="center"/>
              <w:rPr>
                <w:rFonts w:hint="eastAsia" w:ascii="宋体" w:hAnsi="宋体" w:eastAsia="宋体" w:cs="宋体"/>
                <w:color w:val="000000"/>
                <w:sz w:val="21"/>
                <w:szCs w:val="21"/>
                <w:highlight w:val="none"/>
              </w:rPr>
            </w:pPr>
          </w:p>
        </w:tc>
        <w:tc>
          <w:tcPr>
            <w:tcW w:w="1183" w:type="dxa"/>
            <w:noWrap w:val="0"/>
            <w:vAlign w:val="center"/>
          </w:tcPr>
          <w:p w14:paraId="084BB039">
            <w:pPr>
              <w:jc w:val="center"/>
              <w:rPr>
                <w:rFonts w:hint="eastAsia" w:ascii="宋体" w:hAnsi="宋体" w:eastAsia="宋体" w:cs="宋体"/>
                <w:color w:val="000000"/>
                <w:sz w:val="21"/>
                <w:szCs w:val="21"/>
                <w:highlight w:val="none"/>
              </w:rPr>
            </w:pPr>
          </w:p>
        </w:tc>
        <w:tc>
          <w:tcPr>
            <w:tcW w:w="985" w:type="dxa"/>
            <w:noWrap w:val="0"/>
            <w:vAlign w:val="center"/>
          </w:tcPr>
          <w:p w14:paraId="097F3819">
            <w:pPr>
              <w:jc w:val="center"/>
              <w:rPr>
                <w:rFonts w:hint="eastAsia" w:ascii="宋体" w:hAnsi="宋体" w:eastAsia="宋体" w:cs="宋体"/>
                <w:color w:val="000000"/>
                <w:sz w:val="21"/>
                <w:szCs w:val="21"/>
                <w:highlight w:val="none"/>
              </w:rPr>
            </w:pPr>
          </w:p>
        </w:tc>
      </w:tr>
      <w:tr w14:paraId="21E8AD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714" w:type="dxa"/>
            <w:noWrap w:val="0"/>
            <w:vAlign w:val="center"/>
          </w:tcPr>
          <w:p w14:paraId="7E6E682E">
            <w:pPr>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w:t>
            </w:r>
          </w:p>
        </w:tc>
        <w:tc>
          <w:tcPr>
            <w:tcW w:w="516" w:type="dxa"/>
            <w:vMerge w:val="continue"/>
            <w:noWrap w:val="0"/>
            <w:vAlign w:val="center"/>
          </w:tcPr>
          <w:p w14:paraId="071A01D9">
            <w:pPr>
              <w:keepNext/>
              <w:keepLines/>
              <w:widowControl/>
              <w:numPr>
                <w:ilvl w:val="0"/>
                <w:numId w:val="4"/>
              </w:numPr>
              <w:spacing w:before="340" w:after="330"/>
              <w:ind w:left="0"/>
              <w:outlineLvl w:val="0"/>
              <w:rPr>
                <w:rFonts w:hint="eastAsia" w:ascii="宋体" w:hAnsi="宋体" w:eastAsia="宋体" w:cs="宋体"/>
                <w:color w:val="000000"/>
                <w:sz w:val="21"/>
                <w:szCs w:val="21"/>
                <w:highlight w:val="none"/>
              </w:rPr>
            </w:pPr>
          </w:p>
        </w:tc>
        <w:tc>
          <w:tcPr>
            <w:tcW w:w="7584" w:type="dxa"/>
            <w:noWrap w:val="0"/>
            <w:vAlign w:val="center"/>
          </w:tcPr>
          <w:p w14:paraId="6810076A">
            <w:pPr>
              <w:rPr>
                <w:rFonts w:hint="eastAsia" w:ascii="宋体" w:hAnsi="宋体" w:eastAsia="宋体" w:cs="宋体"/>
                <w:sz w:val="21"/>
                <w:szCs w:val="21"/>
                <w:highlight w:val="none"/>
              </w:rPr>
            </w:pPr>
            <w:r>
              <w:rPr>
                <w:rFonts w:hint="eastAsia" w:ascii="宋体" w:hAnsi="宋体" w:eastAsia="宋体" w:cs="宋体"/>
                <w:sz w:val="21"/>
                <w:szCs w:val="21"/>
                <w:highlight w:val="none"/>
              </w:rPr>
              <w:t>卫生间清理及时，无异味，&lt;无水渍、无污渍〉地面台面镜子无水渍，病人无意见、投诉</w:t>
            </w:r>
          </w:p>
        </w:tc>
        <w:tc>
          <w:tcPr>
            <w:tcW w:w="1233" w:type="dxa"/>
            <w:noWrap w:val="0"/>
            <w:vAlign w:val="center"/>
          </w:tcPr>
          <w:p w14:paraId="2D07699C">
            <w:pPr>
              <w:jc w:val="center"/>
              <w:rPr>
                <w:rFonts w:hint="eastAsia" w:ascii="宋体" w:hAnsi="宋体" w:eastAsia="宋体" w:cs="宋体"/>
                <w:color w:val="000000"/>
                <w:sz w:val="21"/>
                <w:szCs w:val="21"/>
                <w:highlight w:val="none"/>
              </w:rPr>
            </w:pPr>
          </w:p>
        </w:tc>
        <w:tc>
          <w:tcPr>
            <w:tcW w:w="1117" w:type="dxa"/>
            <w:noWrap w:val="0"/>
            <w:vAlign w:val="center"/>
          </w:tcPr>
          <w:p w14:paraId="6A6B922F">
            <w:pPr>
              <w:jc w:val="center"/>
              <w:rPr>
                <w:rFonts w:hint="eastAsia" w:ascii="宋体" w:hAnsi="宋体" w:eastAsia="宋体" w:cs="宋体"/>
                <w:color w:val="000000"/>
                <w:sz w:val="21"/>
                <w:szCs w:val="21"/>
                <w:highlight w:val="none"/>
              </w:rPr>
            </w:pPr>
          </w:p>
        </w:tc>
        <w:tc>
          <w:tcPr>
            <w:tcW w:w="1016" w:type="dxa"/>
            <w:noWrap w:val="0"/>
            <w:vAlign w:val="center"/>
          </w:tcPr>
          <w:p w14:paraId="2B16C2BA">
            <w:pPr>
              <w:jc w:val="center"/>
              <w:rPr>
                <w:rFonts w:hint="eastAsia" w:ascii="宋体" w:hAnsi="宋体" w:eastAsia="宋体" w:cs="宋体"/>
                <w:color w:val="000000"/>
                <w:sz w:val="21"/>
                <w:szCs w:val="21"/>
                <w:highlight w:val="none"/>
              </w:rPr>
            </w:pPr>
          </w:p>
        </w:tc>
        <w:tc>
          <w:tcPr>
            <w:tcW w:w="1017" w:type="dxa"/>
            <w:noWrap w:val="0"/>
            <w:vAlign w:val="center"/>
          </w:tcPr>
          <w:p w14:paraId="7CBEF1C1">
            <w:pPr>
              <w:jc w:val="center"/>
              <w:rPr>
                <w:rFonts w:hint="eastAsia" w:ascii="宋体" w:hAnsi="宋体" w:eastAsia="宋体" w:cs="宋体"/>
                <w:color w:val="000000"/>
                <w:sz w:val="21"/>
                <w:szCs w:val="21"/>
                <w:highlight w:val="none"/>
              </w:rPr>
            </w:pPr>
          </w:p>
        </w:tc>
        <w:tc>
          <w:tcPr>
            <w:tcW w:w="1183" w:type="dxa"/>
            <w:noWrap w:val="0"/>
            <w:vAlign w:val="center"/>
          </w:tcPr>
          <w:p w14:paraId="01E5641D">
            <w:pPr>
              <w:jc w:val="center"/>
              <w:rPr>
                <w:rFonts w:hint="eastAsia" w:ascii="宋体" w:hAnsi="宋体" w:eastAsia="宋体" w:cs="宋体"/>
                <w:color w:val="000000"/>
                <w:sz w:val="21"/>
                <w:szCs w:val="21"/>
                <w:highlight w:val="none"/>
              </w:rPr>
            </w:pPr>
          </w:p>
        </w:tc>
        <w:tc>
          <w:tcPr>
            <w:tcW w:w="985" w:type="dxa"/>
            <w:noWrap w:val="0"/>
            <w:vAlign w:val="center"/>
          </w:tcPr>
          <w:p w14:paraId="56F5DEB4">
            <w:pPr>
              <w:jc w:val="center"/>
              <w:rPr>
                <w:rFonts w:hint="eastAsia" w:ascii="宋体" w:hAnsi="宋体" w:eastAsia="宋体" w:cs="宋体"/>
                <w:color w:val="000000"/>
                <w:sz w:val="21"/>
                <w:szCs w:val="21"/>
                <w:highlight w:val="none"/>
              </w:rPr>
            </w:pPr>
          </w:p>
        </w:tc>
      </w:tr>
      <w:tr w14:paraId="56BE64A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714" w:type="dxa"/>
            <w:noWrap w:val="0"/>
            <w:vAlign w:val="center"/>
          </w:tcPr>
          <w:p w14:paraId="2BE507BC">
            <w:pPr>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4</w:t>
            </w:r>
          </w:p>
        </w:tc>
        <w:tc>
          <w:tcPr>
            <w:tcW w:w="516" w:type="dxa"/>
            <w:vMerge w:val="continue"/>
            <w:noWrap w:val="0"/>
            <w:vAlign w:val="center"/>
          </w:tcPr>
          <w:p w14:paraId="2842A448">
            <w:pPr>
              <w:keepNext/>
              <w:keepLines/>
              <w:widowControl/>
              <w:numPr>
                <w:ilvl w:val="0"/>
                <w:numId w:val="4"/>
              </w:numPr>
              <w:spacing w:before="340" w:after="330"/>
              <w:ind w:left="0"/>
              <w:outlineLvl w:val="0"/>
              <w:rPr>
                <w:rFonts w:hint="eastAsia" w:ascii="宋体" w:hAnsi="宋体" w:eastAsia="宋体" w:cs="宋体"/>
                <w:color w:val="000000"/>
                <w:sz w:val="21"/>
                <w:szCs w:val="21"/>
                <w:highlight w:val="none"/>
              </w:rPr>
            </w:pPr>
          </w:p>
        </w:tc>
        <w:tc>
          <w:tcPr>
            <w:tcW w:w="7584" w:type="dxa"/>
            <w:noWrap w:val="0"/>
            <w:vAlign w:val="center"/>
          </w:tcPr>
          <w:p w14:paraId="2D5CCE3A">
            <w:pPr>
              <w:rPr>
                <w:rFonts w:hint="eastAsia" w:ascii="宋体" w:hAnsi="宋体" w:eastAsia="宋体" w:cs="宋体"/>
                <w:sz w:val="21"/>
                <w:szCs w:val="21"/>
                <w:highlight w:val="none"/>
              </w:rPr>
            </w:pPr>
            <w:r>
              <w:rPr>
                <w:rFonts w:hint="eastAsia" w:ascii="宋体" w:hAnsi="宋体" w:eastAsia="宋体" w:cs="宋体"/>
                <w:sz w:val="21"/>
                <w:szCs w:val="21"/>
                <w:highlight w:val="none"/>
              </w:rPr>
              <w:t>消毒及时、记录齐全，符合院感要求；毛巾、地巾按照色标管理要求分类使用，做到一桌一巾、一室一巾</w:t>
            </w:r>
          </w:p>
        </w:tc>
        <w:tc>
          <w:tcPr>
            <w:tcW w:w="1233" w:type="dxa"/>
            <w:noWrap w:val="0"/>
            <w:vAlign w:val="center"/>
          </w:tcPr>
          <w:p w14:paraId="79E696C1">
            <w:pPr>
              <w:jc w:val="center"/>
              <w:rPr>
                <w:rFonts w:hint="eastAsia" w:ascii="宋体" w:hAnsi="宋体" w:eastAsia="宋体" w:cs="宋体"/>
                <w:color w:val="000000"/>
                <w:sz w:val="21"/>
                <w:szCs w:val="21"/>
                <w:highlight w:val="none"/>
              </w:rPr>
            </w:pPr>
          </w:p>
        </w:tc>
        <w:tc>
          <w:tcPr>
            <w:tcW w:w="1117" w:type="dxa"/>
            <w:noWrap w:val="0"/>
            <w:vAlign w:val="center"/>
          </w:tcPr>
          <w:p w14:paraId="35E986C2">
            <w:pPr>
              <w:jc w:val="center"/>
              <w:rPr>
                <w:rFonts w:hint="eastAsia" w:ascii="宋体" w:hAnsi="宋体" w:eastAsia="宋体" w:cs="宋体"/>
                <w:color w:val="000000"/>
                <w:sz w:val="21"/>
                <w:szCs w:val="21"/>
                <w:highlight w:val="none"/>
              </w:rPr>
            </w:pPr>
          </w:p>
        </w:tc>
        <w:tc>
          <w:tcPr>
            <w:tcW w:w="1016" w:type="dxa"/>
            <w:noWrap w:val="0"/>
            <w:vAlign w:val="center"/>
          </w:tcPr>
          <w:p w14:paraId="078DB0AD">
            <w:pPr>
              <w:jc w:val="center"/>
              <w:rPr>
                <w:rFonts w:hint="eastAsia" w:ascii="宋体" w:hAnsi="宋体" w:eastAsia="宋体" w:cs="宋体"/>
                <w:color w:val="000000"/>
                <w:sz w:val="21"/>
                <w:szCs w:val="21"/>
                <w:highlight w:val="none"/>
              </w:rPr>
            </w:pPr>
          </w:p>
        </w:tc>
        <w:tc>
          <w:tcPr>
            <w:tcW w:w="1017" w:type="dxa"/>
            <w:noWrap w:val="0"/>
            <w:vAlign w:val="center"/>
          </w:tcPr>
          <w:p w14:paraId="54B5ABE1">
            <w:pPr>
              <w:jc w:val="center"/>
              <w:rPr>
                <w:rFonts w:hint="eastAsia" w:ascii="宋体" w:hAnsi="宋体" w:eastAsia="宋体" w:cs="宋体"/>
                <w:color w:val="000000"/>
                <w:sz w:val="21"/>
                <w:szCs w:val="21"/>
                <w:highlight w:val="none"/>
              </w:rPr>
            </w:pPr>
          </w:p>
        </w:tc>
        <w:tc>
          <w:tcPr>
            <w:tcW w:w="1183" w:type="dxa"/>
            <w:noWrap w:val="0"/>
            <w:vAlign w:val="center"/>
          </w:tcPr>
          <w:p w14:paraId="4D50DFF4">
            <w:pPr>
              <w:jc w:val="center"/>
              <w:rPr>
                <w:rFonts w:hint="eastAsia" w:ascii="宋体" w:hAnsi="宋体" w:eastAsia="宋体" w:cs="宋体"/>
                <w:color w:val="000000"/>
                <w:sz w:val="21"/>
                <w:szCs w:val="21"/>
                <w:highlight w:val="none"/>
              </w:rPr>
            </w:pPr>
          </w:p>
        </w:tc>
        <w:tc>
          <w:tcPr>
            <w:tcW w:w="985" w:type="dxa"/>
            <w:noWrap w:val="0"/>
            <w:vAlign w:val="center"/>
          </w:tcPr>
          <w:p w14:paraId="1F79C5D6">
            <w:pPr>
              <w:jc w:val="center"/>
              <w:rPr>
                <w:rFonts w:hint="eastAsia" w:ascii="宋体" w:hAnsi="宋体" w:eastAsia="宋体" w:cs="宋体"/>
                <w:color w:val="000000"/>
                <w:sz w:val="21"/>
                <w:szCs w:val="21"/>
                <w:highlight w:val="none"/>
              </w:rPr>
            </w:pPr>
          </w:p>
        </w:tc>
      </w:tr>
      <w:tr w14:paraId="635A81B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714" w:type="dxa"/>
            <w:noWrap w:val="0"/>
            <w:vAlign w:val="center"/>
          </w:tcPr>
          <w:p w14:paraId="5B131EC6">
            <w:pPr>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5</w:t>
            </w:r>
          </w:p>
        </w:tc>
        <w:tc>
          <w:tcPr>
            <w:tcW w:w="516" w:type="dxa"/>
            <w:vMerge w:val="continue"/>
            <w:noWrap w:val="0"/>
            <w:vAlign w:val="center"/>
          </w:tcPr>
          <w:p w14:paraId="286B3A52">
            <w:pPr>
              <w:keepNext/>
              <w:keepLines/>
              <w:widowControl/>
              <w:numPr>
                <w:ilvl w:val="0"/>
                <w:numId w:val="4"/>
              </w:numPr>
              <w:spacing w:before="340" w:after="330"/>
              <w:ind w:left="0"/>
              <w:outlineLvl w:val="0"/>
              <w:rPr>
                <w:rFonts w:hint="eastAsia" w:ascii="宋体" w:hAnsi="宋体" w:eastAsia="宋体" w:cs="宋体"/>
                <w:color w:val="000000"/>
                <w:sz w:val="21"/>
                <w:szCs w:val="21"/>
                <w:highlight w:val="none"/>
              </w:rPr>
            </w:pPr>
          </w:p>
        </w:tc>
        <w:tc>
          <w:tcPr>
            <w:tcW w:w="7584" w:type="dxa"/>
            <w:noWrap w:val="0"/>
            <w:vAlign w:val="center"/>
          </w:tcPr>
          <w:p w14:paraId="0F3C6F14">
            <w:pPr>
              <w:rPr>
                <w:rFonts w:hint="eastAsia" w:ascii="宋体" w:hAnsi="宋体" w:eastAsia="宋体" w:cs="宋体"/>
                <w:sz w:val="21"/>
                <w:szCs w:val="21"/>
                <w:highlight w:val="none"/>
              </w:rPr>
            </w:pPr>
            <w:r>
              <w:rPr>
                <w:rFonts w:hint="eastAsia" w:ascii="宋体" w:hAnsi="宋体" w:eastAsia="宋体" w:cs="宋体"/>
                <w:sz w:val="21"/>
                <w:szCs w:val="21"/>
                <w:highlight w:val="none"/>
              </w:rPr>
              <w:t>保洁员能够按照科室规定的流程、标准进行工作,&lt;按工作流程,标准完成&gt;</w:t>
            </w:r>
          </w:p>
        </w:tc>
        <w:tc>
          <w:tcPr>
            <w:tcW w:w="1233" w:type="dxa"/>
            <w:noWrap w:val="0"/>
            <w:vAlign w:val="center"/>
          </w:tcPr>
          <w:p w14:paraId="0FB8A47E">
            <w:pPr>
              <w:jc w:val="center"/>
              <w:rPr>
                <w:rFonts w:hint="eastAsia" w:ascii="宋体" w:hAnsi="宋体" w:eastAsia="宋体" w:cs="宋体"/>
                <w:color w:val="000000"/>
                <w:sz w:val="21"/>
                <w:szCs w:val="21"/>
                <w:highlight w:val="none"/>
              </w:rPr>
            </w:pPr>
          </w:p>
        </w:tc>
        <w:tc>
          <w:tcPr>
            <w:tcW w:w="1117" w:type="dxa"/>
            <w:noWrap w:val="0"/>
            <w:vAlign w:val="center"/>
          </w:tcPr>
          <w:p w14:paraId="1729A3B2">
            <w:pPr>
              <w:jc w:val="center"/>
              <w:rPr>
                <w:rFonts w:hint="eastAsia" w:ascii="宋体" w:hAnsi="宋体" w:eastAsia="宋体" w:cs="宋体"/>
                <w:color w:val="000000"/>
                <w:sz w:val="21"/>
                <w:szCs w:val="21"/>
                <w:highlight w:val="none"/>
              </w:rPr>
            </w:pPr>
          </w:p>
        </w:tc>
        <w:tc>
          <w:tcPr>
            <w:tcW w:w="1016" w:type="dxa"/>
            <w:noWrap w:val="0"/>
            <w:vAlign w:val="center"/>
          </w:tcPr>
          <w:p w14:paraId="73873279">
            <w:pPr>
              <w:jc w:val="center"/>
              <w:rPr>
                <w:rFonts w:hint="eastAsia" w:ascii="宋体" w:hAnsi="宋体" w:eastAsia="宋体" w:cs="宋体"/>
                <w:color w:val="000000"/>
                <w:sz w:val="21"/>
                <w:szCs w:val="21"/>
                <w:highlight w:val="none"/>
              </w:rPr>
            </w:pPr>
          </w:p>
        </w:tc>
        <w:tc>
          <w:tcPr>
            <w:tcW w:w="1017" w:type="dxa"/>
            <w:noWrap w:val="0"/>
            <w:vAlign w:val="center"/>
          </w:tcPr>
          <w:p w14:paraId="70CB40BD">
            <w:pPr>
              <w:jc w:val="center"/>
              <w:rPr>
                <w:rFonts w:hint="eastAsia" w:ascii="宋体" w:hAnsi="宋体" w:eastAsia="宋体" w:cs="宋体"/>
                <w:color w:val="000000"/>
                <w:sz w:val="21"/>
                <w:szCs w:val="21"/>
                <w:highlight w:val="none"/>
              </w:rPr>
            </w:pPr>
          </w:p>
        </w:tc>
        <w:tc>
          <w:tcPr>
            <w:tcW w:w="1183" w:type="dxa"/>
            <w:noWrap w:val="0"/>
            <w:vAlign w:val="center"/>
          </w:tcPr>
          <w:p w14:paraId="4FDBC0D2">
            <w:pPr>
              <w:jc w:val="center"/>
              <w:rPr>
                <w:rFonts w:hint="eastAsia" w:ascii="宋体" w:hAnsi="宋体" w:eastAsia="宋体" w:cs="宋体"/>
                <w:color w:val="000000"/>
                <w:sz w:val="21"/>
                <w:szCs w:val="21"/>
                <w:highlight w:val="none"/>
              </w:rPr>
            </w:pPr>
          </w:p>
        </w:tc>
        <w:tc>
          <w:tcPr>
            <w:tcW w:w="985" w:type="dxa"/>
            <w:noWrap w:val="0"/>
            <w:vAlign w:val="center"/>
          </w:tcPr>
          <w:p w14:paraId="582CB9DD">
            <w:pPr>
              <w:jc w:val="center"/>
              <w:rPr>
                <w:rFonts w:hint="eastAsia" w:ascii="宋体" w:hAnsi="宋体" w:eastAsia="宋体" w:cs="宋体"/>
                <w:color w:val="000000"/>
                <w:sz w:val="21"/>
                <w:szCs w:val="21"/>
                <w:highlight w:val="none"/>
              </w:rPr>
            </w:pPr>
          </w:p>
        </w:tc>
      </w:tr>
      <w:tr w14:paraId="42AB3C9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714" w:type="dxa"/>
            <w:noWrap w:val="0"/>
            <w:vAlign w:val="center"/>
          </w:tcPr>
          <w:p w14:paraId="762154AB">
            <w:pPr>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6</w:t>
            </w:r>
          </w:p>
        </w:tc>
        <w:tc>
          <w:tcPr>
            <w:tcW w:w="516" w:type="dxa"/>
            <w:vMerge w:val="continue"/>
            <w:noWrap w:val="0"/>
            <w:vAlign w:val="center"/>
          </w:tcPr>
          <w:p w14:paraId="5515166C">
            <w:pPr>
              <w:keepNext/>
              <w:keepLines/>
              <w:widowControl/>
              <w:numPr>
                <w:ilvl w:val="0"/>
                <w:numId w:val="4"/>
              </w:numPr>
              <w:spacing w:before="340" w:after="330"/>
              <w:ind w:left="0"/>
              <w:outlineLvl w:val="0"/>
              <w:rPr>
                <w:rFonts w:hint="eastAsia" w:ascii="宋体" w:hAnsi="宋体" w:eastAsia="宋体" w:cs="宋体"/>
                <w:color w:val="000000"/>
                <w:sz w:val="21"/>
                <w:szCs w:val="21"/>
                <w:highlight w:val="none"/>
              </w:rPr>
            </w:pPr>
          </w:p>
        </w:tc>
        <w:tc>
          <w:tcPr>
            <w:tcW w:w="7584" w:type="dxa"/>
            <w:noWrap w:val="0"/>
            <w:vAlign w:val="center"/>
          </w:tcPr>
          <w:p w14:paraId="054DF8F9">
            <w:pPr>
              <w:rPr>
                <w:rFonts w:hint="eastAsia" w:ascii="宋体" w:hAnsi="宋体" w:eastAsia="宋体" w:cs="宋体"/>
                <w:sz w:val="21"/>
                <w:szCs w:val="21"/>
                <w:highlight w:val="none"/>
              </w:rPr>
            </w:pPr>
            <w:r>
              <w:rPr>
                <w:rFonts w:hint="eastAsia" w:ascii="宋体" w:hAnsi="宋体" w:eastAsia="宋体" w:cs="宋体"/>
                <w:sz w:val="21"/>
                <w:szCs w:val="21"/>
                <w:highlight w:val="none"/>
              </w:rPr>
              <w:t>夜班保洁主动清理病房垃圾一次，突发事件能够及时到场</w:t>
            </w:r>
          </w:p>
        </w:tc>
        <w:tc>
          <w:tcPr>
            <w:tcW w:w="1233" w:type="dxa"/>
            <w:noWrap w:val="0"/>
            <w:vAlign w:val="center"/>
          </w:tcPr>
          <w:p w14:paraId="1E3A69DC">
            <w:pPr>
              <w:jc w:val="center"/>
              <w:rPr>
                <w:rFonts w:hint="eastAsia" w:ascii="宋体" w:hAnsi="宋体" w:eastAsia="宋体" w:cs="宋体"/>
                <w:color w:val="000000"/>
                <w:sz w:val="21"/>
                <w:szCs w:val="21"/>
                <w:highlight w:val="none"/>
              </w:rPr>
            </w:pPr>
          </w:p>
        </w:tc>
        <w:tc>
          <w:tcPr>
            <w:tcW w:w="1117" w:type="dxa"/>
            <w:noWrap w:val="0"/>
            <w:vAlign w:val="center"/>
          </w:tcPr>
          <w:p w14:paraId="0E993921">
            <w:pPr>
              <w:jc w:val="center"/>
              <w:rPr>
                <w:rFonts w:hint="eastAsia" w:ascii="宋体" w:hAnsi="宋体" w:eastAsia="宋体" w:cs="宋体"/>
                <w:color w:val="000000"/>
                <w:sz w:val="21"/>
                <w:szCs w:val="21"/>
                <w:highlight w:val="none"/>
              </w:rPr>
            </w:pPr>
          </w:p>
        </w:tc>
        <w:tc>
          <w:tcPr>
            <w:tcW w:w="1016" w:type="dxa"/>
            <w:noWrap w:val="0"/>
            <w:vAlign w:val="center"/>
          </w:tcPr>
          <w:p w14:paraId="12ABA1D1">
            <w:pPr>
              <w:jc w:val="center"/>
              <w:rPr>
                <w:rFonts w:hint="eastAsia" w:ascii="宋体" w:hAnsi="宋体" w:eastAsia="宋体" w:cs="宋体"/>
                <w:color w:val="000000"/>
                <w:sz w:val="21"/>
                <w:szCs w:val="21"/>
                <w:highlight w:val="none"/>
              </w:rPr>
            </w:pPr>
          </w:p>
        </w:tc>
        <w:tc>
          <w:tcPr>
            <w:tcW w:w="1017" w:type="dxa"/>
            <w:noWrap w:val="0"/>
            <w:vAlign w:val="center"/>
          </w:tcPr>
          <w:p w14:paraId="3FF71D79">
            <w:pPr>
              <w:jc w:val="center"/>
              <w:rPr>
                <w:rFonts w:hint="eastAsia" w:ascii="宋体" w:hAnsi="宋体" w:eastAsia="宋体" w:cs="宋体"/>
                <w:color w:val="000000"/>
                <w:sz w:val="21"/>
                <w:szCs w:val="21"/>
                <w:highlight w:val="none"/>
              </w:rPr>
            </w:pPr>
          </w:p>
        </w:tc>
        <w:tc>
          <w:tcPr>
            <w:tcW w:w="1183" w:type="dxa"/>
            <w:noWrap w:val="0"/>
            <w:vAlign w:val="center"/>
          </w:tcPr>
          <w:p w14:paraId="7624E9D5">
            <w:pPr>
              <w:jc w:val="center"/>
              <w:rPr>
                <w:rFonts w:hint="eastAsia" w:ascii="宋体" w:hAnsi="宋体" w:eastAsia="宋体" w:cs="宋体"/>
                <w:color w:val="000000"/>
                <w:sz w:val="21"/>
                <w:szCs w:val="21"/>
                <w:highlight w:val="none"/>
              </w:rPr>
            </w:pPr>
          </w:p>
        </w:tc>
        <w:tc>
          <w:tcPr>
            <w:tcW w:w="985" w:type="dxa"/>
            <w:noWrap w:val="0"/>
            <w:vAlign w:val="center"/>
          </w:tcPr>
          <w:p w14:paraId="3F1EBD90">
            <w:pPr>
              <w:jc w:val="center"/>
              <w:rPr>
                <w:rFonts w:hint="eastAsia" w:ascii="宋体" w:hAnsi="宋体" w:eastAsia="宋体" w:cs="宋体"/>
                <w:color w:val="000000"/>
                <w:sz w:val="21"/>
                <w:szCs w:val="21"/>
                <w:highlight w:val="none"/>
              </w:rPr>
            </w:pPr>
          </w:p>
        </w:tc>
      </w:tr>
      <w:tr w14:paraId="5A33BFE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714" w:type="dxa"/>
            <w:noWrap w:val="0"/>
            <w:vAlign w:val="center"/>
          </w:tcPr>
          <w:p w14:paraId="3BEA37BE">
            <w:pPr>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7</w:t>
            </w:r>
          </w:p>
        </w:tc>
        <w:tc>
          <w:tcPr>
            <w:tcW w:w="516" w:type="dxa"/>
            <w:vMerge w:val="continue"/>
            <w:noWrap w:val="0"/>
            <w:vAlign w:val="center"/>
          </w:tcPr>
          <w:p w14:paraId="728D480C">
            <w:pPr>
              <w:keepNext/>
              <w:keepLines/>
              <w:widowControl/>
              <w:numPr>
                <w:ilvl w:val="0"/>
                <w:numId w:val="4"/>
              </w:numPr>
              <w:spacing w:before="340" w:after="330"/>
              <w:ind w:left="0"/>
              <w:outlineLvl w:val="0"/>
              <w:rPr>
                <w:rFonts w:hint="eastAsia" w:ascii="宋体" w:hAnsi="宋体" w:eastAsia="宋体" w:cs="宋体"/>
                <w:color w:val="000000"/>
                <w:sz w:val="21"/>
                <w:szCs w:val="21"/>
                <w:highlight w:val="none"/>
              </w:rPr>
            </w:pPr>
          </w:p>
        </w:tc>
        <w:tc>
          <w:tcPr>
            <w:tcW w:w="7584" w:type="dxa"/>
            <w:noWrap w:val="0"/>
            <w:vAlign w:val="center"/>
          </w:tcPr>
          <w:p w14:paraId="5A950567">
            <w:pPr>
              <w:rPr>
                <w:rFonts w:hint="eastAsia" w:ascii="宋体" w:hAnsi="宋体" w:eastAsia="宋体" w:cs="宋体"/>
                <w:sz w:val="21"/>
                <w:szCs w:val="21"/>
                <w:highlight w:val="none"/>
              </w:rPr>
            </w:pPr>
            <w:r>
              <w:rPr>
                <w:rFonts w:hint="eastAsia" w:ascii="宋体" w:hAnsi="宋体" w:eastAsia="宋体" w:cs="宋体"/>
                <w:sz w:val="21"/>
                <w:szCs w:val="21"/>
                <w:highlight w:val="none"/>
              </w:rPr>
              <w:t>保洁员每日按时（中午/下班前）对所负责区域进行巡视、清洁一遍</w:t>
            </w:r>
          </w:p>
        </w:tc>
        <w:tc>
          <w:tcPr>
            <w:tcW w:w="1233" w:type="dxa"/>
            <w:noWrap w:val="0"/>
            <w:vAlign w:val="center"/>
          </w:tcPr>
          <w:p w14:paraId="1B2F8A73">
            <w:pPr>
              <w:jc w:val="center"/>
              <w:rPr>
                <w:rFonts w:hint="eastAsia" w:ascii="宋体" w:hAnsi="宋体" w:eastAsia="宋体" w:cs="宋体"/>
                <w:color w:val="000000"/>
                <w:sz w:val="21"/>
                <w:szCs w:val="21"/>
                <w:highlight w:val="none"/>
              </w:rPr>
            </w:pPr>
          </w:p>
        </w:tc>
        <w:tc>
          <w:tcPr>
            <w:tcW w:w="1117" w:type="dxa"/>
            <w:noWrap w:val="0"/>
            <w:vAlign w:val="center"/>
          </w:tcPr>
          <w:p w14:paraId="00D77759">
            <w:pPr>
              <w:jc w:val="center"/>
              <w:rPr>
                <w:rFonts w:hint="eastAsia" w:ascii="宋体" w:hAnsi="宋体" w:eastAsia="宋体" w:cs="宋体"/>
                <w:color w:val="000000"/>
                <w:sz w:val="21"/>
                <w:szCs w:val="21"/>
                <w:highlight w:val="none"/>
              </w:rPr>
            </w:pPr>
          </w:p>
        </w:tc>
        <w:tc>
          <w:tcPr>
            <w:tcW w:w="1016" w:type="dxa"/>
            <w:noWrap w:val="0"/>
            <w:vAlign w:val="center"/>
          </w:tcPr>
          <w:p w14:paraId="00474956">
            <w:pPr>
              <w:jc w:val="center"/>
              <w:rPr>
                <w:rFonts w:hint="eastAsia" w:ascii="宋体" w:hAnsi="宋体" w:eastAsia="宋体" w:cs="宋体"/>
                <w:color w:val="000000"/>
                <w:sz w:val="21"/>
                <w:szCs w:val="21"/>
                <w:highlight w:val="none"/>
              </w:rPr>
            </w:pPr>
          </w:p>
        </w:tc>
        <w:tc>
          <w:tcPr>
            <w:tcW w:w="1017" w:type="dxa"/>
            <w:noWrap w:val="0"/>
            <w:vAlign w:val="center"/>
          </w:tcPr>
          <w:p w14:paraId="56A8A156">
            <w:pPr>
              <w:jc w:val="center"/>
              <w:rPr>
                <w:rFonts w:hint="eastAsia" w:ascii="宋体" w:hAnsi="宋体" w:eastAsia="宋体" w:cs="宋体"/>
                <w:color w:val="000000"/>
                <w:sz w:val="21"/>
                <w:szCs w:val="21"/>
                <w:highlight w:val="none"/>
              </w:rPr>
            </w:pPr>
          </w:p>
        </w:tc>
        <w:tc>
          <w:tcPr>
            <w:tcW w:w="1183" w:type="dxa"/>
            <w:noWrap w:val="0"/>
            <w:vAlign w:val="center"/>
          </w:tcPr>
          <w:p w14:paraId="44FD905D">
            <w:pPr>
              <w:jc w:val="center"/>
              <w:rPr>
                <w:rFonts w:hint="eastAsia" w:ascii="宋体" w:hAnsi="宋体" w:eastAsia="宋体" w:cs="宋体"/>
                <w:color w:val="000000"/>
                <w:sz w:val="21"/>
                <w:szCs w:val="21"/>
                <w:highlight w:val="none"/>
              </w:rPr>
            </w:pPr>
          </w:p>
        </w:tc>
        <w:tc>
          <w:tcPr>
            <w:tcW w:w="985" w:type="dxa"/>
            <w:noWrap w:val="0"/>
            <w:vAlign w:val="center"/>
          </w:tcPr>
          <w:p w14:paraId="02F66FD3">
            <w:pPr>
              <w:jc w:val="center"/>
              <w:rPr>
                <w:rFonts w:hint="eastAsia" w:ascii="宋体" w:hAnsi="宋体" w:eastAsia="宋体" w:cs="宋体"/>
                <w:color w:val="000000"/>
                <w:sz w:val="21"/>
                <w:szCs w:val="21"/>
                <w:highlight w:val="none"/>
              </w:rPr>
            </w:pPr>
          </w:p>
        </w:tc>
      </w:tr>
      <w:tr w14:paraId="7753CA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714" w:type="dxa"/>
            <w:noWrap w:val="0"/>
            <w:vAlign w:val="center"/>
          </w:tcPr>
          <w:p w14:paraId="1D50A61D">
            <w:pPr>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8</w:t>
            </w:r>
          </w:p>
        </w:tc>
        <w:tc>
          <w:tcPr>
            <w:tcW w:w="516" w:type="dxa"/>
            <w:vMerge w:val="continue"/>
            <w:noWrap w:val="0"/>
            <w:vAlign w:val="center"/>
          </w:tcPr>
          <w:p w14:paraId="2A933270">
            <w:pPr>
              <w:keepNext/>
              <w:keepLines/>
              <w:widowControl/>
              <w:numPr>
                <w:ilvl w:val="0"/>
                <w:numId w:val="4"/>
              </w:numPr>
              <w:spacing w:before="340" w:after="330"/>
              <w:ind w:left="0"/>
              <w:outlineLvl w:val="0"/>
              <w:rPr>
                <w:rFonts w:hint="eastAsia" w:ascii="宋体" w:hAnsi="宋体" w:eastAsia="宋体" w:cs="宋体"/>
                <w:color w:val="000000"/>
                <w:sz w:val="21"/>
                <w:szCs w:val="21"/>
                <w:highlight w:val="none"/>
              </w:rPr>
            </w:pPr>
          </w:p>
        </w:tc>
        <w:tc>
          <w:tcPr>
            <w:tcW w:w="7584" w:type="dxa"/>
            <w:noWrap w:val="0"/>
            <w:vAlign w:val="center"/>
          </w:tcPr>
          <w:p w14:paraId="78D781BA">
            <w:pPr>
              <w:rPr>
                <w:rFonts w:hint="eastAsia" w:ascii="宋体" w:hAnsi="宋体" w:eastAsia="宋体" w:cs="宋体"/>
                <w:sz w:val="21"/>
                <w:szCs w:val="21"/>
                <w:highlight w:val="none"/>
              </w:rPr>
            </w:pPr>
            <w:r>
              <w:rPr>
                <w:rFonts w:hint="eastAsia" w:ascii="宋体" w:hAnsi="宋体" w:eastAsia="宋体" w:cs="宋体"/>
                <w:sz w:val="21"/>
                <w:szCs w:val="21"/>
                <w:highlight w:val="none"/>
              </w:rPr>
              <w:t>保洁员接受过专业培训，保洁操作规范，打扫过程中放置相关标识，入室保洁提前敲门</w:t>
            </w:r>
          </w:p>
        </w:tc>
        <w:tc>
          <w:tcPr>
            <w:tcW w:w="1233" w:type="dxa"/>
            <w:noWrap w:val="0"/>
            <w:vAlign w:val="center"/>
          </w:tcPr>
          <w:p w14:paraId="6F347B6D">
            <w:pPr>
              <w:jc w:val="center"/>
              <w:rPr>
                <w:rFonts w:hint="eastAsia" w:ascii="宋体" w:hAnsi="宋体" w:eastAsia="宋体" w:cs="宋体"/>
                <w:color w:val="000000"/>
                <w:sz w:val="21"/>
                <w:szCs w:val="21"/>
                <w:highlight w:val="none"/>
              </w:rPr>
            </w:pPr>
          </w:p>
        </w:tc>
        <w:tc>
          <w:tcPr>
            <w:tcW w:w="1117" w:type="dxa"/>
            <w:noWrap w:val="0"/>
            <w:vAlign w:val="center"/>
          </w:tcPr>
          <w:p w14:paraId="5842ED7A">
            <w:pPr>
              <w:jc w:val="center"/>
              <w:rPr>
                <w:rFonts w:hint="eastAsia" w:ascii="宋体" w:hAnsi="宋体" w:eastAsia="宋体" w:cs="宋体"/>
                <w:color w:val="000000"/>
                <w:sz w:val="21"/>
                <w:szCs w:val="21"/>
                <w:highlight w:val="none"/>
              </w:rPr>
            </w:pPr>
          </w:p>
        </w:tc>
        <w:tc>
          <w:tcPr>
            <w:tcW w:w="1016" w:type="dxa"/>
            <w:noWrap w:val="0"/>
            <w:vAlign w:val="center"/>
          </w:tcPr>
          <w:p w14:paraId="579F97F1">
            <w:pPr>
              <w:jc w:val="center"/>
              <w:rPr>
                <w:rFonts w:hint="eastAsia" w:ascii="宋体" w:hAnsi="宋体" w:eastAsia="宋体" w:cs="宋体"/>
                <w:color w:val="000000"/>
                <w:sz w:val="21"/>
                <w:szCs w:val="21"/>
                <w:highlight w:val="none"/>
              </w:rPr>
            </w:pPr>
          </w:p>
        </w:tc>
        <w:tc>
          <w:tcPr>
            <w:tcW w:w="1017" w:type="dxa"/>
            <w:noWrap w:val="0"/>
            <w:vAlign w:val="center"/>
          </w:tcPr>
          <w:p w14:paraId="5C182EEB">
            <w:pPr>
              <w:jc w:val="center"/>
              <w:rPr>
                <w:rFonts w:hint="eastAsia" w:ascii="宋体" w:hAnsi="宋体" w:eastAsia="宋体" w:cs="宋体"/>
                <w:color w:val="000000"/>
                <w:sz w:val="21"/>
                <w:szCs w:val="21"/>
                <w:highlight w:val="none"/>
              </w:rPr>
            </w:pPr>
          </w:p>
        </w:tc>
        <w:tc>
          <w:tcPr>
            <w:tcW w:w="1183" w:type="dxa"/>
            <w:noWrap w:val="0"/>
            <w:vAlign w:val="center"/>
          </w:tcPr>
          <w:p w14:paraId="7F9DA468">
            <w:pPr>
              <w:jc w:val="center"/>
              <w:rPr>
                <w:rFonts w:hint="eastAsia" w:ascii="宋体" w:hAnsi="宋体" w:eastAsia="宋体" w:cs="宋体"/>
                <w:color w:val="000000"/>
                <w:sz w:val="21"/>
                <w:szCs w:val="21"/>
                <w:highlight w:val="none"/>
              </w:rPr>
            </w:pPr>
          </w:p>
        </w:tc>
        <w:tc>
          <w:tcPr>
            <w:tcW w:w="985" w:type="dxa"/>
            <w:noWrap w:val="0"/>
            <w:vAlign w:val="center"/>
          </w:tcPr>
          <w:p w14:paraId="187AB4FC">
            <w:pPr>
              <w:jc w:val="center"/>
              <w:rPr>
                <w:rFonts w:hint="eastAsia" w:ascii="宋体" w:hAnsi="宋体" w:eastAsia="宋体" w:cs="宋体"/>
                <w:color w:val="000000"/>
                <w:sz w:val="21"/>
                <w:szCs w:val="21"/>
                <w:highlight w:val="none"/>
              </w:rPr>
            </w:pPr>
          </w:p>
        </w:tc>
      </w:tr>
      <w:tr w14:paraId="7B730CC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714" w:type="dxa"/>
            <w:noWrap w:val="0"/>
            <w:vAlign w:val="center"/>
          </w:tcPr>
          <w:p w14:paraId="6704E40B">
            <w:pPr>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9</w:t>
            </w:r>
          </w:p>
        </w:tc>
        <w:tc>
          <w:tcPr>
            <w:tcW w:w="516" w:type="dxa"/>
            <w:vMerge w:val="continue"/>
            <w:noWrap w:val="0"/>
            <w:vAlign w:val="center"/>
          </w:tcPr>
          <w:p w14:paraId="24C3A787">
            <w:pPr>
              <w:keepNext/>
              <w:keepLines/>
              <w:widowControl/>
              <w:numPr>
                <w:ilvl w:val="0"/>
                <w:numId w:val="4"/>
              </w:numPr>
              <w:spacing w:before="340" w:after="330"/>
              <w:ind w:left="0"/>
              <w:outlineLvl w:val="0"/>
              <w:rPr>
                <w:rFonts w:hint="eastAsia" w:ascii="宋体" w:hAnsi="宋体" w:eastAsia="宋体" w:cs="宋体"/>
                <w:color w:val="000000"/>
                <w:sz w:val="21"/>
                <w:szCs w:val="21"/>
                <w:highlight w:val="none"/>
              </w:rPr>
            </w:pPr>
          </w:p>
        </w:tc>
        <w:tc>
          <w:tcPr>
            <w:tcW w:w="7584" w:type="dxa"/>
            <w:noWrap w:val="0"/>
            <w:vAlign w:val="center"/>
          </w:tcPr>
          <w:p w14:paraId="02D48E9D">
            <w:pPr>
              <w:rPr>
                <w:rFonts w:hint="eastAsia" w:ascii="宋体" w:hAnsi="宋体" w:eastAsia="宋体" w:cs="宋体"/>
                <w:sz w:val="21"/>
                <w:szCs w:val="21"/>
                <w:highlight w:val="none"/>
              </w:rPr>
            </w:pPr>
            <w:r>
              <w:rPr>
                <w:rFonts w:hint="eastAsia" w:ascii="宋体" w:hAnsi="宋体" w:eastAsia="宋体" w:cs="宋体"/>
                <w:sz w:val="21"/>
                <w:szCs w:val="21"/>
                <w:highlight w:val="none"/>
              </w:rPr>
              <w:t>保洁员有节能意识，能随手关灯、节约用水、主动报修</w:t>
            </w:r>
          </w:p>
        </w:tc>
        <w:tc>
          <w:tcPr>
            <w:tcW w:w="1233" w:type="dxa"/>
            <w:noWrap w:val="0"/>
            <w:vAlign w:val="center"/>
          </w:tcPr>
          <w:p w14:paraId="6E8625D0">
            <w:pPr>
              <w:jc w:val="center"/>
              <w:rPr>
                <w:rFonts w:hint="eastAsia" w:ascii="宋体" w:hAnsi="宋体" w:eastAsia="宋体" w:cs="宋体"/>
                <w:color w:val="000000"/>
                <w:sz w:val="21"/>
                <w:szCs w:val="21"/>
                <w:highlight w:val="none"/>
              </w:rPr>
            </w:pPr>
          </w:p>
        </w:tc>
        <w:tc>
          <w:tcPr>
            <w:tcW w:w="1117" w:type="dxa"/>
            <w:noWrap w:val="0"/>
            <w:vAlign w:val="center"/>
          </w:tcPr>
          <w:p w14:paraId="351D9EB0">
            <w:pPr>
              <w:jc w:val="center"/>
              <w:rPr>
                <w:rFonts w:hint="eastAsia" w:ascii="宋体" w:hAnsi="宋体" w:eastAsia="宋体" w:cs="宋体"/>
                <w:color w:val="000000"/>
                <w:sz w:val="21"/>
                <w:szCs w:val="21"/>
                <w:highlight w:val="none"/>
              </w:rPr>
            </w:pPr>
          </w:p>
        </w:tc>
        <w:tc>
          <w:tcPr>
            <w:tcW w:w="1016" w:type="dxa"/>
            <w:noWrap w:val="0"/>
            <w:vAlign w:val="center"/>
          </w:tcPr>
          <w:p w14:paraId="2511B79D">
            <w:pPr>
              <w:jc w:val="center"/>
              <w:rPr>
                <w:rFonts w:hint="eastAsia" w:ascii="宋体" w:hAnsi="宋体" w:eastAsia="宋体" w:cs="宋体"/>
                <w:color w:val="000000"/>
                <w:sz w:val="21"/>
                <w:szCs w:val="21"/>
                <w:highlight w:val="none"/>
              </w:rPr>
            </w:pPr>
          </w:p>
        </w:tc>
        <w:tc>
          <w:tcPr>
            <w:tcW w:w="1017" w:type="dxa"/>
            <w:noWrap w:val="0"/>
            <w:vAlign w:val="center"/>
          </w:tcPr>
          <w:p w14:paraId="586C91A8">
            <w:pPr>
              <w:jc w:val="center"/>
              <w:rPr>
                <w:rFonts w:hint="eastAsia" w:ascii="宋体" w:hAnsi="宋体" w:eastAsia="宋体" w:cs="宋体"/>
                <w:color w:val="000000"/>
                <w:sz w:val="21"/>
                <w:szCs w:val="21"/>
                <w:highlight w:val="none"/>
              </w:rPr>
            </w:pPr>
          </w:p>
        </w:tc>
        <w:tc>
          <w:tcPr>
            <w:tcW w:w="1183" w:type="dxa"/>
            <w:noWrap w:val="0"/>
            <w:vAlign w:val="center"/>
          </w:tcPr>
          <w:p w14:paraId="0C3AC63B">
            <w:pPr>
              <w:jc w:val="center"/>
              <w:rPr>
                <w:rFonts w:hint="eastAsia" w:ascii="宋体" w:hAnsi="宋体" w:eastAsia="宋体" w:cs="宋体"/>
                <w:color w:val="000000"/>
                <w:sz w:val="21"/>
                <w:szCs w:val="21"/>
                <w:highlight w:val="none"/>
              </w:rPr>
            </w:pPr>
          </w:p>
        </w:tc>
        <w:tc>
          <w:tcPr>
            <w:tcW w:w="985" w:type="dxa"/>
            <w:noWrap w:val="0"/>
            <w:vAlign w:val="center"/>
          </w:tcPr>
          <w:p w14:paraId="002A754B">
            <w:pPr>
              <w:jc w:val="center"/>
              <w:rPr>
                <w:rFonts w:hint="eastAsia" w:ascii="宋体" w:hAnsi="宋体" w:eastAsia="宋体" w:cs="宋体"/>
                <w:color w:val="000000"/>
                <w:sz w:val="21"/>
                <w:szCs w:val="21"/>
                <w:highlight w:val="none"/>
              </w:rPr>
            </w:pPr>
          </w:p>
        </w:tc>
      </w:tr>
      <w:tr w14:paraId="0FBC2BE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714" w:type="dxa"/>
            <w:noWrap w:val="0"/>
            <w:vAlign w:val="center"/>
          </w:tcPr>
          <w:p w14:paraId="5FD610DB">
            <w:pPr>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10</w:t>
            </w:r>
          </w:p>
        </w:tc>
        <w:tc>
          <w:tcPr>
            <w:tcW w:w="516" w:type="dxa"/>
            <w:vMerge w:val="continue"/>
            <w:noWrap w:val="0"/>
            <w:vAlign w:val="center"/>
          </w:tcPr>
          <w:p w14:paraId="350F7777">
            <w:pPr>
              <w:keepNext/>
              <w:keepLines/>
              <w:widowControl/>
              <w:numPr>
                <w:ilvl w:val="0"/>
                <w:numId w:val="4"/>
              </w:numPr>
              <w:spacing w:before="340" w:after="330"/>
              <w:ind w:left="0"/>
              <w:outlineLvl w:val="0"/>
              <w:rPr>
                <w:rFonts w:hint="eastAsia" w:ascii="宋体" w:hAnsi="宋体" w:eastAsia="宋体" w:cs="宋体"/>
                <w:color w:val="000000"/>
                <w:sz w:val="21"/>
                <w:szCs w:val="21"/>
                <w:highlight w:val="none"/>
              </w:rPr>
            </w:pPr>
          </w:p>
        </w:tc>
        <w:tc>
          <w:tcPr>
            <w:tcW w:w="7584" w:type="dxa"/>
            <w:noWrap w:val="0"/>
            <w:vAlign w:val="center"/>
          </w:tcPr>
          <w:p w14:paraId="25F7F02D">
            <w:pPr>
              <w:rPr>
                <w:rFonts w:hint="eastAsia" w:ascii="宋体" w:hAnsi="宋体" w:eastAsia="宋体" w:cs="宋体"/>
                <w:sz w:val="21"/>
                <w:szCs w:val="21"/>
                <w:highlight w:val="none"/>
              </w:rPr>
            </w:pPr>
            <w:r>
              <w:rPr>
                <w:rFonts w:hint="eastAsia" w:ascii="宋体" w:hAnsi="宋体" w:eastAsia="宋体" w:cs="宋体"/>
                <w:sz w:val="21"/>
                <w:szCs w:val="21"/>
                <w:highlight w:val="none"/>
              </w:rPr>
              <w:t>保洁主管与科室有定期巡视和沟通，能及时解决日常问题</w:t>
            </w:r>
          </w:p>
        </w:tc>
        <w:tc>
          <w:tcPr>
            <w:tcW w:w="1233" w:type="dxa"/>
            <w:noWrap w:val="0"/>
            <w:vAlign w:val="center"/>
          </w:tcPr>
          <w:p w14:paraId="0F3031A3">
            <w:pPr>
              <w:jc w:val="center"/>
              <w:rPr>
                <w:rFonts w:hint="eastAsia" w:ascii="宋体" w:hAnsi="宋体" w:eastAsia="宋体" w:cs="宋体"/>
                <w:color w:val="000000"/>
                <w:sz w:val="21"/>
                <w:szCs w:val="21"/>
                <w:highlight w:val="none"/>
              </w:rPr>
            </w:pPr>
          </w:p>
        </w:tc>
        <w:tc>
          <w:tcPr>
            <w:tcW w:w="1117" w:type="dxa"/>
            <w:noWrap w:val="0"/>
            <w:vAlign w:val="center"/>
          </w:tcPr>
          <w:p w14:paraId="5D53CCB9">
            <w:pPr>
              <w:jc w:val="center"/>
              <w:rPr>
                <w:rFonts w:hint="eastAsia" w:ascii="宋体" w:hAnsi="宋体" w:eastAsia="宋体" w:cs="宋体"/>
                <w:color w:val="000000"/>
                <w:sz w:val="21"/>
                <w:szCs w:val="21"/>
                <w:highlight w:val="none"/>
              </w:rPr>
            </w:pPr>
          </w:p>
        </w:tc>
        <w:tc>
          <w:tcPr>
            <w:tcW w:w="1016" w:type="dxa"/>
            <w:noWrap w:val="0"/>
            <w:vAlign w:val="center"/>
          </w:tcPr>
          <w:p w14:paraId="713F8323">
            <w:pPr>
              <w:jc w:val="center"/>
              <w:rPr>
                <w:rFonts w:hint="eastAsia" w:ascii="宋体" w:hAnsi="宋体" w:eastAsia="宋体" w:cs="宋体"/>
                <w:color w:val="000000"/>
                <w:sz w:val="21"/>
                <w:szCs w:val="21"/>
                <w:highlight w:val="none"/>
              </w:rPr>
            </w:pPr>
          </w:p>
        </w:tc>
        <w:tc>
          <w:tcPr>
            <w:tcW w:w="1017" w:type="dxa"/>
            <w:noWrap w:val="0"/>
            <w:vAlign w:val="center"/>
          </w:tcPr>
          <w:p w14:paraId="72CEDF60">
            <w:pPr>
              <w:jc w:val="center"/>
              <w:rPr>
                <w:rFonts w:hint="eastAsia" w:ascii="宋体" w:hAnsi="宋体" w:eastAsia="宋体" w:cs="宋体"/>
                <w:color w:val="000000"/>
                <w:sz w:val="21"/>
                <w:szCs w:val="21"/>
                <w:highlight w:val="none"/>
              </w:rPr>
            </w:pPr>
          </w:p>
        </w:tc>
        <w:tc>
          <w:tcPr>
            <w:tcW w:w="1183" w:type="dxa"/>
            <w:noWrap w:val="0"/>
            <w:vAlign w:val="center"/>
          </w:tcPr>
          <w:p w14:paraId="45FC9031">
            <w:pPr>
              <w:jc w:val="center"/>
              <w:rPr>
                <w:rFonts w:hint="eastAsia" w:ascii="宋体" w:hAnsi="宋体" w:eastAsia="宋体" w:cs="宋体"/>
                <w:color w:val="000000"/>
                <w:sz w:val="21"/>
                <w:szCs w:val="21"/>
                <w:highlight w:val="none"/>
              </w:rPr>
            </w:pPr>
          </w:p>
        </w:tc>
        <w:tc>
          <w:tcPr>
            <w:tcW w:w="985" w:type="dxa"/>
            <w:noWrap w:val="0"/>
            <w:vAlign w:val="center"/>
          </w:tcPr>
          <w:p w14:paraId="5882E2A7">
            <w:pPr>
              <w:jc w:val="center"/>
              <w:rPr>
                <w:rFonts w:hint="eastAsia" w:ascii="宋体" w:hAnsi="宋体" w:eastAsia="宋体" w:cs="宋体"/>
                <w:color w:val="000000"/>
                <w:sz w:val="21"/>
                <w:szCs w:val="21"/>
                <w:highlight w:val="none"/>
              </w:rPr>
            </w:pPr>
          </w:p>
        </w:tc>
      </w:tr>
      <w:tr w14:paraId="5F15C6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84" w:hRule="atLeast"/>
          <w:jc w:val="center"/>
        </w:trPr>
        <w:tc>
          <w:tcPr>
            <w:tcW w:w="1230" w:type="dxa"/>
            <w:gridSpan w:val="2"/>
            <w:noWrap w:val="0"/>
            <w:vAlign w:val="center"/>
          </w:tcPr>
          <w:p w14:paraId="62FD913C">
            <w:pPr>
              <w:jc w:val="center"/>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建议与意见</w:t>
            </w:r>
          </w:p>
        </w:tc>
        <w:tc>
          <w:tcPr>
            <w:tcW w:w="11967" w:type="dxa"/>
            <w:gridSpan w:val="5"/>
            <w:noWrap/>
            <w:vAlign w:val="center"/>
          </w:tcPr>
          <w:p w14:paraId="2EC6FD5E">
            <w:pPr>
              <w:rPr>
                <w:rFonts w:hint="eastAsia" w:ascii="宋体" w:hAnsi="宋体" w:eastAsia="宋体" w:cs="宋体"/>
                <w:b/>
                <w:bCs/>
                <w:color w:val="000000"/>
                <w:sz w:val="21"/>
                <w:szCs w:val="21"/>
                <w:highlight w:val="none"/>
              </w:rPr>
            </w:pPr>
          </w:p>
        </w:tc>
        <w:tc>
          <w:tcPr>
            <w:tcW w:w="1183" w:type="dxa"/>
            <w:noWrap/>
            <w:vAlign w:val="center"/>
          </w:tcPr>
          <w:p w14:paraId="2D2490F5">
            <w:pPr>
              <w:jc w:val="center"/>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总分</w:t>
            </w:r>
          </w:p>
        </w:tc>
        <w:tc>
          <w:tcPr>
            <w:tcW w:w="985" w:type="dxa"/>
            <w:noWrap/>
            <w:vAlign w:val="center"/>
          </w:tcPr>
          <w:p w14:paraId="444DD4BF">
            <w:pPr>
              <w:keepNext/>
              <w:keepLines/>
              <w:spacing w:before="340" w:after="330"/>
              <w:outlineLvl w:val="0"/>
              <w:rPr>
                <w:rFonts w:hint="eastAsia" w:ascii="宋体" w:hAnsi="宋体" w:eastAsia="宋体" w:cs="宋体"/>
                <w:b/>
                <w:bCs/>
                <w:color w:val="000000"/>
                <w:sz w:val="21"/>
                <w:szCs w:val="21"/>
                <w:highlight w:val="none"/>
              </w:rPr>
            </w:pPr>
          </w:p>
        </w:tc>
      </w:tr>
    </w:tbl>
    <w:p w14:paraId="14519FB6">
      <w:pPr>
        <w:spacing w:line="400" w:lineRule="exact"/>
        <w:rPr>
          <w:rFonts w:hint="eastAsia" w:ascii="宋体" w:hAnsi="宋体" w:eastAsia="宋体" w:cs="宋体"/>
          <w:color w:val="000000"/>
          <w:sz w:val="21"/>
          <w:szCs w:val="21"/>
          <w:highlight w:val="none"/>
        </w:rPr>
        <w:sectPr>
          <w:pgSz w:w="16838" w:h="11906" w:orient="landscape"/>
          <w:pgMar w:top="1800" w:right="1440" w:bottom="1800" w:left="1440" w:header="851" w:footer="992" w:gutter="0"/>
          <w:cols w:space="720" w:num="1"/>
          <w:docGrid w:type="lines" w:linePitch="326" w:charSpace="0"/>
        </w:sectPr>
      </w:pPr>
      <w:r>
        <w:rPr>
          <w:rFonts w:hint="eastAsia" w:ascii="宋体" w:hAnsi="宋体" w:eastAsia="宋体" w:cs="宋体"/>
          <w:bCs/>
          <w:sz w:val="21"/>
          <w:szCs w:val="21"/>
          <w:highlight w:val="none"/>
        </w:rPr>
        <w:t xml:space="preserve">楼宇：                   科室/区域：                   姓名：                                                   </w:t>
      </w:r>
      <w:r>
        <w:rPr>
          <w:rFonts w:hint="eastAsia" w:ascii="宋体" w:hAnsi="宋体" w:eastAsia="宋体" w:cs="宋体"/>
          <w:sz w:val="21"/>
          <w:szCs w:val="21"/>
          <w:highlight w:val="none"/>
        </w:rPr>
        <w:t>填表日期：   年   月   日</w:t>
      </w:r>
    </w:p>
    <w:p w14:paraId="32A3E1F3">
      <w:pPr>
        <w:widowControl w:val="0"/>
        <w:adjustRightInd w:val="0"/>
        <w:spacing w:line="360" w:lineRule="auto"/>
        <w:ind w:left="0" w:leftChars="0" w:firstLine="0" w:firstLineChars="0"/>
        <w:contextualSpacing/>
        <w:jc w:val="left"/>
        <w:rPr>
          <w:rFonts w:hint="eastAsia" w:ascii="Times New Roman" w:hAnsi="Times New Roman" w:eastAsia="宋体" w:cs="Times New Roman"/>
          <w:kern w:val="2"/>
          <w:sz w:val="24"/>
          <w:szCs w:val="24"/>
          <w:highlight w:val="none"/>
          <w:lang w:val="en-US" w:eastAsia="zh-CN" w:bidi="ar-SA"/>
        </w:rPr>
      </w:pPr>
    </w:p>
    <w:p w14:paraId="4B8DD237">
      <w:pPr>
        <w:spacing w:line="360" w:lineRule="auto"/>
        <w:contextualSpacing/>
        <w:rPr>
          <w:rFonts w:eastAsia="宋体"/>
          <w:i/>
          <w:iCs/>
          <w:sz w:val="24"/>
          <w:highlight w:val="none"/>
        </w:rPr>
      </w:pPr>
      <w:r>
        <w:rPr>
          <w:rFonts w:eastAsia="宋体"/>
          <w:sz w:val="24"/>
          <w:highlight w:val="none"/>
        </w:rPr>
        <w:t>3. 验收标准</w:t>
      </w:r>
    </w:p>
    <w:p w14:paraId="61C1E1F5">
      <w:pPr>
        <w:widowControl/>
        <w:spacing w:line="360" w:lineRule="auto"/>
        <w:ind w:firstLine="482"/>
        <w:contextualSpacing/>
        <w:rPr>
          <w:rFonts w:eastAsia="宋体"/>
          <w:b/>
          <w:sz w:val="24"/>
          <w:highlight w:val="none"/>
        </w:rPr>
      </w:pPr>
      <w:r>
        <w:rPr>
          <w:rFonts w:hint="eastAsia" w:ascii="宋体" w:hAnsi="宋体" w:eastAsia="宋体"/>
          <w:sz w:val="24"/>
          <w:highlight w:val="none"/>
        </w:rPr>
        <w:t>依据服务考核所列各项内容进行考核及验收。</w:t>
      </w:r>
    </w:p>
    <w:p w14:paraId="565B0C5A">
      <w:pPr>
        <w:spacing w:line="360" w:lineRule="auto"/>
        <w:contextualSpacing/>
        <w:rPr>
          <w:rFonts w:eastAsia="宋体"/>
          <w:sz w:val="24"/>
          <w:highlight w:val="none"/>
        </w:rPr>
      </w:pPr>
      <w:r>
        <w:rPr>
          <w:rFonts w:eastAsia="宋体"/>
          <w:sz w:val="24"/>
          <w:highlight w:val="none"/>
        </w:rPr>
        <w:t>4. 其他要求（如有）</w:t>
      </w:r>
    </w:p>
    <w:p w14:paraId="2CC89879">
      <w:pPr>
        <w:spacing w:line="360" w:lineRule="auto"/>
        <w:ind w:firstLine="480" w:firstLineChars="200"/>
        <w:rPr>
          <w:rFonts w:hint="eastAsia"/>
          <w:sz w:val="24"/>
          <w:highlight w:val="none"/>
        </w:rPr>
      </w:pPr>
      <w:r>
        <w:rPr>
          <w:rFonts w:hint="eastAsia"/>
          <w:sz w:val="24"/>
          <w:highlight w:val="none"/>
        </w:rPr>
        <w:t>信用要求</w:t>
      </w:r>
    </w:p>
    <w:p w14:paraId="2B78830D">
      <w:pPr>
        <w:spacing w:line="360" w:lineRule="auto"/>
        <w:ind w:firstLine="480" w:firstLineChars="200"/>
        <w:rPr>
          <w:rFonts w:hint="eastAsia"/>
          <w:sz w:val="24"/>
          <w:highlight w:val="none"/>
        </w:rPr>
      </w:pPr>
      <w:r>
        <w:rPr>
          <w:rFonts w:hint="eastAsia"/>
          <w:sz w:val="24"/>
          <w:highlight w:val="none"/>
        </w:rPr>
        <w:t>为深入贯彻落实中共中央办公厅、国务院办公厅《关于健全社会信用体系的意见》，进一步推动《财政部关于在政府采购活动中查询及使用信用记录有关问题的通知》（财库〔2016〕125号）《国务院关于印发社会信用体系建设规划纲要（2014—2020年）的通知》（国发〔2014〕21号）《关于对重大税收违法案件当事人实施联合惩戒措施的合作备忘录》（发改财金〔2014〕3062号）《关于报送政府采购严重违法失信行为信息记录的通知》（财办库〔2014〕526号）《国务院关于建立完善守信联合激励和失信联合惩戒制度加快推进社会诚信建设的指导意见》（国发〔2016〕33号）《关于做好政府采购有关信用主体标识码登记工作的通知》（财办库〔2016〕320号）《京津冀市场监管部门关于实施深化信用提升助力经营主体高质量发展三年行动方案的意见》《北京市财政局关于进一步优化政府采购营商环境的通知》等政策要求在政府采购工作中落实落地，请供应商承诺投标截止日前3年内未发生以下事项：</w:t>
      </w:r>
    </w:p>
    <w:p w14:paraId="066B5C07">
      <w:pPr>
        <w:spacing w:line="360" w:lineRule="auto"/>
        <w:ind w:firstLine="480" w:firstLineChars="200"/>
        <w:rPr>
          <w:rFonts w:hint="eastAsia"/>
          <w:sz w:val="24"/>
          <w:highlight w:val="none"/>
        </w:rPr>
      </w:pPr>
      <w:r>
        <w:rPr>
          <w:rFonts w:hint="eastAsia"/>
          <w:sz w:val="24"/>
          <w:highlight w:val="none"/>
        </w:rPr>
        <w:t>1.在招标（交易发起）文件规定的投标（交易响应）截止日起的投标（交易响应）有效期内撤销其投标（交易响应）的；</w:t>
      </w:r>
    </w:p>
    <w:p w14:paraId="3650692F">
      <w:pPr>
        <w:spacing w:line="360" w:lineRule="auto"/>
        <w:ind w:firstLine="480" w:firstLineChars="200"/>
        <w:rPr>
          <w:rFonts w:hint="eastAsia"/>
          <w:sz w:val="24"/>
          <w:highlight w:val="none"/>
        </w:rPr>
      </w:pPr>
      <w:r>
        <w:rPr>
          <w:rFonts w:hint="eastAsia"/>
          <w:sz w:val="24"/>
          <w:highlight w:val="none"/>
        </w:rPr>
        <w:t>2.因供应商自身原因或其他客观情况造成合同履约超期，或经过采购人催告后仍故意或拒绝履行合同义务的；</w:t>
      </w:r>
    </w:p>
    <w:p w14:paraId="228D5417">
      <w:pPr>
        <w:spacing w:line="360" w:lineRule="auto"/>
        <w:ind w:firstLine="480" w:firstLineChars="200"/>
        <w:rPr>
          <w:rFonts w:hint="eastAsia"/>
          <w:sz w:val="24"/>
          <w:highlight w:val="none"/>
        </w:rPr>
      </w:pPr>
      <w:r>
        <w:rPr>
          <w:rFonts w:hint="eastAsia"/>
          <w:sz w:val="24"/>
          <w:highlight w:val="none"/>
        </w:rPr>
        <w:t>3.因供应商其自身严重或持续的履约缺陷，导致合同被提前终止、索赔或其他类似制裁的；</w:t>
      </w:r>
    </w:p>
    <w:p w14:paraId="6E5EF34D">
      <w:pPr>
        <w:spacing w:line="360" w:lineRule="auto"/>
        <w:ind w:firstLine="480" w:firstLineChars="200"/>
        <w:rPr>
          <w:rFonts w:hint="eastAsia"/>
          <w:sz w:val="24"/>
          <w:highlight w:val="none"/>
        </w:rPr>
      </w:pPr>
      <w:r>
        <w:rPr>
          <w:rFonts w:hint="eastAsia"/>
          <w:sz w:val="24"/>
          <w:highlight w:val="none"/>
        </w:rPr>
        <w:t>4.存在拖欠工资的；</w:t>
      </w:r>
    </w:p>
    <w:p w14:paraId="678F1CC9">
      <w:pPr>
        <w:spacing w:line="360" w:lineRule="auto"/>
        <w:ind w:firstLine="480" w:firstLineChars="200"/>
        <w:rPr>
          <w:rFonts w:hint="eastAsia"/>
          <w:sz w:val="24"/>
          <w:highlight w:val="none"/>
        </w:rPr>
      </w:pPr>
      <w:r>
        <w:rPr>
          <w:rFonts w:hint="eastAsia"/>
          <w:sz w:val="24"/>
          <w:highlight w:val="none"/>
        </w:rPr>
        <w:t>5.存在《京津冀政府采购负面行为清单》（冀财采〔2024〕18号）规定的供应商负面行为的：</w:t>
      </w:r>
    </w:p>
    <w:p w14:paraId="6A60A31C">
      <w:pPr>
        <w:spacing w:line="360" w:lineRule="auto"/>
        <w:ind w:firstLine="480" w:firstLineChars="200"/>
        <w:rPr>
          <w:rFonts w:hint="eastAsia"/>
          <w:sz w:val="24"/>
          <w:highlight w:val="none"/>
        </w:rPr>
      </w:pPr>
      <w:r>
        <w:rPr>
          <w:rFonts w:hint="eastAsia"/>
          <w:sz w:val="24"/>
          <w:highlight w:val="none"/>
        </w:rPr>
        <w:t>（1）具有关联或存在利益冲突的供应商违规参加同一政府采购项目；</w:t>
      </w:r>
    </w:p>
    <w:p w14:paraId="669602B8">
      <w:pPr>
        <w:spacing w:line="360" w:lineRule="auto"/>
        <w:ind w:firstLine="480" w:firstLineChars="200"/>
        <w:rPr>
          <w:rFonts w:hint="eastAsia"/>
          <w:sz w:val="24"/>
          <w:highlight w:val="none"/>
        </w:rPr>
      </w:pPr>
      <w:r>
        <w:rPr>
          <w:rFonts w:hint="eastAsia"/>
          <w:sz w:val="24"/>
          <w:highlight w:val="none"/>
        </w:rPr>
        <w:t>（2）供应商不公平竞争；</w:t>
      </w:r>
    </w:p>
    <w:p w14:paraId="7782E456">
      <w:pPr>
        <w:spacing w:line="360" w:lineRule="auto"/>
        <w:ind w:firstLine="480" w:firstLineChars="200"/>
        <w:rPr>
          <w:rFonts w:hint="eastAsia"/>
          <w:sz w:val="24"/>
          <w:highlight w:val="none"/>
        </w:rPr>
      </w:pPr>
      <w:r>
        <w:rPr>
          <w:rFonts w:hint="eastAsia"/>
          <w:sz w:val="24"/>
          <w:highlight w:val="none"/>
        </w:rPr>
        <w:t>（3）供应商恶意串通；</w:t>
      </w:r>
    </w:p>
    <w:p w14:paraId="519844F0">
      <w:pPr>
        <w:spacing w:line="360" w:lineRule="auto"/>
        <w:ind w:firstLine="480" w:firstLineChars="200"/>
        <w:rPr>
          <w:rFonts w:hint="eastAsia"/>
          <w:sz w:val="24"/>
          <w:highlight w:val="none"/>
        </w:rPr>
      </w:pPr>
      <w:r>
        <w:rPr>
          <w:rFonts w:hint="eastAsia"/>
          <w:sz w:val="24"/>
          <w:highlight w:val="none"/>
        </w:rPr>
        <w:t>（4）其他串通行为；</w:t>
      </w:r>
    </w:p>
    <w:p w14:paraId="594F2386">
      <w:pPr>
        <w:spacing w:line="360" w:lineRule="auto"/>
        <w:ind w:firstLine="480" w:firstLineChars="200"/>
        <w:rPr>
          <w:rFonts w:hint="eastAsia"/>
          <w:sz w:val="24"/>
          <w:highlight w:val="none"/>
        </w:rPr>
      </w:pPr>
      <w:r>
        <w:rPr>
          <w:rFonts w:hint="eastAsia"/>
          <w:sz w:val="24"/>
          <w:highlight w:val="none"/>
        </w:rPr>
        <w:t>（5）未按规定签订合同；</w:t>
      </w:r>
    </w:p>
    <w:p w14:paraId="382002FD">
      <w:pPr>
        <w:spacing w:line="360" w:lineRule="auto"/>
        <w:ind w:firstLine="480" w:firstLineChars="200"/>
        <w:rPr>
          <w:rFonts w:hint="eastAsia"/>
          <w:sz w:val="24"/>
          <w:highlight w:val="none"/>
        </w:rPr>
      </w:pPr>
      <w:r>
        <w:rPr>
          <w:rFonts w:hint="eastAsia"/>
          <w:sz w:val="24"/>
          <w:highlight w:val="none"/>
        </w:rPr>
        <w:t>（6）未按规定履行合同；</w:t>
      </w:r>
    </w:p>
    <w:p w14:paraId="4674D40C">
      <w:pPr>
        <w:spacing w:line="360" w:lineRule="auto"/>
        <w:ind w:firstLine="480" w:firstLineChars="200"/>
        <w:rPr>
          <w:rFonts w:eastAsia="宋体"/>
          <w:sz w:val="24"/>
          <w:highlight w:val="none"/>
        </w:rPr>
      </w:pPr>
      <w:r>
        <w:rPr>
          <w:rFonts w:hint="eastAsia"/>
          <w:sz w:val="24"/>
          <w:highlight w:val="none"/>
        </w:rPr>
        <w:t>（7）在监督检查和投诉处理中提供虚假材料。</w:t>
      </w:r>
    </w:p>
    <w:p w14:paraId="16A25BB4">
      <w:bookmarkStart w:id="1" w:name="_GoBack"/>
      <w:bookmarkEnd w:id="1"/>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Calibri Light">
    <w:panose1 w:val="020F0302020204030204"/>
    <w:charset w:val="00"/>
    <w:family w:val="auto"/>
    <w:pitch w:val="default"/>
    <w:sig w:usb0="E4002E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方正仿宋_GB2312">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63C8DB">
    <w:pPr>
      <w:widowControl w:val="0"/>
      <w:snapToGrid w:val="0"/>
      <w:jc w:val="center"/>
      <w:rPr>
        <w:rFonts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lang w:val="en-US" w:eastAsia="zh-CN" w:bidi="ar-SA"/>
      </w:rPr>
      <w:fldChar w:fldCharType="begin"/>
    </w:r>
    <w:r>
      <w:rPr>
        <w:rFonts w:ascii="Times New Roman" w:hAnsi="Times New Roman" w:eastAsia="宋体" w:cs="Times New Roman"/>
        <w:kern w:val="0"/>
        <w:sz w:val="18"/>
        <w:szCs w:val="18"/>
        <w:lang w:val="en-US" w:eastAsia="zh-CN" w:bidi="ar-SA"/>
      </w:rPr>
      <w:instrText xml:space="preserve"> PAGE   \* MERGEFORMAT </w:instrText>
    </w:r>
    <w:r>
      <w:rPr>
        <w:rFonts w:ascii="Times New Roman" w:hAnsi="Times New Roman" w:eastAsia="宋体" w:cs="Times New Roman"/>
        <w:kern w:val="0"/>
        <w:sz w:val="18"/>
        <w:szCs w:val="18"/>
        <w:lang w:val="en-US" w:eastAsia="zh-CN" w:bidi="ar-SA"/>
      </w:rPr>
      <w:fldChar w:fldCharType="separate"/>
    </w:r>
    <w:r>
      <w:rPr>
        <w:rFonts w:ascii="Times New Roman" w:hAnsi="Times New Roman" w:eastAsia="宋体" w:cs="Times New Roman"/>
        <w:kern w:val="0"/>
        <w:sz w:val="18"/>
        <w:szCs w:val="18"/>
        <w:lang w:val="zh-CN" w:eastAsia="zh-CN" w:bidi="ar-SA"/>
      </w:rPr>
      <w:t>70</w:t>
    </w:r>
    <w:r>
      <w:rPr>
        <w:rFonts w:ascii="Times New Roman" w:hAnsi="Times New Roman" w:eastAsia="宋体" w:cs="Times New Roman"/>
        <w:kern w:val="0"/>
        <w:sz w:val="18"/>
        <w:szCs w:val="18"/>
        <w:lang w:val="en-US" w:eastAsia="zh-CN" w:bidi="ar-SA"/>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1BBE5E">
    <w:pPr>
      <w:widowControl w:val="0"/>
      <w:pBdr>
        <w:bottom w:val="single" w:color="auto" w:sz="6" w:space="1"/>
      </w:pBdr>
      <w:snapToGrid w:val="0"/>
      <w:jc w:val="left"/>
      <w:rPr>
        <w:rFonts w:ascii="Times New Roman" w:hAnsi="Times New Roman" w:eastAsia="宋体" w:cs="Times New Roman"/>
        <w:kern w:val="0"/>
        <w:sz w:val="18"/>
        <w:szCs w:val="18"/>
        <w:lang w:val="en-US" w:eastAsia="zh-CN" w:bidi="ar-S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D517BA0"/>
    <w:multiLevelType w:val="singleLevel"/>
    <w:tmpl w:val="9D517BA0"/>
    <w:lvl w:ilvl="0" w:tentative="0">
      <w:start w:val="2"/>
      <w:numFmt w:val="chineseCounting"/>
      <w:suff w:val="nothing"/>
      <w:lvlText w:val="%1、"/>
      <w:lvlJc w:val="left"/>
      <w:rPr>
        <w:rFonts w:hint="eastAsia"/>
      </w:rPr>
    </w:lvl>
  </w:abstractNum>
  <w:abstractNum w:abstractNumId="1">
    <w:nsid w:val="00000006"/>
    <w:multiLevelType w:val="multilevel"/>
    <w:tmpl w:val="00000006"/>
    <w:lvl w:ilvl="0" w:tentative="0">
      <w:start w:val="1"/>
      <w:numFmt w:val="chineseCountingThousand"/>
      <w:suff w:val="nothing"/>
      <w:lvlText w:val="第%1部分"/>
      <w:lvlJc w:val="center"/>
      <w:pPr>
        <w:ind w:left="-288" w:firstLine="288"/>
      </w:pPr>
      <w:rPr>
        <w:rFonts w:hint="eastAsia"/>
        <w:sz w:val="11"/>
        <w:szCs w:val="11"/>
      </w:rPr>
    </w:lvl>
    <w:lvl w:ilvl="1" w:tentative="0">
      <w:start w:val="1"/>
      <w:numFmt w:val="chineseCountingThousand"/>
      <w:suff w:val="nothing"/>
      <w:lvlText w:val="%2、"/>
      <w:lvlJc w:val="left"/>
      <w:pPr>
        <w:ind w:left="254" w:firstLine="0"/>
      </w:pPr>
      <w:rPr>
        <w:rFonts w:hint="eastAsia" w:ascii="宋体" w:hAnsi="宋体" w:eastAsia="宋体"/>
        <w:sz w:val="21"/>
        <w:szCs w:val="24"/>
      </w:rPr>
    </w:lvl>
    <w:lvl w:ilvl="2" w:tentative="0">
      <w:start w:val="1"/>
      <w:numFmt w:val="chineseCountingThousand"/>
      <w:suff w:val="nothing"/>
      <w:lvlText w:val="(%3)"/>
      <w:lvlJc w:val="left"/>
      <w:pPr>
        <w:ind w:left="0" w:firstLine="0"/>
      </w:pPr>
      <w:rPr>
        <w:rFonts w:hint="default" w:ascii="Times New Roman" w:hAnsi="Times New Roman" w:eastAsia="宋体"/>
        <w:b/>
        <w:i w:val="0"/>
        <w:spacing w:val="0"/>
        <w:w w:val="100"/>
        <w:position w:val="0"/>
        <w:sz w:val="21"/>
        <w:szCs w:val="21"/>
      </w:rPr>
    </w:lvl>
    <w:lvl w:ilvl="3" w:tentative="0">
      <w:start w:val="1"/>
      <w:numFmt w:val="decimal"/>
      <w:suff w:val="nothing"/>
      <w:lvlText w:val="%4、"/>
      <w:lvlJc w:val="left"/>
      <w:pPr>
        <w:ind w:left="0" w:firstLine="0"/>
      </w:pPr>
      <w:rPr>
        <w:rFonts w:hint="eastAsia"/>
      </w:rPr>
    </w:lvl>
    <w:lvl w:ilvl="4" w:tentative="0">
      <w:start w:val="1"/>
      <w:numFmt w:val="upperLetter"/>
      <w:suff w:val="nothing"/>
      <w:lvlText w:val="%5、"/>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2">
    <w:nsid w:val="12275A35"/>
    <w:multiLevelType w:val="singleLevel"/>
    <w:tmpl w:val="12275A35"/>
    <w:lvl w:ilvl="0" w:tentative="0">
      <w:start w:val="3"/>
      <w:numFmt w:val="chineseCounting"/>
      <w:suff w:val="nothing"/>
      <w:lvlText w:val="（%1）"/>
      <w:lvlJc w:val="left"/>
      <w:rPr>
        <w:rFonts w:hint="eastAsia"/>
      </w:rPr>
    </w:lvl>
  </w:abstractNum>
  <w:abstractNum w:abstractNumId="3">
    <w:nsid w:val="13851098"/>
    <w:multiLevelType w:val="multilevel"/>
    <w:tmpl w:val="13851098"/>
    <w:lvl w:ilvl="0" w:tentative="0">
      <w:start w:val="1"/>
      <w:numFmt w:val="japaneseCounting"/>
      <w:lvlText w:val="%1、"/>
      <w:lvlJc w:val="left"/>
      <w:pPr>
        <w:ind w:left="500" w:hanging="50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93341A4"/>
    <w:rsid w:val="193341A4"/>
    <w:rsid w:val="3A2A6DA3"/>
    <w:rsid w:val="563067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iPriority="99"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next w:val="1"/>
    <w:qFormat/>
    <w:uiPriority w:val="0"/>
    <w:pPr>
      <w:keepNext/>
      <w:keepLines/>
      <w:widowControl w:val="0"/>
      <w:autoSpaceDE w:val="0"/>
      <w:autoSpaceDN w:val="0"/>
      <w:adjustRightInd w:val="0"/>
      <w:spacing w:before="120" w:line="300" w:lineRule="auto"/>
      <w:jc w:val="center"/>
      <w:outlineLvl w:val="1"/>
    </w:pPr>
    <w:rPr>
      <w:rFonts w:ascii="Arial" w:hAnsi="Arial" w:eastAsia="黑体" w:cs="Times New Roman"/>
      <w:b/>
      <w:kern w:val="0"/>
      <w:sz w:val="30"/>
      <w:szCs w:val="20"/>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Salutation"/>
    <w:next w:val="1"/>
    <w:unhideWhenUsed/>
    <w:qFormat/>
    <w:uiPriority w:val="99"/>
    <w:pPr>
      <w:keepNext w:val="0"/>
      <w:keepLines w:val="0"/>
      <w:widowControl w:val="0"/>
      <w:suppressLineNumbers w:val="0"/>
      <w:spacing w:before="0" w:beforeAutospacing="0" w:after="0" w:afterAutospacing="0" w:line="360" w:lineRule="auto"/>
      <w:ind w:left="0" w:right="0"/>
      <w:jc w:val="both"/>
    </w:pPr>
    <w:rPr>
      <w:rFonts w:hint="default" w:ascii="Times New Roman" w:hAnsi="Times New Roman" w:eastAsia="仿宋" w:cs="Times New Roman"/>
      <w:kern w:val="2"/>
      <w:sz w:val="24"/>
      <w:szCs w:val="24"/>
      <w:lang w:val="en-US" w:eastAsia="zh-CN" w:bidi="ar"/>
    </w:rPr>
  </w:style>
  <w:style w:type="paragraph" w:styleId="4">
    <w:name w:val="Body Text"/>
    <w:qFormat/>
    <w:uiPriority w:val="0"/>
    <w:pPr>
      <w:widowControl w:val="0"/>
      <w:tabs>
        <w:tab w:val="left" w:pos="567"/>
      </w:tabs>
      <w:spacing w:before="120" w:line="22" w:lineRule="atLeast"/>
      <w:jc w:val="both"/>
    </w:pPr>
    <w:rPr>
      <w:rFonts w:ascii="宋体" w:hAnsi="宋体" w:eastAsia="宋体" w:cs="Times New Roman"/>
      <w:kern w:val="2"/>
      <w:sz w:val="24"/>
      <w:szCs w:val="24"/>
      <w:lang w:val="en-US" w:eastAsia="zh-CN" w:bidi="ar-SA"/>
    </w:rPr>
  </w:style>
  <w:style w:type="paragraph" w:styleId="5">
    <w:name w:val="Body Text Indent"/>
    <w:next w:val="1"/>
    <w:qFormat/>
    <w:uiPriority w:val="0"/>
    <w:pPr>
      <w:widowControl w:val="0"/>
      <w:spacing w:line="360" w:lineRule="auto"/>
      <w:ind w:firstLine="570"/>
      <w:jc w:val="both"/>
    </w:pPr>
    <w:rPr>
      <w:rFonts w:ascii="Times New Roman" w:hAnsi="Times New Roman" w:eastAsia="宋体" w:cs="Times New Roman"/>
      <w:kern w:val="2"/>
      <w:sz w:val="24"/>
      <w:szCs w:val="24"/>
      <w:lang w:val="en-US" w:eastAsia="zh-CN" w:bidi="ar-SA"/>
    </w:rPr>
  </w:style>
  <w:style w:type="paragraph" w:styleId="6">
    <w:name w:val="Body Text First Indent 2"/>
    <w:qFormat/>
    <w:uiPriority w:val="0"/>
    <w:pPr>
      <w:widowControl w:val="0"/>
      <w:spacing w:after="120" w:line="480" w:lineRule="exact"/>
      <w:ind w:left="420" w:leftChars="200" w:firstLine="420" w:firstLineChars="200"/>
      <w:jc w:val="both"/>
    </w:pPr>
    <w:rPr>
      <w:rFonts w:ascii="Times New Roman" w:hAnsi="Times New Roman" w:eastAsia="宋体" w:cs="Times New Roman"/>
      <w:kern w:val="2"/>
      <w:sz w:val="24"/>
      <w:szCs w:val="20"/>
      <w:lang w:val="en-US" w:eastAsia="zh-CN" w:bidi="ar-SA"/>
    </w:rPr>
  </w:style>
  <w:style w:type="character" w:styleId="9">
    <w:name w:val="annotation reference"/>
    <w:qFormat/>
    <w:uiPriority w:val="99"/>
    <w:rPr>
      <w:sz w:val="21"/>
      <w:szCs w:val="21"/>
    </w:rPr>
  </w:style>
  <w:style w:type="paragraph" w:styleId="10">
    <w:name w:val="List Paragraph"/>
    <w:qFormat/>
    <w:uiPriority w:val="34"/>
    <w:pPr>
      <w:widowControl w:val="0"/>
      <w:ind w:firstLine="420" w:firstLineChars="200"/>
      <w:jc w:val="both"/>
    </w:pPr>
    <w:rPr>
      <w:rFonts w:ascii="Calibri" w:hAnsi="Calibri" w:eastAsia="宋体" w:cs="Times New Roman"/>
      <w:kern w:val="2"/>
      <w:sz w:val="21"/>
      <w:szCs w:val="22"/>
      <w:lang w:val="en-US" w:eastAsia="zh-CN" w:bidi="ar-SA"/>
    </w:rPr>
  </w:style>
  <w:style w:type="character" w:customStyle="1" w:styleId="11">
    <w:name w:val="font212"/>
    <w:qFormat/>
    <w:uiPriority w:val="0"/>
    <w:rPr>
      <w:rFonts w:ascii="宋体" w:hAnsi="宋体" w:eastAsia="宋体" w:cs="宋体"/>
      <w:color w:val="E0C070"/>
      <w:sz w:val="68"/>
      <w:szCs w:val="68"/>
      <w:u w:val="none"/>
    </w:rPr>
  </w:style>
  <w:style w:type="character" w:customStyle="1" w:styleId="12">
    <w:name w:val="font221"/>
    <w:qFormat/>
    <w:uiPriority w:val="0"/>
    <w:rPr>
      <w:rFonts w:ascii="宋体" w:hAnsi="宋体" w:eastAsia="宋体" w:cs="宋体"/>
      <w:color w:val="F0B050"/>
      <w:sz w:val="68"/>
      <w:szCs w:val="68"/>
      <w:u w:val="none"/>
    </w:rPr>
  </w:style>
  <w:style w:type="character" w:customStyle="1" w:styleId="13">
    <w:name w:val="font231"/>
    <w:qFormat/>
    <w:uiPriority w:val="0"/>
    <w:rPr>
      <w:rFonts w:hint="default" w:ascii="Arial" w:hAnsi="Arial" w:cs="Arial"/>
      <w:color w:val="000000"/>
      <w:sz w:val="18"/>
      <w:szCs w:val="18"/>
      <w:u w:val="none"/>
    </w:rPr>
  </w:style>
  <w:style w:type="character" w:customStyle="1" w:styleId="14">
    <w:name w:val="font191"/>
    <w:qFormat/>
    <w:uiPriority w:val="0"/>
    <w:rPr>
      <w:rFonts w:hint="default" w:ascii="Arial" w:hAnsi="Arial" w:cs="Arial"/>
      <w:color w:val="000000"/>
      <w:sz w:val="22"/>
      <w:szCs w:val="22"/>
      <w:u w:val="none"/>
    </w:rPr>
  </w:style>
  <w:style w:type="character" w:customStyle="1" w:styleId="15">
    <w:name w:val="font201"/>
    <w:qFormat/>
    <w:uiPriority w:val="0"/>
    <w:rPr>
      <w:rFonts w:hint="default" w:ascii="Arial" w:hAnsi="Arial" w:cs="Arial"/>
      <w:color w:val="000000"/>
      <w:sz w:val="15"/>
      <w:szCs w:val="15"/>
      <w:u w:val="none"/>
    </w:rPr>
  </w:style>
  <w:style w:type="character" w:customStyle="1" w:styleId="16">
    <w:name w:val="font341"/>
    <w:qFormat/>
    <w:uiPriority w:val="0"/>
    <w:rPr>
      <w:rFonts w:ascii="宋体" w:hAnsi="宋体" w:eastAsia="宋体" w:cs="宋体"/>
      <w:b/>
      <w:bCs/>
      <w:color w:val="000000"/>
      <w:sz w:val="28"/>
      <w:szCs w:val="28"/>
      <w:u w:val="none"/>
    </w:rPr>
  </w:style>
  <w:style w:type="character" w:customStyle="1" w:styleId="17">
    <w:name w:val="font301"/>
    <w:qFormat/>
    <w:uiPriority w:val="0"/>
    <w:rPr>
      <w:rFonts w:hint="default" w:ascii="Arial" w:hAnsi="Arial" w:cs="Arial"/>
      <w:color w:val="000000"/>
      <w:sz w:val="18"/>
      <w:szCs w:val="18"/>
      <w:u w:val="none"/>
    </w:rPr>
  </w:style>
  <w:style w:type="character" w:customStyle="1" w:styleId="18">
    <w:name w:val="font291"/>
    <w:qFormat/>
    <w:uiPriority w:val="0"/>
    <w:rPr>
      <w:rFonts w:hint="default" w:ascii="Arial" w:hAnsi="Arial" w:cs="Arial"/>
      <w:color w:val="000000"/>
      <w:sz w:val="16"/>
      <w:szCs w:val="16"/>
      <w:u w:val="none"/>
    </w:rPr>
  </w:style>
  <w:style w:type="character" w:customStyle="1" w:styleId="19">
    <w:name w:val="font331"/>
    <w:qFormat/>
    <w:uiPriority w:val="0"/>
    <w:rPr>
      <w:rFonts w:hint="default" w:ascii="Arial" w:hAnsi="Arial" w:cs="Arial"/>
      <w:color w:val="000000"/>
      <w:sz w:val="19"/>
      <w:szCs w:val="19"/>
      <w:u w:val="none"/>
    </w:rPr>
  </w:style>
  <w:style w:type="character" w:customStyle="1" w:styleId="20">
    <w:name w:val="font351"/>
    <w:qFormat/>
    <w:uiPriority w:val="0"/>
    <w:rPr>
      <w:rFonts w:ascii="宋体" w:hAnsi="宋体" w:eastAsia="宋体" w:cs="宋体"/>
      <w:b/>
      <w:bCs/>
      <w:color w:val="000000"/>
      <w:sz w:val="26"/>
      <w:szCs w:val="26"/>
      <w:u w:val="none"/>
    </w:rPr>
  </w:style>
  <w:style w:type="character" w:customStyle="1" w:styleId="21">
    <w:name w:val="font371"/>
    <w:qFormat/>
    <w:uiPriority w:val="0"/>
    <w:rPr>
      <w:rFonts w:hint="default" w:ascii="Arial" w:hAnsi="Arial" w:cs="Arial"/>
      <w:color w:val="000000"/>
      <w:sz w:val="21"/>
      <w:szCs w:val="21"/>
      <w:u w:val="none"/>
    </w:rPr>
  </w:style>
  <w:style w:type="character" w:customStyle="1" w:styleId="22">
    <w:name w:val="font381"/>
    <w:qFormat/>
    <w:uiPriority w:val="0"/>
    <w:rPr>
      <w:rFonts w:ascii="宋体" w:hAnsi="宋体" w:eastAsia="宋体" w:cs="宋体"/>
      <w:b/>
      <w:bCs/>
      <w:color w:val="000000"/>
      <w:sz w:val="30"/>
      <w:szCs w:val="30"/>
      <w:u w:val="none"/>
    </w:rPr>
  </w:style>
  <w:style w:type="character" w:customStyle="1" w:styleId="23">
    <w:name w:val="font422"/>
    <w:qFormat/>
    <w:uiPriority w:val="0"/>
    <w:rPr>
      <w:rFonts w:hint="default" w:ascii="Arial" w:hAnsi="Arial" w:cs="Arial"/>
      <w:color w:val="000000"/>
      <w:sz w:val="22"/>
      <w:szCs w:val="22"/>
      <w:u w:val="none"/>
    </w:rPr>
  </w:style>
  <w:style w:type="paragraph" w:customStyle="1" w:styleId="24">
    <w:name w:val="Table Text"/>
    <w:semiHidden/>
    <w:qFormat/>
    <w:uiPriority w:val="0"/>
    <w:pPr>
      <w:widowControl w:val="0"/>
      <w:jc w:val="both"/>
    </w:pPr>
    <w:rPr>
      <w:rFonts w:ascii="宋体" w:hAnsi="宋体" w:eastAsia="宋体" w:cs="宋体"/>
      <w:kern w:val="2"/>
      <w:sz w:val="21"/>
      <w:szCs w:val="21"/>
      <w:lang w:val="en-US" w:eastAsia="zh-CN" w:bidi="ar-SA"/>
    </w:rPr>
  </w:style>
  <w:style w:type="character" w:customStyle="1" w:styleId="25">
    <w:name w:val="font101"/>
    <w:qFormat/>
    <w:uiPriority w:val="0"/>
    <w:rPr>
      <w:rFonts w:hint="eastAsia" w:ascii="宋体" w:hAnsi="宋体" w:eastAsia="宋体" w:cs="宋体"/>
      <w:color w:val="FF0000"/>
      <w:sz w:val="24"/>
      <w:szCs w:val="24"/>
      <w:u w:val="none"/>
    </w:rPr>
  </w:style>
  <w:style w:type="character" w:customStyle="1" w:styleId="26">
    <w:name w:val="font31"/>
    <w:qFormat/>
    <w:uiPriority w:val="0"/>
    <w:rPr>
      <w:rFonts w:hint="eastAsia" w:ascii="宋体" w:hAnsi="宋体" w:eastAsia="宋体" w:cs="宋体"/>
      <w:color w:val="000000"/>
      <w:sz w:val="24"/>
      <w:szCs w:val="24"/>
      <w:u w:val="none"/>
    </w:rPr>
  </w:style>
  <w:style w:type="character" w:customStyle="1" w:styleId="27">
    <w:name w:val="font71"/>
    <w:qFormat/>
    <w:uiPriority w:val="0"/>
    <w:rPr>
      <w:rFonts w:hint="eastAsia" w:ascii="宋体" w:hAnsi="宋体" w:eastAsia="宋体" w:cs="宋体"/>
      <w:color w:val="000000"/>
      <w:sz w:val="20"/>
      <w:szCs w:val="20"/>
      <w:u w:val="none"/>
    </w:rPr>
  </w:style>
  <w:style w:type="character" w:customStyle="1" w:styleId="28">
    <w:name w:val="font111"/>
    <w:qFormat/>
    <w:uiPriority w:val="0"/>
    <w:rPr>
      <w:rFonts w:ascii="方正仿宋_GB2312" w:hAnsi="方正仿宋_GB2312" w:eastAsia="方正仿宋_GB2312" w:cs="方正仿宋_GB2312"/>
      <w:color w:val="000000"/>
      <w:sz w:val="24"/>
      <w:szCs w:val="24"/>
      <w:u w:val="none"/>
    </w:rPr>
  </w:style>
  <w:style w:type="character" w:customStyle="1" w:styleId="29">
    <w:name w:val="font121"/>
    <w:qFormat/>
    <w:uiPriority w:val="0"/>
    <w:rPr>
      <w:rFonts w:hint="eastAsia" w:ascii="宋体" w:hAnsi="宋体" w:eastAsia="宋体" w:cs="宋体"/>
      <w:color w:val="000000"/>
      <w:sz w:val="24"/>
      <w:szCs w:val="24"/>
      <w:u w:val="none"/>
    </w:rPr>
  </w:style>
  <w:style w:type="paragraph" w:customStyle="1" w:styleId="30">
    <w:name w:val="Other|1"/>
    <w:qFormat/>
    <w:uiPriority w:val="0"/>
    <w:pPr>
      <w:widowControl w:val="0"/>
      <w:spacing w:line="408" w:lineRule="auto"/>
      <w:ind w:firstLine="400"/>
      <w:jc w:val="both"/>
    </w:pPr>
    <w:rPr>
      <w:rFonts w:ascii="宋体" w:hAnsi="宋体" w:eastAsia="宋体" w:cs="Times New Roman"/>
      <w:kern w:val="2"/>
      <w:sz w:val="21"/>
      <w:szCs w:val="24"/>
      <w:lang w:val="zh-TW" w:eastAsia="zh-TW" w:bidi="zh-TW"/>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110</Pages>
  <Words>5412</Words>
  <Characters>8043</Characters>
  <Lines>0</Lines>
  <Paragraphs>0</Paragraphs>
  <TotalTime>1</TotalTime>
  <ScaleCrop>false</ScaleCrop>
  <LinksUpToDate>false</LinksUpToDate>
  <CharactersWithSpaces>8086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2026-06-29T02:11:00Z</dcterms:created>
  <dc:creator>栋</dc:creator>
  <cp:lastModifiedBy>栋</cp:lastModifiedBy>
  <dcterms:modified xsi:type="dcterms:W3CDTF">2026-08-31T07:29:22Z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000CA6074A9E4212A8F6B56BAAE86944_11</vt:lpwstr>
  </property>
  <property fmtid="{D5CDD505-2E9C-101B-9397-08002B2CF9AE}" pid="4" name="KSOTemplateDocerSaveRecord">
    <vt:lpwstr>eyJoZGlkIjoiOTU5MTdjOGU3ZmY4YzIwMmE0NTgwNDBkMTdmMjJiYTUiLCJ1c2VySWQiOiI0NTA3NDAzODYifQ==</vt:lpwstr>
  </property>
</Properties>
</file>